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2ED7" w14:textId="77777777" w:rsidR="00DA0CA8" w:rsidRPr="004E40CD" w:rsidRDefault="00D262AB" w:rsidP="006371D9">
      <w:pPr>
        <w:pStyle w:val="AnaKapakDierMetin"/>
      </w:pPr>
      <w:r w:rsidRPr="004E40CD">
        <w:rPr>
          <w:noProof/>
        </w:rPr>
        <w:drawing>
          <wp:inline distT="0" distB="0" distL="0" distR="0" wp14:anchorId="4EE520EE" wp14:editId="688EB96B">
            <wp:extent cx="244474" cy="360000"/>
            <wp:effectExtent l="0" t="0" r="381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px-Hacettepe_Üniversitesi_Logosu.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474" cy="360000"/>
                    </a:xfrm>
                    <a:prstGeom prst="rect">
                      <a:avLst/>
                    </a:prstGeom>
                  </pic:spPr>
                </pic:pic>
              </a:graphicData>
            </a:graphic>
          </wp:inline>
        </w:drawing>
      </w:r>
    </w:p>
    <w:p w14:paraId="08EDDC07" w14:textId="77777777" w:rsidR="00B568FE" w:rsidRPr="004E40CD" w:rsidRDefault="00B568FE" w:rsidP="006371D9">
      <w:pPr>
        <w:pStyle w:val="AnaKapakDierMetin"/>
      </w:pPr>
      <w:r w:rsidRPr="004E40CD">
        <w:br w:type="textWrapping" w:clear="all"/>
        <w:t>Hacettepe Üniversitesi Sosyal Bilimler Enstitüsü</w:t>
      </w:r>
    </w:p>
    <w:p w14:paraId="281EBDEE" w14:textId="77777777" w:rsidR="00B568FE" w:rsidRPr="004E40CD" w:rsidRDefault="006E59B4" w:rsidP="006371D9">
      <w:pPr>
        <w:pStyle w:val="AnaKapakDierMetin"/>
      </w:pPr>
      <w:r w:rsidRPr="004E40CD">
        <w:t>Aile ve Tüketici Bilimleri Anabilim Dalı</w:t>
      </w:r>
    </w:p>
    <w:p w14:paraId="3E690E94" w14:textId="77777777" w:rsidR="00B568FE" w:rsidRPr="004E40CD" w:rsidRDefault="00B568FE" w:rsidP="00B568FE">
      <w:pPr>
        <w:jc w:val="center"/>
        <w:rPr>
          <w:rFonts w:cs="Arial"/>
          <w:b/>
          <w:szCs w:val="24"/>
        </w:rPr>
      </w:pPr>
    </w:p>
    <w:p w14:paraId="5F6129AB" w14:textId="77777777" w:rsidR="00B568FE" w:rsidRPr="004E40CD" w:rsidRDefault="00B568FE" w:rsidP="00B568FE">
      <w:pPr>
        <w:jc w:val="center"/>
        <w:rPr>
          <w:rFonts w:cs="Arial"/>
          <w:b/>
          <w:szCs w:val="24"/>
        </w:rPr>
      </w:pPr>
    </w:p>
    <w:p w14:paraId="2D886029" w14:textId="77777777" w:rsidR="006E59B4" w:rsidRPr="004E40CD" w:rsidRDefault="006E59B4" w:rsidP="00E3607A">
      <w:pPr>
        <w:pStyle w:val="Metin"/>
      </w:pPr>
    </w:p>
    <w:p w14:paraId="63DDD2F8" w14:textId="77777777" w:rsidR="00B568FE" w:rsidRPr="004E40CD" w:rsidRDefault="00B568FE" w:rsidP="00B568FE">
      <w:pPr>
        <w:jc w:val="center"/>
        <w:rPr>
          <w:rFonts w:cs="Arial"/>
          <w:b/>
          <w:szCs w:val="24"/>
        </w:rPr>
      </w:pPr>
    </w:p>
    <w:p w14:paraId="4FF35846" w14:textId="77777777" w:rsidR="00B568FE" w:rsidRPr="004E40CD" w:rsidRDefault="00B568FE" w:rsidP="00B568FE">
      <w:pPr>
        <w:jc w:val="center"/>
        <w:rPr>
          <w:rFonts w:cs="Arial"/>
          <w:b/>
          <w:szCs w:val="24"/>
        </w:rPr>
      </w:pPr>
    </w:p>
    <w:p w14:paraId="458E49A6" w14:textId="4F8A38D3" w:rsidR="006371D9" w:rsidRPr="004E40CD" w:rsidRDefault="0072183A" w:rsidP="006371D9">
      <w:pPr>
        <w:pStyle w:val="AnaKapak"/>
      </w:pPr>
      <w:r w:rsidRPr="004E40CD">
        <w:t>Teknoloji Kabul Modeli Çerçevesinde 50 Yaş ve Üzeri Bireylerin Mobil Sağlık Teknolojilerini Kullanım Davranışlarının Sağlıklı Yaşam Farkındalığı Üzerindeki Etkisi</w:t>
      </w:r>
    </w:p>
    <w:p w14:paraId="7EAC456F" w14:textId="77777777" w:rsidR="00B568FE" w:rsidRPr="004E40CD" w:rsidRDefault="00B568FE" w:rsidP="006371D9">
      <w:pPr>
        <w:pStyle w:val="AnaKapak"/>
      </w:pPr>
    </w:p>
    <w:p w14:paraId="31F0B540" w14:textId="77777777" w:rsidR="00B568FE" w:rsidRPr="004E40CD" w:rsidRDefault="00B568FE" w:rsidP="00B568FE">
      <w:pPr>
        <w:jc w:val="center"/>
        <w:rPr>
          <w:rFonts w:cs="Arial"/>
          <w:b/>
          <w:szCs w:val="24"/>
        </w:rPr>
      </w:pPr>
    </w:p>
    <w:p w14:paraId="7A6630BD" w14:textId="77777777" w:rsidR="00B568FE" w:rsidRPr="004E40CD" w:rsidRDefault="00B568FE" w:rsidP="00B568FE">
      <w:pPr>
        <w:jc w:val="center"/>
        <w:rPr>
          <w:rFonts w:cs="Arial"/>
          <w:b/>
          <w:szCs w:val="24"/>
        </w:rPr>
      </w:pPr>
    </w:p>
    <w:p w14:paraId="3D68B05B" w14:textId="77777777" w:rsidR="00B568FE" w:rsidRPr="004E40CD" w:rsidRDefault="006E59B4" w:rsidP="006371D9">
      <w:pPr>
        <w:pStyle w:val="AnaKapakDierMetin"/>
      </w:pPr>
      <w:r w:rsidRPr="004E40CD">
        <w:t>Melodi ÇİFTÇİ</w:t>
      </w:r>
    </w:p>
    <w:p w14:paraId="744269E6" w14:textId="77777777" w:rsidR="00B568FE" w:rsidRPr="004E40CD" w:rsidRDefault="00B568FE" w:rsidP="00B568FE">
      <w:pPr>
        <w:jc w:val="center"/>
        <w:rPr>
          <w:rFonts w:cs="Arial"/>
          <w:szCs w:val="24"/>
        </w:rPr>
      </w:pPr>
    </w:p>
    <w:p w14:paraId="32E58A67" w14:textId="77777777" w:rsidR="00B568FE" w:rsidRPr="004E40CD" w:rsidRDefault="00B568FE" w:rsidP="00B568FE">
      <w:pPr>
        <w:jc w:val="center"/>
        <w:rPr>
          <w:rFonts w:cs="Arial"/>
          <w:b/>
          <w:szCs w:val="24"/>
        </w:rPr>
      </w:pPr>
    </w:p>
    <w:p w14:paraId="2AFB4FD6" w14:textId="77777777" w:rsidR="00B568FE" w:rsidRPr="004E40CD" w:rsidRDefault="00B568FE" w:rsidP="00B568FE">
      <w:pPr>
        <w:jc w:val="center"/>
        <w:rPr>
          <w:rFonts w:cs="Arial"/>
          <w:b/>
          <w:szCs w:val="24"/>
        </w:rPr>
      </w:pPr>
    </w:p>
    <w:p w14:paraId="063283FC" w14:textId="77777777" w:rsidR="00B568FE" w:rsidRPr="004E40CD" w:rsidRDefault="00B568FE" w:rsidP="00B568FE">
      <w:pPr>
        <w:jc w:val="center"/>
        <w:rPr>
          <w:rFonts w:cs="Arial"/>
          <w:b/>
          <w:szCs w:val="24"/>
        </w:rPr>
      </w:pPr>
    </w:p>
    <w:p w14:paraId="5AFE19B6" w14:textId="77777777" w:rsidR="00B568FE" w:rsidRPr="004E40CD" w:rsidRDefault="006E59B4" w:rsidP="006371D9">
      <w:pPr>
        <w:pStyle w:val="AnaKapakDierMetin"/>
      </w:pPr>
      <w:r w:rsidRPr="004E40CD">
        <w:t>Doktora Tezi</w:t>
      </w:r>
    </w:p>
    <w:p w14:paraId="612D39AD" w14:textId="77777777" w:rsidR="00B568FE" w:rsidRPr="004E40CD" w:rsidRDefault="00B568FE" w:rsidP="006371D9">
      <w:pPr>
        <w:pStyle w:val="AnaKapakDierMetin"/>
        <w:rPr>
          <w:b/>
        </w:rPr>
      </w:pPr>
    </w:p>
    <w:p w14:paraId="1F0A8488" w14:textId="77777777" w:rsidR="006371D9" w:rsidRPr="004E40CD" w:rsidRDefault="006371D9" w:rsidP="006371D9">
      <w:pPr>
        <w:pStyle w:val="AnaKapakDierMetin"/>
        <w:rPr>
          <w:b/>
        </w:rPr>
      </w:pPr>
    </w:p>
    <w:p w14:paraId="718B1159" w14:textId="77777777" w:rsidR="00B568FE" w:rsidRPr="004E40CD" w:rsidRDefault="00B568FE" w:rsidP="006371D9">
      <w:pPr>
        <w:pStyle w:val="AnaKapakDierMetin"/>
      </w:pPr>
      <w:r w:rsidRPr="004E40CD">
        <w:t xml:space="preserve">Ankara, </w:t>
      </w:r>
      <w:r w:rsidR="006E59B4" w:rsidRPr="004E40CD">
        <w:t>2026</w:t>
      </w:r>
      <w:r w:rsidRPr="004E40CD">
        <w:br w:type="page"/>
      </w:r>
    </w:p>
    <w:p w14:paraId="7F256928" w14:textId="77777777" w:rsidR="00B568FE" w:rsidRPr="004E40CD" w:rsidRDefault="00B568FE">
      <w:pPr>
        <w:spacing w:after="160" w:line="259" w:lineRule="auto"/>
        <w:rPr>
          <w:rFonts w:cs="Arial"/>
          <w:szCs w:val="24"/>
        </w:rPr>
      </w:pPr>
      <w:r w:rsidRPr="004E40CD">
        <w:rPr>
          <w:rFonts w:cs="Arial"/>
          <w:szCs w:val="24"/>
        </w:rPr>
        <w:lastRenderedPageBreak/>
        <w:br w:type="page"/>
      </w:r>
    </w:p>
    <w:p w14:paraId="59401E0A" w14:textId="58174C1E" w:rsidR="00B568FE" w:rsidRPr="004E40CD" w:rsidRDefault="0072183A" w:rsidP="006371D9">
      <w:pPr>
        <w:pStyle w:val="KapakBalk"/>
      </w:pPr>
      <w:r w:rsidRPr="004E40CD">
        <w:lastRenderedPageBreak/>
        <w:t>TEKNOLOJİ KABUL MODELİ ÇERÇEVESİNDE 50 YAŞ VE ÜZERİ BİREYLERİN MOBİL SAĞLIK TEKNOLOJİLERİNİ KULLANIM DAVRANIŞLARININ SAĞLIKLI YAŞAM FARKINDALIĞI ÜZERİNDEKİ ETKİSİ</w:t>
      </w:r>
    </w:p>
    <w:p w14:paraId="0BCD3EE0" w14:textId="77777777" w:rsidR="00B568FE" w:rsidRPr="004E40CD" w:rsidRDefault="00B568FE" w:rsidP="00B568FE">
      <w:pPr>
        <w:jc w:val="center"/>
        <w:rPr>
          <w:rFonts w:cs="Arial"/>
          <w:szCs w:val="24"/>
        </w:rPr>
      </w:pPr>
    </w:p>
    <w:p w14:paraId="5BF1D7A9" w14:textId="77777777" w:rsidR="00B568FE" w:rsidRPr="004E40CD" w:rsidRDefault="00B568FE" w:rsidP="00B568FE">
      <w:pPr>
        <w:jc w:val="center"/>
        <w:rPr>
          <w:rFonts w:cs="Arial"/>
          <w:szCs w:val="24"/>
        </w:rPr>
      </w:pPr>
    </w:p>
    <w:p w14:paraId="67EB68C0" w14:textId="77777777" w:rsidR="00B568FE" w:rsidRPr="004E40CD" w:rsidRDefault="00B568FE" w:rsidP="00B568FE">
      <w:pPr>
        <w:jc w:val="center"/>
        <w:rPr>
          <w:rFonts w:cs="Arial"/>
          <w:szCs w:val="24"/>
        </w:rPr>
      </w:pPr>
    </w:p>
    <w:p w14:paraId="4D1E7F57" w14:textId="77777777" w:rsidR="00B568FE" w:rsidRPr="004E40CD" w:rsidRDefault="00B568FE" w:rsidP="00B568FE">
      <w:pPr>
        <w:jc w:val="center"/>
        <w:rPr>
          <w:rFonts w:cs="Arial"/>
          <w:szCs w:val="24"/>
        </w:rPr>
      </w:pPr>
    </w:p>
    <w:p w14:paraId="26081488" w14:textId="77777777" w:rsidR="00B568FE" w:rsidRPr="004E40CD" w:rsidRDefault="00B568FE" w:rsidP="00B568FE">
      <w:pPr>
        <w:jc w:val="center"/>
        <w:rPr>
          <w:rFonts w:cs="Arial"/>
          <w:szCs w:val="24"/>
        </w:rPr>
      </w:pPr>
    </w:p>
    <w:p w14:paraId="1F087CC6" w14:textId="77777777" w:rsidR="00B568FE" w:rsidRPr="004E40CD" w:rsidRDefault="006E59B4" w:rsidP="006371D9">
      <w:pPr>
        <w:pStyle w:val="KapakDierMetin"/>
      </w:pPr>
      <w:r w:rsidRPr="004E40CD">
        <w:t>Melodi ÇİFTÇİ</w:t>
      </w:r>
    </w:p>
    <w:p w14:paraId="23A789D4" w14:textId="77777777" w:rsidR="00B568FE" w:rsidRPr="004E40CD" w:rsidRDefault="00B568FE" w:rsidP="00B568FE">
      <w:pPr>
        <w:jc w:val="center"/>
        <w:rPr>
          <w:rFonts w:cs="Arial"/>
          <w:szCs w:val="24"/>
        </w:rPr>
      </w:pPr>
    </w:p>
    <w:p w14:paraId="6D5F51F2" w14:textId="77777777" w:rsidR="00B568FE" w:rsidRPr="004E40CD" w:rsidRDefault="00B568FE" w:rsidP="00B568FE">
      <w:pPr>
        <w:jc w:val="center"/>
        <w:rPr>
          <w:rFonts w:cs="Arial"/>
          <w:szCs w:val="24"/>
        </w:rPr>
      </w:pPr>
    </w:p>
    <w:p w14:paraId="7CD79923" w14:textId="77777777" w:rsidR="00B568FE" w:rsidRPr="004E40CD" w:rsidRDefault="00B568FE" w:rsidP="00B568FE">
      <w:pPr>
        <w:jc w:val="center"/>
        <w:rPr>
          <w:rFonts w:cs="Arial"/>
          <w:szCs w:val="24"/>
        </w:rPr>
      </w:pPr>
    </w:p>
    <w:p w14:paraId="761AC707" w14:textId="77777777" w:rsidR="00B568FE" w:rsidRPr="004E40CD" w:rsidRDefault="00B568FE" w:rsidP="00B568FE">
      <w:pPr>
        <w:jc w:val="center"/>
        <w:rPr>
          <w:rFonts w:cs="Arial"/>
          <w:szCs w:val="24"/>
        </w:rPr>
      </w:pPr>
    </w:p>
    <w:p w14:paraId="7C52465C" w14:textId="77777777" w:rsidR="00B568FE" w:rsidRPr="004E40CD" w:rsidRDefault="00B568FE" w:rsidP="006371D9">
      <w:pPr>
        <w:pStyle w:val="KapakDierMetin"/>
      </w:pPr>
      <w:r w:rsidRPr="004E40CD">
        <w:t>Hacettepe Üniversitesi Sosyal Bilimler Enstitüsü</w:t>
      </w:r>
    </w:p>
    <w:p w14:paraId="7B622A22" w14:textId="77777777" w:rsidR="00B568FE" w:rsidRPr="004E40CD" w:rsidRDefault="006E59B4" w:rsidP="006371D9">
      <w:pPr>
        <w:pStyle w:val="KapakDierMetin"/>
      </w:pPr>
      <w:r w:rsidRPr="004E40CD">
        <w:t>Aile ve Tüketici Bilimleri Anabilim Dalı</w:t>
      </w:r>
    </w:p>
    <w:p w14:paraId="7FF75E26" w14:textId="77777777" w:rsidR="00B568FE" w:rsidRPr="004E40CD" w:rsidRDefault="00B568FE" w:rsidP="00B568FE">
      <w:pPr>
        <w:jc w:val="center"/>
        <w:rPr>
          <w:rFonts w:cs="Arial"/>
          <w:szCs w:val="24"/>
        </w:rPr>
      </w:pPr>
    </w:p>
    <w:p w14:paraId="4FE3C520" w14:textId="77777777" w:rsidR="006E59B4" w:rsidRPr="004E40CD" w:rsidRDefault="006E59B4" w:rsidP="00E3607A">
      <w:pPr>
        <w:pStyle w:val="Metin"/>
      </w:pPr>
    </w:p>
    <w:p w14:paraId="700E3710" w14:textId="77777777" w:rsidR="00B568FE" w:rsidRPr="004E40CD" w:rsidRDefault="00B568FE" w:rsidP="00B568FE">
      <w:pPr>
        <w:jc w:val="center"/>
        <w:rPr>
          <w:rFonts w:cs="Arial"/>
          <w:szCs w:val="24"/>
        </w:rPr>
      </w:pPr>
    </w:p>
    <w:p w14:paraId="6C6343DE" w14:textId="77777777" w:rsidR="00B568FE" w:rsidRPr="004E40CD" w:rsidRDefault="00B568FE" w:rsidP="00B568FE">
      <w:pPr>
        <w:jc w:val="center"/>
        <w:rPr>
          <w:rFonts w:cs="Arial"/>
          <w:szCs w:val="24"/>
        </w:rPr>
      </w:pPr>
    </w:p>
    <w:p w14:paraId="372F7A6F" w14:textId="77777777" w:rsidR="00B568FE" w:rsidRPr="004E40CD" w:rsidRDefault="006E59B4" w:rsidP="006371D9">
      <w:pPr>
        <w:pStyle w:val="KapakDierMetin"/>
      </w:pPr>
      <w:r w:rsidRPr="004E40CD">
        <w:t>Doktora Tezi</w:t>
      </w:r>
    </w:p>
    <w:p w14:paraId="3378C59F" w14:textId="77777777" w:rsidR="00B568FE" w:rsidRPr="004E40CD" w:rsidRDefault="00B568FE" w:rsidP="00B568FE">
      <w:pPr>
        <w:jc w:val="center"/>
        <w:rPr>
          <w:rFonts w:cs="Arial"/>
          <w:szCs w:val="24"/>
        </w:rPr>
      </w:pPr>
    </w:p>
    <w:p w14:paraId="3B4241AC" w14:textId="77777777" w:rsidR="006371D9" w:rsidRPr="004E40CD" w:rsidRDefault="006371D9" w:rsidP="00B568FE">
      <w:pPr>
        <w:jc w:val="center"/>
        <w:rPr>
          <w:rFonts w:cs="Arial"/>
          <w:szCs w:val="24"/>
        </w:rPr>
      </w:pPr>
    </w:p>
    <w:p w14:paraId="77DE4650" w14:textId="77777777" w:rsidR="006371D9" w:rsidRPr="004E40CD" w:rsidRDefault="006371D9" w:rsidP="00B568FE">
      <w:pPr>
        <w:jc w:val="center"/>
        <w:rPr>
          <w:rFonts w:cs="Arial"/>
          <w:szCs w:val="24"/>
        </w:rPr>
      </w:pPr>
    </w:p>
    <w:p w14:paraId="253C5B4F" w14:textId="77777777" w:rsidR="00B568FE" w:rsidRPr="004E40CD" w:rsidRDefault="00B568FE" w:rsidP="006371D9">
      <w:pPr>
        <w:pStyle w:val="KapakDierMetin"/>
      </w:pPr>
      <w:r w:rsidRPr="004E40CD">
        <w:t xml:space="preserve">Ankara, </w:t>
      </w:r>
      <w:r w:rsidR="006E59B4" w:rsidRPr="004E40CD">
        <w:t>2026</w:t>
      </w:r>
    </w:p>
    <w:p w14:paraId="17879CED" w14:textId="77777777" w:rsidR="00D7666D" w:rsidRPr="004E40CD" w:rsidRDefault="00D7666D" w:rsidP="00692CE4">
      <w:pPr>
        <w:pStyle w:val="KonuBal"/>
        <w:sectPr w:rsidR="00D7666D" w:rsidRPr="004E40CD" w:rsidSect="00FA6C7A">
          <w:pgSz w:w="11906" w:h="16838"/>
          <w:pgMar w:top="1701" w:right="1134" w:bottom="1701" w:left="2268" w:header="708" w:footer="708" w:gutter="0"/>
          <w:pgNumType w:fmt="lowerRoman" w:start="1"/>
          <w:cols w:space="708"/>
          <w:docGrid w:linePitch="360"/>
        </w:sectPr>
      </w:pPr>
    </w:p>
    <w:p w14:paraId="489BDE8E" w14:textId="77777777" w:rsidR="00B568FE" w:rsidRPr="004E40CD" w:rsidRDefault="00B568FE" w:rsidP="00692CE4">
      <w:pPr>
        <w:pStyle w:val="KonuBal"/>
      </w:pPr>
      <w:bookmarkStart w:id="0" w:name="_Toc236246421"/>
      <w:r w:rsidRPr="004E40CD">
        <w:lastRenderedPageBreak/>
        <w:t>KABUL VE ONAY</w:t>
      </w:r>
      <w:bookmarkEnd w:id="0"/>
    </w:p>
    <w:p w14:paraId="1EB5B8BE" w14:textId="4EA1CACB" w:rsidR="00B568FE" w:rsidRPr="004E40CD" w:rsidRDefault="006E59B4" w:rsidP="00B568FE">
      <w:pPr>
        <w:rPr>
          <w:rFonts w:cs="Arial"/>
          <w:szCs w:val="24"/>
        </w:rPr>
      </w:pPr>
      <w:r w:rsidRPr="004E40CD">
        <w:rPr>
          <w:rFonts w:cs="Arial"/>
          <w:szCs w:val="24"/>
        </w:rPr>
        <w:t>Melodi ÇİFTÇİ</w:t>
      </w:r>
      <w:r w:rsidR="00B568FE" w:rsidRPr="004E40CD">
        <w:rPr>
          <w:rFonts w:cs="Arial"/>
          <w:szCs w:val="24"/>
        </w:rPr>
        <w:t xml:space="preserve"> tarafından hazırlanan “</w:t>
      </w:r>
      <w:r w:rsidR="0072183A" w:rsidRPr="004E40CD">
        <w:rPr>
          <w:rFonts w:cs="Arial"/>
          <w:szCs w:val="24"/>
        </w:rPr>
        <w:t>Teknoloji Kabul Modeli Çerçevesinde 50 Yaş ve Üzeri Bireylerin Mobil Sağlık Teknolojilerini Kullanım Davranışlarının Sağlıklı Yaşam Farkındalığı Üzerindeki Etkisi</w:t>
      </w:r>
      <w:r w:rsidR="00CC764C" w:rsidRPr="004E40CD">
        <w:rPr>
          <w:rFonts w:cs="Arial"/>
          <w:szCs w:val="24"/>
        </w:rPr>
        <w:t xml:space="preserve">” </w:t>
      </w:r>
      <w:r w:rsidR="00B568FE" w:rsidRPr="004E40CD">
        <w:rPr>
          <w:rFonts w:cs="Arial"/>
          <w:szCs w:val="24"/>
        </w:rPr>
        <w:t xml:space="preserve"> başlıklı bu çalışma, </w:t>
      </w:r>
      <w:r w:rsidR="003B6265" w:rsidRPr="004E40CD">
        <w:rPr>
          <w:rFonts w:cs="Arial"/>
          <w:szCs w:val="24"/>
        </w:rPr>
        <w:t>03.07.2026</w:t>
      </w:r>
      <w:r w:rsidR="00B568FE" w:rsidRPr="004E40CD">
        <w:rPr>
          <w:rFonts w:cs="Arial"/>
          <w:szCs w:val="24"/>
        </w:rPr>
        <w:t xml:space="preserve"> tarihinde yapılan savunma sınavı sonucunda başarılı bulunarak jürimiz tarafından </w:t>
      </w:r>
      <w:r w:rsidRPr="004E40CD">
        <w:rPr>
          <w:rFonts w:cs="Arial"/>
          <w:szCs w:val="24"/>
        </w:rPr>
        <w:t>Doktora Tezi</w:t>
      </w:r>
      <w:r w:rsidR="00B568FE" w:rsidRPr="004E40CD">
        <w:rPr>
          <w:rFonts w:cs="Arial"/>
          <w:szCs w:val="24"/>
        </w:rPr>
        <w:t xml:space="preserve"> olarak kabul edilmiştir.</w:t>
      </w:r>
    </w:p>
    <w:p w14:paraId="3C7D0B9E" w14:textId="77777777" w:rsidR="00B568FE" w:rsidRPr="004E40CD" w:rsidRDefault="00B568FE" w:rsidP="00B568FE">
      <w:pPr>
        <w:pBdr>
          <w:bottom w:val="single" w:sz="4" w:space="1" w:color="auto"/>
        </w:pBdr>
        <w:spacing w:line="240" w:lineRule="auto"/>
        <w:ind w:left="2860"/>
        <w:rPr>
          <w:rFonts w:cs="Arial"/>
          <w:szCs w:val="24"/>
        </w:rPr>
      </w:pPr>
    </w:p>
    <w:p w14:paraId="243387E3" w14:textId="6FC10EB5" w:rsidR="00B568FE" w:rsidRPr="004E40CD" w:rsidRDefault="000378FA" w:rsidP="00B568FE">
      <w:pPr>
        <w:spacing w:line="240" w:lineRule="auto"/>
        <w:ind w:left="2860"/>
        <w:rPr>
          <w:rFonts w:cs="Arial"/>
          <w:szCs w:val="24"/>
        </w:rPr>
      </w:pPr>
      <w:r w:rsidRPr="004E40CD">
        <w:rPr>
          <w:rFonts w:cs="Arial"/>
          <w:szCs w:val="24"/>
        </w:rPr>
        <w:t>Prof. Dr. Ayfer AYDINER BOYLU</w:t>
      </w:r>
      <w:r w:rsidR="00BF3A82">
        <w:rPr>
          <w:rFonts w:cs="Arial"/>
          <w:szCs w:val="24"/>
        </w:rPr>
        <w:t xml:space="preserve"> </w:t>
      </w:r>
      <w:r w:rsidR="00B568FE" w:rsidRPr="004E40CD">
        <w:rPr>
          <w:rFonts w:cs="Arial"/>
          <w:szCs w:val="24"/>
        </w:rPr>
        <w:t>(Başkan)</w:t>
      </w:r>
    </w:p>
    <w:p w14:paraId="67F0E0FC" w14:textId="77777777" w:rsidR="00B568FE" w:rsidRPr="004E40CD" w:rsidRDefault="00B568FE" w:rsidP="00B568FE">
      <w:pPr>
        <w:pBdr>
          <w:bottom w:val="single" w:sz="4" w:space="1" w:color="auto"/>
        </w:pBdr>
        <w:spacing w:line="240" w:lineRule="auto"/>
        <w:ind w:left="2860"/>
        <w:rPr>
          <w:rFonts w:cs="Arial"/>
          <w:szCs w:val="24"/>
        </w:rPr>
      </w:pPr>
    </w:p>
    <w:p w14:paraId="1EF4155E" w14:textId="77777777" w:rsidR="00B568FE" w:rsidRPr="004E40CD" w:rsidRDefault="00B568FE" w:rsidP="00B568FE">
      <w:pPr>
        <w:pBdr>
          <w:bottom w:val="single" w:sz="4" w:space="1" w:color="auto"/>
        </w:pBdr>
        <w:spacing w:line="240" w:lineRule="auto"/>
        <w:ind w:left="2860"/>
        <w:rPr>
          <w:rFonts w:cs="Arial"/>
          <w:szCs w:val="24"/>
        </w:rPr>
      </w:pPr>
    </w:p>
    <w:p w14:paraId="14E46741" w14:textId="235D3FCB" w:rsidR="00B568FE" w:rsidRPr="004E40CD" w:rsidRDefault="00EE793D" w:rsidP="00B568FE">
      <w:pPr>
        <w:spacing w:line="240" w:lineRule="auto"/>
        <w:ind w:left="2860"/>
        <w:rPr>
          <w:rFonts w:cs="Arial"/>
          <w:szCs w:val="24"/>
        </w:rPr>
      </w:pPr>
      <w:r w:rsidRPr="004E40CD">
        <w:rPr>
          <w:rFonts w:cs="Arial"/>
          <w:szCs w:val="24"/>
        </w:rPr>
        <w:t>Prof. Dr. OYA HAZER</w:t>
      </w:r>
      <w:r w:rsidR="00B568FE" w:rsidRPr="004E40CD">
        <w:rPr>
          <w:rFonts w:cs="Arial"/>
          <w:szCs w:val="24"/>
        </w:rPr>
        <w:t xml:space="preserve"> (Danışman)</w:t>
      </w:r>
    </w:p>
    <w:p w14:paraId="1959F39F" w14:textId="77777777" w:rsidR="00B568FE" w:rsidRPr="004E40CD" w:rsidRDefault="00B568FE" w:rsidP="00B568FE">
      <w:pPr>
        <w:pBdr>
          <w:bottom w:val="single" w:sz="4" w:space="1" w:color="auto"/>
        </w:pBdr>
        <w:spacing w:line="240" w:lineRule="auto"/>
        <w:ind w:left="2860"/>
        <w:rPr>
          <w:rFonts w:cs="Arial"/>
          <w:szCs w:val="24"/>
        </w:rPr>
      </w:pPr>
    </w:p>
    <w:p w14:paraId="2AE3C76C" w14:textId="77777777" w:rsidR="00B568FE" w:rsidRPr="004E40CD" w:rsidRDefault="00B568FE" w:rsidP="00B568FE">
      <w:pPr>
        <w:pBdr>
          <w:bottom w:val="single" w:sz="4" w:space="1" w:color="auto"/>
        </w:pBdr>
        <w:spacing w:line="240" w:lineRule="auto"/>
        <w:ind w:left="2860"/>
        <w:rPr>
          <w:rFonts w:cs="Arial"/>
          <w:szCs w:val="24"/>
        </w:rPr>
      </w:pPr>
    </w:p>
    <w:p w14:paraId="7F663799" w14:textId="7F211EB5" w:rsidR="00B568FE" w:rsidRPr="004E40CD" w:rsidRDefault="000378FA" w:rsidP="00B568FE">
      <w:pPr>
        <w:spacing w:line="240" w:lineRule="auto"/>
        <w:ind w:left="2860"/>
        <w:rPr>
          <w:rFonts w:cs="Arial"/>
          <w:szCs w:val="24"/>
        </w:rPr>
      </w:pPr>
      <w:r w:rsidRPr="004E40CD">
        <w:rPr>
          <w:rFonts w:cs="Arial"/>
          <w:szCs w:val="24"/>
        </w:rPr>
        <w:t>Prof. Dr. İmatullah AKYAR</w:t>
      </w:r>
      <w:r w:rsidR="00B568FE" w:rsidRPr="004E40CD">
        <w:rPr>
          <w:rFonts w:cs="Arial"/>
          <w:szCs w:val="24"/>
        </w:rPr>
        <w:t xml:space="preserve"> (Üye)</w:t>
      </w:r>
    </w:p>
    <w:p w14:paraId="0F6FDFB9" w14:textId="77777777" w:rsidR="00B568FE" w:rsidRPr="004E40CD" w:rsidRDefault="00B568FE" w:rsidP="00B568FE">
      <w:pPr>
        <w:pBdr>
          <w:bottom w:val="single" w:sz="4" w:space="1" w:color="auto"/>
        </w:pBdr>
        <w:spacing w:line="240" w:lineRule="auto"/>
        <w:ind w:left="2860"/>
        <w:rPr>
          <w:rFonts w:cs="Arial"/>
          <w:szCs w:val="24"/>
        </w:rPr>
      </w:pPr>
    </w:p>
    <w:p w14:paraId="51E66857" w14:textId="77777777" w:rsidR="00B568FE" w:rsidRPr="004E40CD" w:rsidRDefault="00B568FE" w:rsidP="00B568FE">
      <w:pPr>
        <w:pBdr>
          <w:bottom w:val="single" w:sz="4" w:space="1" w:color="auto"/>
        </w:pBdr>
        <w:spacing w:line="240" w:lineRule="auto"/>
        <w:ind w:left="2860"/>
        <w:rPr>
          <w:rFonts w:cs="Arial"/>
          <w:szCs w:val="24"/>
        </w:rPr>
      </w:pPr>
    </w:p>
    <w:p w14:paraId="0F3DAAEC" w14:textId="156B23D3" w:rsidR="00B568FE" w:rsidRPr="004E40CD" w:rsidRDefault="000378FA" w:rsidP="00B568FE">
      <w:pPr>
        <w:spacing w:line="240" w:lineRule="auto"/>
        <w:ind w:left="2860"/>
        <w:rPr>
          <w:rFonts w:cs="Arial"/>
          <w:szCs w:val="24"/>
        </w:rPr>
      </w:pPr>
      <w:r w:rsidRPr="004E40CD">
        <w:rPr>
          <w:rFonts w:cs="Arial"/>
          <w:szCs w:val="24"/>
        </w:rPr>
        <w:t>Doç. Dr. Fahri ÖZTÜRK</w:t>
      </w:r>
      <w:r w:rsidR="00B568FE" w:rsidRPr="004E40CD">
        <w:rPr>
          <w:rFonts w:cs="Arial"/>
          <w:szCs w:val="24"/>
        </w:rPr>
        <w:t xml:space="preserve"> (Üye)</w:t>
      </w:r>
    </w:p>
    <w:p w14:paraId="4BD2E6FE" w14:textId="77777777" w:rsidR="00B568FE" w:rsidRPr="004E40CD" w:rsidRDefault="00B568FE" w:rsidP="00B568FE">
      <w:pPr>
        <w:pBdr>
          <w:bottom w:val="single" w:sz="4" w:space="1" w:color="auto"/>
        </w:pBdr>
        <w:spacing w:line="240" w:lineRule="auto"/>
        <w:ind w:left="2860"/>
        <w:rPr>
          <w:rFonts w:cs="Arial"/>
          <w:szCs w:val="24"/>
        </w:rPr>
      </w:pPr>
    </w:p>
    <w:p w14:paraId="74F46E25" w14:textId="77777777" w:rsidR="00B568FE" w:rsidRPr="004E40CD" w:rsidRDefault="00B568FE" w:rsidP="00B568FE">
      <w:pPr>
        <w:pBdr>
          <w:bottom w:val="single" w:sz="4" w:space="1" w:color="auto"/>
        </w:pBdr>
        <w:spacing w:line="240" w:lineRule="auto"/>
        <w:ind w:left="2860"/>
        <w:rPr>
          <w:rFonts w:cs="Arial"/>
          <w:szCs w:val="24"/>
        </w:rPr>
      </w:pPr>
    </w:p>
    <w:p w14:paraId="60327368" w14:textId="1A9D9003" w:rsidR="00B568FE" w:rsidRPr="004E40CD" w:rsidRDefault="000378FA" w:rsidP="00B568FE">
      <w:pPr>
        <w:spacing w:line="240" w:lineRule="auto"/>
        <w:ind w:left="2860"/>
        <w:rPr>
          <w:rFonts w:cs="Arial"/>
          <w:szCs w:val="24"/>
        </w:rPr>
      </w:pPr>
      <w:r w:rsidRPr="004E40CD">
        <w:rPr>
          <w:rFonts w:cs="Arial"/>
          <w:szCs w:val="24"/>
        </w:rPr>
        <w:t>Dr. Öğr. Üyesi Tuğçe TÜRTEN KAYMAZ</w:t>
      </w:r>
      <w:r w:rsidR="00BF3A82">
        <w:rPr>
          <w:rFonts w:cs="Arial"/>
          <w:szCs w:val="24"/>
        </w:rPr>
        <w:t xml:space="preserve"> </w:t>
      </w:r>
      <w:r w:rsidR="00B568FE" w:rsidRPr="004E40CD">
        <w:rPr>
          <w:rFonts w:cs="Arial"/>
          <w:szCs w:val="24"/>
        </w:rPr>
        <w:t>(Üye)</w:t>
      </w:r>
    </w:p>
    <w:p w14:paraId="0A824144" w14:textId="77777777" w:rsidR="00B568FE" w:rsidRPr="004E40CD" w:rsidRDefault="00B568FE" w:rsidP="00B568FE">
      <w:pPr>
        <w:rPr>
          <w:rFonts w:cs="Arial"/>
          <w:szCs w:val="24"/>
        </w:rPr>
      </w:pPr>
    </w:p>
    <w:p w14:paraId="3134471E" w14:textId="77777777" w:rsidR="000378FA" w:rsidRPr="004E40CD" w:rsidRDefault="000378FA" w:rsidP="00DF740D">
      <w:pPr>
        <w:rPr>
          <w:rFonts w:cs="Arial"/>
          <w:szCs w:val="24"/>
        </w:rPr>
      </w:pPr>
      <w:bookmarkStart w:id="1" w:name="_Toc156562625"/>
    </w:p>
    <w:p w14:paraId="3F148F30" w14:textId="3E49D319" w:rsidR="00C216A1" w:rsidRPr="004E40CD" w:rsidRDefault="00B568FE" w:rsidP="00DF740D">
      <w:pPr>
        <w:rPr>
          <w:rFonts w:cs="Arial"/>
          <w:szCs w:val="24"/>
        </w:rPr>
      </w:pPr>
      <w:r w:rsidRPr="004E40CD">
        <w:rPr>
          <w:rFonts w:cs="Arial"/>
          <w:szCs w:val="24"/>
        </w:rPr>
        <w:t>Yukarıdaki imzaların adı geçen öğretim üyelerine ait olduğunu onaylarım.</w:t>
      </w:r>
      <w:bookmarkEnd w:id="1"/>
    </w:p>
    <w:p w14:paraId="12C60180" w14:textId="77777777" w:rsidR="00B568FE" w:rsidRPr="004E40CD" w:rsidRDefault="00B568FE" w:rsidP="00DF740D">
      <w:pPr>
        <w:rPr>
          <w:rFonts w:cs="Arial"/>
          <w:szCs w:val="24"/>
        </w:rPr>
      </w:pPr>
    </w:p>
    <w:p w14:paraId="513455E7" w14:textId="77777777" w:rsidR="00B568FE" w:rsidRPr="004E40CD" w:rsidRDefault="00B568FE" w:rsidP="00B568FE">
      <w:pPr>
        <w:jc w:val="center"/>
        <w:rPr>
          <w:rFonts w:cs="Arial"/>
          <w:szCs w:val="24"/>
        </w:rPr>
      </w:pPr>
      <w:r w:rsidRPr="004E40CD">
        <w:rPr>
          <w:rFonts w:cs="Arial"/>
          <w:szCs w:val="24"/>
        </w:rPr>
        <w:t>Prof.</w:t>
      </w:r>
      <w:r w:rsidR="00D262AB" w:rsidRPr="004E40CD">
        <w:rPr>
          <w:rFonts w:cs="Arial"/>
          <w:szCs w:val="24"/>
        </w:rPr>
        <w:t xml:space="preserve"> </w:t>
      </w:r>
      <w:r w:rsidRPr="004E40CD">
        <w:rPr>
          <w:rFonts w:cs="Arial"/>
          <w:szCs w:val="24"/>
        </w:rPr>
        <w:t>Dr. Uğur ÖMÜRGÖNÜLŞEN</w:t>
      </w:r>
    </w:p>
    <w:p w14:paraId="5FD066EB" w14:textId="77777777" w:rsidR="00B568FE" w:rsidRPr="004E40CD" w:rsidRDefault="00B568FE" w:rsidP="00B568FE">
      <w:pPr>
        <w:jc w:val="center"/>
        <w:rPr>
          <w:rFonts w:cs="Arial"/>
          <w:szCs w:val="24"/>
        </w:rPr>
      </w:pPr>
      <w:r w:rsidRPr="004E40CD">
        <w:rPr>
          <w:rFonts w:cs="Arial"/>
          <w:szCs w:val="24"/>
        </w:rPr>
        <w:t>Enstitü Müdürü</w:t>
      </w:r>
    </w:p>
    <w:p w14:paraId="590923B4" w14:textId="77777777" w:rsidR="00D7666D" w:rsidRPr="004E40CD" w:rsidRDefault="00D7666D">
      <w:pPr>
        <w:spacing w:after="160" w:line="259" w:lineRule="auto"/>
        <w:jc w:val="left"/>
        <w:rPr>
          <w:rFonts w:eastAsiaTheme="majorEastAsia" w:cs="Arial"/>
          <w:b/>
          <w:kern w:val="28"/>
          <w:szCs w:val="24"/>
        </w:rPr>
      </w:pPr>
      <w:r w:rsidRPr="004E40CD">
        <w:rPr>
          <w:rFonts w:cs="Arial"/>
          <w:szCs w:val="24"/>
        </w:rPr>
        <w:br w:type="page"/>
      </w:r>
    </w:p>
    <w:p w14:paraId="4EABA487" w14:textId="77777777" w:rsidR="00D7666D" w:rsidRPr="004E40CD" w:rsidRDefault="00D7666D" w:rsidP="00692CE4">
      <w:pPr>
        <w:pStyle w:val="KonuBal"/>
        <w:sectPr w:rsidR="00D7666D" w:rsidRPr="004E40CD" w:rsidSect="00D7666D">
          <w:headerReference w:type="default" r:id="rId9"/>
          <w:pgSz w:w="11906" w:h="16838"/>
          <w:pgMar w:top="1701" w:right="1134" w:bottom="1701" w:left="2268" w:header="708" w:footer="708" w:gutter="0"/>
          <w:pgNumType w:fmt="lowerRoman" w:start="1"/>
          <w:cols w:space="708"/>
          <w:titlePg/>
          <w:docGrid w:linePitch="360"/>
        </w:sectPr>
      </w:pPr>
    </w:p>
    <w:p w14:paraId="29D3BDB7" w14:textId="77777777" w:rsidR="00B568FE" w:rsidRPr="004E40CD" w:rsidRDefault="00B568FE" w:rsidP="00692CE4">
      <w:pPr>
        <w:pStyle w:val="KonuBal"/>
      </w:pPr>
      <w:bookmarkStart w:id="2" w:name="_Toc236246422"/>
      <w:r w:rsidRPr="004E40CD">
        <w:lastRenderedPageBreak/>
        <w:t>YAYIMLAMA VE FİKRİ MÜLKİYET HAKLARI BEYANI</w:t>
      </w:r>
      <w:bookmarkEnd w:id="2"/>
    </w:p>
    <w:p w14:paraId="3B21D3D2" w14:textId="77777777" w:rsidR="00B004ED" w:rsidRPr="004E40CD" w:rsidRDefault="00B004ED" w:rsidP="00FA6C7A">
      <w:pPr>
        <w:rPr>
          <w:rFonts w:cs="Arial"/>
          <w:sz w:val="20"/>
          <w:szCs w:val="20"/>
        </w:rPr>
      </w:pPr>
      <w:r w:rsidRPr="004E40CD">
        <w:rPr>
          <w:rFonts w:cs="Arial"/>
          <w:sz w:val="20"/>
          <w:szCs w:val="20"/>
        </w:rPr>
        <w:t>Enstitü tarafından onaylanan lisansüstü tezimin/raporumun tamamını veya herhangi bir kısmını, basılı (kağıt) ve elektronik formatta arşivleme ve aşağıda verilen koşullarla kullanıma açma iznini Hacettepe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14:paraId="1BC7FDED" w14:textId="77777777" w:rsidR="00B004ED" w:rsidRPr="004E40CD" w:rsidRDefault="00B004ED" w:rsidP="00FA6C7A">
      <w:pPr>
        <w:rPr>
          <w:rFonts w:cs="Arial"/>
          <w:sz w:val="20"/>
          <w:szCs w:val="20"/>
        </w:rPr>
      </w:pPr>
      <w:r w:rsidRPr="004E40CD">
        <w:rPr>
          <w:rFonts w:cs="Arial"/>
          <w:sz w:val="20"/>
          <w:szCs w:val="20"/>
        </w:rPr>
        <w:t>Tezin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Üniversiteye teslim etmeyi taahhüt ederim.</w:t>
      </w:r>
    </w:p>
    <w:p w14:paraId="62653062" w14:textId="77777777" w:rsidR="00B004ED" w:rsidRPr="004E40CD" w:rsidRDefault="00B004ED" w:rsidP="00FA6C7A">
      <w:pPr>
        <w:rPr>
          <w:rFonts w:cs="Arial"/>
          <w:sz w:val="20"/>
          <w:szCs w:val="20"/>
        </w:rPr>
      </w:pPr>
      <w:r w:rsidRPr="004E40CD">
        <w:rPr>
          <w:rFonts w:cs="Arial"/>
          <w:sz w:val="20"/>
          <w:szCs w:val="20"/>
        </w:rPr>
        <w:t xml:space="preserve">Yükseköğretim Kurulu tarafından yayınlanan </w:t>
      </w:r>
      <w:r w:rsidRPr="004E40CD">
        <w:rPr>
          <w:rFonts w:cs="Arial"/>
          <w:b/>
          <w:i/>
          <w:sz w:val="20"/>
          <w:szCs w:val="20"/>
        </w:rPr>
        <w:t>“Lisansüstü Tezlerin Elektronik Ortamda Toplanması, Düzenlenmesi ve Erişime Açılmasına İlişkin Yönerge”</w:t>
      </w:r>
      <w:r w:rsidRPr="004E40CD">
        <w:rPr>
          <w:rFonts w:cs="Arial"/>
          <w:sz w:val="20"/>
          <w:szCs w:val="20"/>
        </w:rPr>
        <w:t xml:space="preserve"> kapsamında tezim aşağıda belirtilen koşullar haricince YÖK Ulusal Tez Merkezi / H.Ü. Kütüphaneleri Açık Erişim Sisteminde erişime açılır.</w:t>
      </w:r>
    </w:p>
    <w:p w14:paraId="5EFDFDC9" w14:textId="77777777" w:rsidR="00B004ED" w:rsidRPr="004E40CD" w:rsidRDefault="00B004ED" w:rsidP="00FA6C7A">
      <w:pPr>
        <w:pStyle w:val="ListeParagraf"/>
        <w:numPr>
          <w:ilvl w:val="0"/>
          <w:numId w:val="1"/>
        </w:numPr>
        <w:spacing w:after="160"/>
        <w:rPr>
          <w:rFonts w:cs="Arial"/>
          <w:sz w:val="20"/>
          <w:szCs w:val="20"/>
        </w:rPr>
      </w:pPr>
      <w:r w:rsidRPr="004E40CD">
        <w:rPr>
          <w:rFonts w:cs="Arial"/>
          <w:sz w:val="20"/>
          <w:szCs w:val="20"/>
        </w:rPr>
        <w:t xml:space="preserve">Enstitü / Fakülte yönetim kurulu kararı ile tezimin erişime açılması mezuniyet tarihimden itibaren 2 yıl ertelenmiştir. </w:t>
      </w:r>
      <w:r w:rsidRPr="004E40CD">
        <w:rPr>
          <w:rFonts w:cs="Arial"/>
          <w:sz w:val="20"/>
          <w:szCs w:val="20"/>
          <w:vertAlign w:val="superscript"/>
        </w:rPr>
        <w:t>(1)</w:t>
      </w:r>
    </w:p>
    <w:p w14:paraId="50FDEE39" w14:textId="77777777" w:rsidR="00B004ED" w:rsidRPr="004E40CD" w:rsidRDefault="00B004ED" w:rsidP="00FA6C7A">
      <w:pPr>
        <w:numPr>
          <w:ilvl w:val="0"/>
          <w:numId w:val="1"/>
        </w:numPr>
        <w:spacing w:after="160"/>
        <w:rPr>
          <w:rFonts w:cs="Arial"/>
          <w:sz w:val="20"/>
          <w:szCs w:val="20"/>
        </w:rPr>
      </w:pPr>
      <w:r w:rsidRPr="004E40CD">
        <w:rPr>
          <w:rFonts w:cs="Arial"/>
          <w:sz w:val="20"/>
          <w:szCs w:val="20"/>
        </w:rPr>
        <w:t xml:space="preserve">Enstitü / Fakülte yönetim kurulunun gerekçeli kararı ile tezimin erişime açılması mezuniyet tarihimden itibaren ... ay ertelenmiştir. </w:t>
      </w:r>
      <w:r w:rsidRPr="004E40CD">
        <w:rPr>
          <w:rFonts w:cs="Arial"/>
          <w:sz w:val="20"/>
          <w:szCs w:val="20"/>
          <w:vertAlign w:val="superscript"/>
        </w:rPr>
        <w:t>(2)</w:t>
      </w:r>
    </w:p>
    <w:p w14:paraId="38A8D141" w14:textId="77777777" w:rsidR="00B004ED" w:rsidRPr="004E40CD" w:rsidRDefault="00B004ED" w:rsidP="00FA6C7A">
      <w:pPr>
        <w:numPr>
          <w:ilvl w:val="0"/>
          <w:numId w:val="1"/>
        </w:numPr>
        <w:spacing w:after="160"/>
        <w:rPr>
          <w:rFonts w:cs="Arial"/>
          <w:sz w:val="20"/>
          <w:szCs w:val="20"/>
        </w:rPr>
      </w:pPr>
      <w:r w:rsidRPr="004E40CD">
        <w:rPr>
          <w:rFonts w:cs="Arial"/>
          <w:sz w:val="20"/>
          <w:szCs w:val="20"/>
        </w:rPr>
        <w:t xml:space="preserve">Tezimle ilgili gizlilik kararı verilmiştir. </w:t>
      </w:r>
      <w:r w:rsidRPr="004E40CD">
        <w:rPr>
          <w:rFonts w:cs="Arial"/>
          <w:sz w:val="20"/>
          <w:szCs w:val="20"/>
          <w:vertAlign w:val="superscript"/>
        </w:rPr>
        <w:t>(3)</w:t>
      </w:r>
    </w:p>
    <w:p w14:paraId="3F708E91" w14:textId="5C871417" w:rsidR="00B004ED" w:rsidRPr="004E40CD" w:rsidRDefault="00B004ED" w:rsidP="00B004ED">
      <w:pPr>
        <w:ind w:left="6372"/>
        <w:rPr>
          <w:rFonts w:cs="Arial"/>
          <w:sz w:val="20"/>
          <w:szCs w:val="20"/>
        </w:rPr>
      </w:pPr>
      <w:r w:rsidRPr="004E40CD">
        <w:rPr>
          <w:rFonts w:cs="Arial"/>
          <w:sz w:val="20"/>
          <w:szCs w:val="20"/>
        </w:rPr>
        <w:t xml:space="preserve">    </w:t>
      </w:r>
      <w:r w:rsidR="00A02DB1">
        <w:rPr>
          <w:rFonts w:cs="Arial"/>
          <w:sz w:val="20"/>
          <w:szCs w:val="20"/>
        </w:rPr>
        <w:t>30</w:t>
      </w:r>
      <w:r w:rsidRPr="004E40CD">
        <w:rPr>
          <w:rFonts w:cs="Arial"/>
          <w:sz w:val="20"/>
          <w:szCs w:val="20"/>
        </w:rPr>
        <w:t>/</w:t>
      </w:r>
      <w:r w:rsidR="00A02DB1">
        <w:rPr>
          <w:rFonts w:cs="Arial"/>
          <w:sz w:val="20"/>
          <w:szCs w:val="20"/>
        </w:rPr>
        <w:t>07</w:t>
      </w:r>
      <w:r w:rsidRPr="004E40CD">
        <w:rPr>
          <w:rFonts w:cs="Arial"/>
          <w:sz w:val="20"/>
          <w:szCs w:val="20"/>
        </w:rPr>
        <w:t>/</w:t>
      </w:r>
      <w:r w:rsidR="00A02DB1">
        <w:rPr>
          <w:rFonts w:cs="Arial"/>
          <w:sz w:val="20"/>
          <w:szCs w:val="20"/>
        </w:rPr>
        <w:t>2026</w:t>
      </w:r>
      <w:r w:rsidRPr="004E40CD">
        <w:rPr>
          <w:rFonts w:cs="Arial"/>
          <w:sz w:val="20"/>
          <w:szCs w:val="20"/>
        </w:rPr>
        <w:t xml:space="preserve"> </w:t>
      </w:r>
    </w:p>
    <w:p w14:paraId="5C1A365A" w14:textId="77777777" w:rsidR="00B004ED" w:rsidRPr="004E40CD" w:rsidRDefault="00B004ED" w:rsidP="00B004ED">
      <w:pPr>
        <w:rPr>
          <w:rFonts w:cs="Arial"/>
          <w:b/>
          <w:sz w:val="20"/>
          <w:szCs w:val="20"/>
        </w:rPr>
      </w:pPr>
      <w:r w:rsidRPr="004E40CD">
        <w:rPr>
          <w:rFonts w:cs="Arial"/>
          <w:b/>
          <w:sz w:val="20"/>
          <w:szCs w:val="20"/>
        </w:rPr>
        <w:t xml:space="preserve">                                                                                                                             [İmza</w:t>
      </w:r>
      <w:r w:rsidRPr="004E40CD">
        <w:rPr>
          <w:rFonts w:cs="Arial"/>
          <w:b/>
        </w:rPr>
        <w:t>]</w:t>
      </w:r>
    </w:p>
    <w:p w14:paraId="74A40730" w14:textId="77777777" w:rsidR="00B004ED" w:rsidRPr="004E40CD" w:rsidRDefault="00B004ED" w:rsidP="00B004ED">
      <w:pPr>
        <w:rPr>
          <w:rFonts w:cs="Arial"/>
          <w:b/>
          <w:sz w:val="20"/>
          <w:szCs w:val="20"/>
        </w:rPr>
      </w:pPr>
      <w:r w:rsidRPr="004E40CD">
        <w:rPr>
          <w:rFonts w:cs="Arial"/>
          <w:b/>
          <w:sz w:val="20"/>
          <w:szCs w:val="20"/>
        </w:rPr>
        <w:t xml:space="preserve">                                                                                                            </w:t>
      </w:r>
      <w:r w:rsidR="006E59B4" w:rsidRPr="004E40CD">
        <w:rPr>
          <w:rFonts w:cs="Arial"/>
          <w:b/>
          <w:sz w:val="20"/>
          <w:szCs w:val="20"/>
        </w:rPr>
        <w:tab/>
      </w:r>
      <w:r w:rsidRPr="004E40CD">
        <w:rPr>
          <w:rFonts w:cs="Arial"/>
          <w:b/>
          <w:sz w:val="20"/>
          <w:szCs w:val="20"/>
        </w:rPr>
        <w:t xml:space="preserve"> </w:t>
      </w:r>
      <w:r w:rsidR="006E59B4" w:rsidRPr="004E40CD">
        <w:rPr>
          <w:rFonts w:cs="Arial"/>
          <w:b/>
          <w:sz w:val="20"/>
          <w:szCs w:val="20"/>
        </w:rPr>
        <w:t>Melodi ÇİFTÇİ</w:t>
      </w:r>
    </w:p>
    <w:p w14:paraId="53B4BD3D" w14:textId="77777777" w:rsidR="00B004ED" w:rsidRPr="004E40CD" w:rsidRDefault="00B004ED" w:rsidP="00B004ED">
      <w:pPr>
        <w:rPr>
          <w:rFonts w:cs="Arial"/>
          <w:i/>
          <w:sz w:val="16"/>
          <w:szCs w:val="16"/>
        </w:rPr>
      </w:pPr>
      <w:r w:rsidRPr="004E40CD">
        <w:rPr>
          <w:rStyle w:val="SonNotBavurusu"/>
          <w:rFonts w:cs="Arial"/>
          <w:i/>
          <w:sz w:val="20"/>
          <w:szCs w:val="20"/>
        </w:rPr>
        <w:footnoteRef/>
      </w:r>
      <w:r w:rsidRPr="004E40CD">
        <w:rPr>
          <w:rFonts w:cs="Arial"/>
          <w:i/>
          <w:sz w:val="20"/>
          <w:szCs w:val="20"/>
        </w:rPr>
        <w:t>“</w:t>
      </w:r>
      <w:r w:rsidRPr="004E40CD">
        <w:rPr>
          <w:rFonts w:cs="Arial"/>
          <w:i/>
          <w:sz w:val="16"/>
          <w:szCs w:val="16"/>
        </w:rPr>
        <w:t xml:space="preserve">Lisansüstü Tezlerin Elektronik Ortamda Toplanması, Düzenlenmesi ve Erişime Açılmasına İlişkin Yönerge” </w:t>
      </w:r>
    </w:p>
    <w:p w14:paraId="57CCB04A" w14:textId="77777777" w:rsidR="00B004ED" w:rsidRPr="004E40CD" w:rsidRDefault="00B004ED" w:rsidP="00B004ED">
      <w:pPr>
        <w:pStyle w:val="ListeParagraf"/>
        <w:numPr>
          <w:ilvl w:val="0"/>
          <w:numId w:val="2"/>
        </w:numPr>
        <w:spacing w:after="160" w:line="259" w:lineRule="auto"/>
        <w:rPr>
          <w:rFonts w:cs="Arial"/>
          <w:i/>
          <w:sz w:val="16"/>
          <w:szCs w:val="16"/>
        </w:rPr>
      </w:pPr>
      <w:r w:rsidRPr="004E40CD">
        <w:rPr>
          <w:rFonts w:cs="Arial"/>
          <w:i/>
          <w:sz w:val="16"/>
          <w:szCs w:val="16"/>
        </w:rPr>
        <w:t xml:space="preserve">Madde 6. 1. Lisansüstü tezle ilgili patent başvurusu yapılması veya patent alma sürecinin devam etmesi durumunda, tez </w:t>
      </w:r>
      <w:r w:rsidRPr="004E40CD">
        <w:rPr>
          <w:rFonts w:cs="Arial"/>
          <w:b/>
          <w:i/>
          <w:sz w:val="16"/>
          <w:szCs w:val="16"/>
        </w:rPr>
        <w:t>danışmanının</w:t>
      </w:r>
      <w:r w:rsidRPr="004E40CD">
        <w:rPr>
          <w:rFonts w:cs="Arial"/>
          <w:i/>
          <w:sz w:val="16"/>
          <w:szCs w:val="16"/>
        </w:rPr>
        <w:t xml:space="preserve"> önerisi ve </w:t>
      </w:r>
      <w:r w:rsidRPr="004E40CD">
        <w:rPr>
          <w:rFonts w:cs="Arial"/>
          <w:b/>
          <w:i/>
          <w:sz w:val="16"/>
          <w:szCs w:val="16"/>
        </w:rPr>
        <w:t>enstitü anabilim dalının</w:t>
      </w:r>
      <w:r w:rsidRPr="004E40CD">
        <w:rPr>
          <w:rFonts w:cs="Arial"/>
          <w:i/>
          <w:sz w:val="16"/>
          <w:szCs w:val="16"/>
        </w:rPr>
        <w:t xml:space="preserve"> uygun görüşü üzerine </w:t>
      </w:r>
      <w:r w:rsidRPr="004E40CD">
        <w:rPr>
          <w:rFonts w:cs="Arial"/>
          <w:b/>
          <w:i/>
          <w:sz w:val="16"/>
          <w:szCs w:val="16"/>
        </w:rPr>
        <w:t xml:space="preserve">enstitü </w:t>
      </w:r>
      <w:r w:rsidRPr="004E40CD">
        <w:rPr>
          <w:rFonts w:cs="Arial"/>
          <w:i/>
          <w:sz w:val="16"/>
          <w:szCs w:val="16"/>
        </w:rPr>
        <w:t>veya</w:t>
      </w:r>
      <w:r w:rsidRPr="004E40CD">
        <w:rPr>
          <w:rFonts w:cs="Arial"/>
          <w:b/>
          <w:i/>
          <w:sz w:val="16"/>
          <w:szCs w:val="16"/>
        </w:rPr>
        <w:t xml:space="preserve"> fakülte yönetim kurulu</w:t>
      </w:r>
      <w:r w:rsidRPr="004E40CD">
        <w:rPr>
          <w:rFonts w:cs="Arial"/>
          <w:i/>
          <w:sz w:val="16"/>
          <w:szCs w:val="16"/>
        </w:rPr>
        <w:t xml:space="preserve"> iki yıl süre ile tezin erişime açılmasının ertelenmesine karar verebilir.  </w:t>
      </w:r>
    </w:p>
    <w:p w14:paraId="6293ECA2" w14:textId="77777777" w:rsidR="00B004ED" w:rsidRPr="004E40CD" w:rsidRDefault="00B004ED" w:rsidP="00B004ED">
      <w:pPr>
        <w:pStyle w:val="ListeParagraf"/>
        <w:spacing w:after="160" w:line="259" w:lineRule="auto"/>
        <w:rPr>
          <w:rFonts w:cs="Arial"/>
          <w:i/>
          <w:sz w:val="16"/>
          <w:szCs w:val="16"/>
        </w:rPr>
      </w:pPr>
    </w:p>
    <w:p w14:paraId="5FE9F650" w14:textId="77777777" w:rsidR="00B004ED" w:rsidRPr="004E40CD" w:rsidRDefault="00B004ED" w:rsidP="00B004ED">
      <w:pPr>
        <w:pStyle w:val="ListeParagraf"/>
        <w:numPr>
          <w:ilvl w:val="0"/>
          <w:numId w:val="2"/>
        </w:numPr>
        <w:spacing w:after="160" w:line="259" w:lineRule="auto"/>
        <w:rPr>
          <w:rFonts w:cs="Arial"/>
          <w:i/>
          <w:sz w:val="16"/>
          <w:szCs w:val="16"/>
        </w:rPr>
      </w:pPr>
      <w:r w:rsidRPr="004E40CD">
        <w:rPr>
          <w:rFonts w:cs="Arial"/>
          <w:i/>
          <w:sz w:val="16"/>
          <w:szCs w:val="16"/>
        </w:rPr>
        <w:t xml:space="preserve">Madde 6. 2. Yeni teknik, materyal ve metotların kullanıldığı, henüz makaleye dönüşmemiş veya patent gibi yöntemlerle korunmamış ve internetten paylaşılması durumunda 3. şahıslara veya kurumlara haksız kazanç imkanı oluşturabilecek bilgi ve bulguları içeren tezler hakkında tez </w:t>
      </w:r>
      <w:r w:rsidRPr="004E40CD">
        <w:rPr>
          <w:rFonts w:cs="Arial"/>
          <w:b/>
          <w:i/>
          <w:sz w:val="16"/>
          <w:szCs w:val="16"/>
        </w:rPr>
        <w:t xml:space="preserve">danışmanının </w:t>
      </w:r>
      <w:r w:rsidRPr="004E40CD">
        <w:rPr>
          <w:rFonts w:cs="Arial"/>
          <w:i/>
          <w:sz w:val="16"/>
          <w:szCs w:val="16"/>
        </w:rPr>
        <w:t xml:space="preserve">önerisi ve </w:t>
      </w:r>
      <w:r w:rsidRPr="004E40CD">
        <w:rPr>
          <w:rFonts w:cs="Arial"/>
          <w:b/>
          <w:i/>
          <w:sz w:val="16"/>
          <w:szCs w:val="16"/>
        </w:rPr>
        <w:t>enstitü anabilim dalının</w:t>
      </w:r>
      <w:r w:rsidRPr="004E40CD">
        <w:rPr>
          <w:rFonts w:cs="Arial"/>
          <w:i/>
          <w:sz w:val="16"/>
          <w:szCs w:val="16"/>
        </w:rPr>
        <w:t xml:space="preserve"> uygun görüşü üzerine </w:t>
      </w:r>
      <w:r w:rsidRPr="004E40CD">
        <w:rPr>
          <w:rFonts w:cs="Arial"/>
          <w:b/>
          <w:i/>
          <w:sz w:val="16"/>
          <w:szCs w:val="16"/>
        </w:rPr>
        <w:t>enstitü</w:t>
      </w:r>
      <w:r w:rsidRPr="004E40CD">
        <w:rPr>
          <w:rFonts w:cs="Arial"/>
          <w:i/>
          <w:sz w:val="16"/>
          <w:szCs w:val="16"/>
        </w:rPr>
        <w:t xml:space="preserve"> veya </w:t>
      </w:r>
      <w:r w:rsidRPr="004E40CD">
        <w:rPr>
          <w:rFonts w:cs="Arial"/>
          <w:b/>
          <w:i/>
          <w:sz w:val="16"/>
          <w:szCs w:val="16"/>
        </w:rPr>
        <w:t>fakülte yönetim kurulunun</w:t>
      </w:r>
      <w:r w:rsidRPr="004E40CD">
        <w:rPr>
          <w:rFonts w:cs="Arial"/>
          <w:i/>
          <w:sz w:val="16"/>
          <w:szCs w:val="16"/>
        </w:rPr>
        <w:t xml:space="preserve"> gerekçeli kararı ile altı ayı aşmamak üzere tezin erişime açılması engellenebilir.</w:t>
      </w:r>
    </w:p>
    <w:p w14:paraId="2D9B57BF" w14:textId="77777777" w:rsidR="00B004ED" w:rsidRPr="004E40CD" w:rsidRDefault="00B004ED" w:rsidP="00B004ED">
      <w:pPr>
        <w:pStyle w:val="ListeParagraf"/>
        <w:rPr>
          <w:rFonts w:cs="Arial"/>
          <w:i/>
          <w:sz w:val="16"/>
          <w:szCs w:val="16"/>
        </w:rPr>
      </w:pPr>
    </w:p>
    <w:p w14:paraId="3B81F774" w14:textId="77777777" w:rsidR="00B004ED" w:rsidRPr="004E40CD" w:rsidRDefault="00B004ED" w:rsidP="00B004ED">
      <w:pPr>
        <w:pStyle w:val="ListeParagraf"/>
        <w:spacing w:after="160" w:line="259" w:lineRule="auto"/>
        <w:rPr>
          <w:rFonts w:cs="Arial"/>
          <w:i/>
          <w:sz w:val="16"/>
          <w:szCs w:val="16"/>
        </w:rPr>
      </w:pPr>
    </w:p>
    <w:p w14:paraId="03FEF868" w14:textId="77777777" w:rsidR="00B004ED" w:rsidRPr="004E40CD" w:rsidRDefault="00B004ED" w:rsidP="00B004ED">
      <w:pPr>
        <w:pStyle w:val="ListeParagraf"/>
        <w:numPr>
          <w:ilvl w:val="0"/>
          <w:numId w:val="2"/>
        </w:numPr>
        <w:spacing w:after="160" w:line="259" w:lineRule="auto"/>
        <w:rPr>
          <w:rFonts w:cs="Arial"/>
          <w:i/>
          <w:sz w:val="16"/>
          <w:szCs w:val="16"/>
        </w:rPr>
      </w:pPr>
      <w:r w:rsidRPr="004E40CD">
        <w:rPr>
          <w:rFonts w:cs="Arial"/>
          <w:i/>
          <w:sz w:val="16"/>
          <w:szCs w:val="16"/>
        </w:rPr>
        <w:t xml:space="preserve">Madde 7. 1. Ulusal çıkarları veya güvenliği ilgilendiren, emniyet, istihbarat, savunma ve güvenlik, sağlık vb. konulara ilişkin lisansüstü tezlerle ilgili gizlilik kararı, </w:t>
      </w:r>
      <w:r w:rsidRPr="004E40CD">
        <w:rPr>
          <w:rFonts w:cs="Arial"/>
          <w:b/>
          <w:i/>
          <w:sz w:val="16"/>
          <w:szCs w:val="16"/>
        </w:rPr>
        <w:t>tezin yapıldığı kurum</w:t>
      </w:r>
      <w:r w:rsidRPr="004E40CD">
        <w:rPr>
          <w:rFonts w:cs="Arial"/>
          <w:i/>
          <w:sz w:val="16"/>
          <w:szCs w:val="16"/>
        </w:rPr>
        <w:t xml:space="preserve"> tarafından verilir *. Kurum ve kuruluşlarla yapılan işbirliği protokolü çerçevesinde hazırlanan lisansüstü tezlere ilişkin gizlilik kararı ise, </w:t>
      </w:r>
      <w:r w:rsidRPr="004E40CD">
        <w:rPr>
          <w:rFonts w:cs="Arial"/>
          <w:b/>
          <w:i/>
          <w:sz w:val="16"/>
          <w:szCs w:val="16"/>
        </w:rPr>
        <w:t>ilgili kurum ve kuruluşun önerisi</w:t>
      </w:r>
      <w:r w:rsidRPr="004E40CD">
        <w:rPr>
          <w:rFonts w:cs="Arial"/>
          <w:i/>
          <w:sz w:val="16"/>
          <w:szCs w:val="16"/>
        </w:rPr>
        <w:t xml:space="preserve"> ile </w:t>
      </w:r>
      <w:r w:rsidRPr="004E40CD">
        <w:rPr>
          <w:rFonts w:cs="Arial"/>
          <w:b/>
          <w:i/>
          <w:sz w:val="16"/>
          <w:szCs w:val="16"/>
        </w:rPr>
        <w:t xml:space="preserve">enstitü </w:t>
      </w:r>
      <w:r w:rsidRPr="004E40CD">
        <w:rPr>
          <w:rFonts w:cs="Arial"/>
          <w:i/>
          <w:sz w:val="16"/>
          <w:szCs w:val="16"/>
        </w:rPr>
        <w:t>veya</w:t>
      </w:r>
      <w:r w:rsidRPr="004E40CD">
        <w:rPr>
          <w:rFonts w:cs="Arial"/>
          <w:b/>
          <w:i/>
          <w:sz w:val="16"/>
          <w:szCs w:val="16"/>
        </w:rPr>
        <w:t xml:space="preserve"> fakültenin</w:t>
      </w:r>
      <w:r w:rsidRPr="004E40CD">
        <w:rPr>
          <w:rFonts w:cs="Arial"/>
          <w:i/>
          <w:sz w:val="16"/>
          <w:szCs w:val="16"/>
        </w:rPr>
        <w:t xml:space="preserve"> uygun görüşü üzerine </w:t>
      </w:r>
      <w:r w:rsidRPr="004E40CD">
        <w:rPr>
          <w:rFonts w:cs="Arial"/>
          <w:b/>
          <w:i/>
          <w:sz w:val="16"/>
          <w:szCs w:val="16"/>
        </w:rPr>
        <w:t>üniversite yönetim kurulu</w:t>
      </w:r>
      <w:r w:rsidRPr="004E40CD">
        <w:rPr>
          <w:rFonts w:cs="Arial"/>
          <w:i/>
          <w:sz w:val="16"/>
          <w:szCs w:val="16"/>
        </w:rPr>
        <w:t xml:space="preserve"> tarafından verilir. Gizlilik kararı verilen tezler Yükseköğretim Kuruluna bildirilir. </w:t>
      </w:r>
    </w:p>
    <w:p w14:paraId="678C6A65" w14:textId="77777777" w:rsidR="00B004ED" w:rsidRPr="004E40CD" w:rsidRDefault="00B004ED" w:rsidP="00B004ED">
      <w:pPr>
        <w:pStyle w:val="ListeParagraf"/>
        <w:rPr>
          <w:rFonts w:cs="Arial"/>
        </w:rPr>
      </w:pPr>
      <w:r w:rsidRPr="004E40CD">
        <w:rPr>
          <w:rFonts w:cs="Arial"/>
          <w:i/>
          <w:sz w:val="16"/>
          <w:szCs w:val="16"/>
        </w:rPr>
        <w:t>Madde 7.2. Gizlilik kararı verilen tezler gizlilik süresince enstitü veya fakülte tarafından gizlilik kuralları çerçevesinde muhafaza edilir, gizlilik kararının kaldırılması halinde Tez Otomasyon Sistemine yüklenir</w:t>
      </w:r>
      <w:r w:rsidRPr="004E40CD">
        <w:rPr>
          <w:rFonts w:cs="Arial"/>
        </w:rPr>
        <w:t xml:space="preserve"> </w:t>
      </w:r>
    </w:p>
    <w:p w14:paraId="10DAA2E0" w14:textId="77777777" w:rsidR="00B004ED" w:rsidRPr="004E40CD" w:rsidRDefault="00B004ED" w:rsidP="00B004ED">
      <w:pPr>
        <w:pStyle w:val="ListeParagraf"/>
        <w:rPr>
          <w:rFonts w:cs="Arial"/>
          <w:i/>
          <w:sz w:val="16"/>
          <w:szCs w:val="16"/>
        </w:rPr>
      </w:pPr>
    </w:p>
    <w:p w14:paraId="2EA71A5B" w14:textId="77777777" w:rsidR="00B004ED" w:rsidRPr="004E40CD" w:rsidRDefault="00B004ED" w:rsidP="00B004ED">
      <w:pPr>
        <w:pStyle w:val="ListeParagraf"/>
        <w:ind w:left="1068"/>
        <w:rPr>
          <w:rFonts w:cs="Arial"/>
          <w:i/>
          <w:sz w:val="16"/>
          <w:szCs w:val="16"/>
        </w:rPr>
      </w:pPr>
      <w:r w:rsidRPr="004E40CD">
        <w:rPr>
          <w:rFonts w:cs="Arial"/>
          <w:b/>
          <w:i/>
          <w:sz w:val="16"/>
          <w:szCs w:val="16"/>
        </w:rPr>
        <w:t>*</w:t>
      </w:r>
      <w:r w:rsidRPr="004E40CD">
        <w:rPr>
          <w:rFonts w:cs="Arial"/>
          <w:i/>
          <w:sz w:val="16"/>
          <w:szCs w:val="16"/>
        </w:rPr>
        <w:t xml:space="preserve"> Tez </w:t>
      </w:r>
      <w:r w:rsidRPr="004E40CD">
        <w:rPr>
          <w:rFonts w:cs="Arial"/>
          <w:b/>
          <w:i/>
          <w:sz w:val="16"/>
          <w:szCs w:val="16"/>
        </w:rPr>
        <w:t xml:space="preserve">danışmanının </w:t>
      </w:r>
      <w:r w:rsidRPr="004E40CD">
        <w:rPr>
          <w:rFonts w:cs="Arial"/>
          <w:i/>
          <w:sz w:val="16"/>
          <w:szCs w:val="16"/>
        </w:rPr>
        <w:t xml:space="preserve">önerisi ve </w:t>
      </w:r>
      <w:r w:rsidRPr="004E40CD">
        <w:rPr>
          <w:rFonts w:cs="Arial"/>
          <w:b/>
          <w:i/>
          <w:sz w:val="16"/>
          <w:szCs w:val="16"/>
        </w:rPr>
        <w:t>enstitü anabilim dalının</w:t>
      </w:r>
      <w:r w:rsidRPr="004E40CD">
        <w:rPr>
          <w:rFonts w:cs="Arial"/>
          <w:i/>
          <w:sz w:val="16"/>
          <w:szCs w:val="16"/>
        </w:rPr>
        <w:t xml:space="preserve"> uygun görüşü üzerine </w:t>
      </w:r>
      <w:r w:rsidRPr="004E40CD">
        <w:rPr>
          <w:rFonts w:cs="Arial"/>
          <w:b/>
          <w:i/>
          <w:sz w:val="16"/>
          <w:szCs w:val="16"/>
        </w:rPr>
        <w:t>enstitü</w:t>
      </w:r>
      <w:r w:rsidRPr="004E40CD">
        <w:rPr>
          <w:rFonts w:cs="Arial"/>
          <w:i/>
          <w:sz w:val="16"/>
          <w:szCs w:val="16"/>
        </w:rPr>
        <w:t xml:space="preserve"> veya </w:t>
      </w:r>
      <w:r w:rsidRPr="004E40CD">
        <w:rPr>
          <w:rFonts w:cs="Arial"/>
          <w:b/>
          <w:i/>
          <w:sz w:val="16"/>
          <w:szCs w:val="16"/>
        </w:rPr>
        <w:t>fakülte yönetim kurulu tarafından karar verilir.</w:t>
      </w:r>
    </w:p>
    <w:p w14:paraId="5BAAEAA0" w14:textId="77777777" w:rsidR="00D7666D" w:rsidRPr="004E40CD" w:rsidRDefault="00D7666D" w:rsidP="00692CE4">
      <w:pPr>
        <w:pStyle w:val="KonuBal"/>
        <w:sectPr w:rsidR="00D7666D" w:rsidRPr="004E40CD" w:rsidSect="00D7666D">
          <w:headerReference w:type="first" r:id="rId10"/>
          <w:pgSz w:w="11906" w:h="16838"/>
          <w:pgMar w:top="1701" w:right="1134" w:bottom="1701" w:left="2268" w:header="708" w:footer="708" w:gutter="0"/>
          <w:pgNumType w:fmt="lowerRoman" w:start="2"/>
          <w:cols w:space="708"/>
          <w:titlePg/>
          <w:docGrid w:linePitch="360"/>
        </w:sectPr>
      </w:pPr>
    </w:p>
    <w:p w14:paraId="46F7E699" w14:textId="77777777" w:rsidR="00B568FE" w:rsidRPr="004E40CD" w:rsidRDefault="00B568FE" w:rsidP="00692CE4">
      <w:pPr>
        <w:pStyle w:val="KonuBal"/>
      </w:pPr>
      <w:bookmarkStart w:id="3" w:name="_Toc236246423"/>
      <w:r w:rsidRPr="004E40CD">
        <w:lastRenderedPageBreak/>
        <w:t>ETİK BEYAN</w:t>
      </w:r>
      <w:bookmarkEnd w:id="3"/>
    </w:p>
    <w:p w14:paraId="2F5659B1" w14:textId="77777777" w:rsidR="00B568FE" w:rsidRPr="004E40CD" w:rsidRDefault="00B568FE" w:rsidP="00B568FE">
      <w:pPr>
        <w:pStyle w:val="p51"/>
        <w:spacing w:before="585" w:beforeAutospacing="0" w:after="0" w:afterAutospacing="0" w:line="420" w:lineRule="atLeast"/>
        <w:rPr>
          <w:rFonts w:cs="Arial"/>
          <w:color w:val="000000"/>
        </w:rPr>
      </w:pPr>
      <w:r w:rsidRPr="004E40CD">
        <w:rPr>
          <w:rFonts w:cs="Arial"/>
          <w:color w:val="000000"/>
        </w:rPr>
        <w:t xml:space="preserve">Bu çalışmadaki bütün bilgi ve belgeleri akademik kurallar çerçevesinde elde ettiğimi, görsel, işitsel ve yazılı tüm bilgi ve sonuçları bilimsel ahlak kurallarına uygun olarak sunduğumu, kullandığım verilerde herhangi bir tahrifat yapmadığımı, yararlandığım kaynaklara bilimsel normlara uygun olarak atıfta bulunduğumu, tezimin kaynak gösterilen durumlar dışında özgün olduğunu, </w:t>
      </w:r>
      <w:r w:rsidR="006E59B4" w:rsidRPr="004E40CD">
        <w:rPr>
          <w:rFonts w:cs="Arial"/>
          <w:b/>
          <w:color w:val="000000"/>
        </w:rPr>
        <w:t>Prof. Dr. Oya HAZER</w:t>
      </w:r>
      <w:r w:rsidRPr="004E40CD">
        <w:rPr>
          <w:rFonts w:cs="Arial"/>
          <w:color w:val="000000"/>
        </w:rPr>
        <w:t xml:space="preserve"> danışmanlığında tarafımdan üretildiğini ve Hacettepe Üniversitesi Sosyal Bilimler Enstitüsü Tez Yazım Yönergesine göre yazıldığını beyan ederim.</w:t>
      </w:r>
    </w:p>
    <w:p w14:paraId="1EBBBA89" w14:textId="77777777" w:rsidR="00B568FE" w:rsidRPr="004E40CD" w:rsidRDefault="00B568FE" w:rsidP="00B568FE">
      <w:pPr>
        <w:pStyle w:val="p52"/>
        <w:spacing w:before="960" w:beforeAutospacing="0" w:after="0" w:afterAutospacing="0" w:line="285" w:lineRule="atLeast"/>
        <w:jc w:val="right"/>
        <w:rPr>
          <w:rFonts w:cs="Arial"/>
          <w:b/>
          <w:i/>
          <w:iCs/>
          <w:color w:val="000000"/>
        </w:rPr>
      </w:pPr>
      <w:r w:rsidRPr="004E40CD">
        <w:rPr>
          <w:rFonts w:cs="Arial"/>
          <w:b/>
        </w:rPr>
        <w:t>[</w:t>
      </w:r>
      <w:r w:rsidRPr="004E40CD">
        <w:rPr>
          <w:rFonts w:cs="Arial"/>
          <w:b/>
          <w:i/>
          <w:iCs/>
          <w:color w:val="000000"/>
        </w:rPr>
        <w:t>İmza</w:t>
      </w:r>
      <w:r w:rsidRPr="004E40CD">
        <w:rPr>
          <w:rFonts w:cs="Arial"/>
          <w:b/>
        </w:rPr>
        <w:t>]</w:t>
      </w:r>
    </w:p>
    <w:p w14:paraId="22EFEE71" w14:textId="77777777" w:rsidR="00B568FE" w:rsidRPr="004E40CD" w:rsidRDefault="006E59B4" w:rsidP="00B568FE">
      <w:pPr>
        <w:pStyle w:val="p53"/>
        <w:spacing w:before="315" w:beforeAutospacing="0" w:after="0" w:afterAutospacing="0" w:line="285" w:lineRule="atLeast"/>
        <w:jc w:val="right"/>
        <w:rPr>
          <w:rFonts w:cs="Arial"/>
          <w:b/>
          <w:bCs/>
          <w:i/>
          <w:iCs/>
          <w:color w:val="000000"/>
        </w:rPr>
      </w:pPr>
      <w:r w:rsidRPr="004E40CD">
        <w:rPr>
          <w:rFonts w:cs="Arial"/>
          <w:b/>
          <w:i/>
        </w:rPr>
        <w:t>Melodi ÇİFTÇİ</w:t>
      </w:r>
    </w:p>
    <w:p w14:paraId="699B2244" w14:textId="77777777" w:rsidR="00B568FE" w:rsidRPr="004E40CD" w:rsidRDefault="00B568FE">
      <w:pPr>
        <w:spacing w:after="160" w:line="259" w:lineRule="auto"/>
        <w:rPr>
          <w:rFonts w:cs="Arial"/>
          <w:szCs w:val="24"/>
        </w:rPr>
      </w:pPr>
      <w:r w:rsidRPr="004E40CD">
        <w:rPr>
          <w:rFonts w:cs="Arial"/>
          <w:szCs w:val="24"/>
        </w:rPr>
        <w:br w:type="page"/>
      </w:r>
    </w:p>
    <w:p w14:paraId="7416E96E" w14:textId="247F46CD" w:rsidR="00752ECA" w:rsidRPr="004E40CD" w:rsidRDefault="00752ECA" w:rsidP="00752ECA">
      <w:pPr>
        <w:pStyle w:val="KonuBal"/>
      </w:pPr>
      <w:bookmarkStart w:id="4" w:name="_Toc179129621"/>
      <w:bookmarkStart w:id="5" w:name="_Toc236246424"/>
      <w:r w:rsidRPr="004E40CD">
        <w:lastRenderedPageBreak/>
        <w:t>TEŞEKKÜR</w:t>
      </w:r>
      <w:bookmarkEnd w:id="4"/>
      <w:bookmarkEnd w:id="5"/>
    </w:p>
    <w:p w14:paraId="19361446" w14:textId="77777777" w:rsidR="00752ECA" w:rsidRPr="004E40CD" w:rsidRDefault="00752ECA" w:rsidP="00752ECA">
      <w:pPr>
        <w:pStyle w:val="Metin"/>
      </w:pPr>
      <w:r w:rsidRPr="004E40CD">
        <w:t>Doktora eğitimim süresince, özellikle tez çalışmamın yürütüldüğü dönemde, 6 Şubat 2023 Kahramanmaraş merkezli depremler nedeniyle hayatımın en zorlu süreçlerinden birini yaşadım. Bir anda değişen yaşam koşulları, kaybettiğim insanlar ve ardı ardına yaşanan güçlükler, akademik çalışmalarımı sürdürmeyi her zamankinden daha zor hâle getirdi. Buna rağmen bu yolculuğu tamamlayabildiysem, bunun ardında bana güvenen, destek veren ve umudumu korumama yardımcı olan çok kıymetli insanlar vardı.</w:t>
      </w:r>
    </w:p>
    <w:p w14:paraId="0BC42E1D" w14:textId="06E755A3" w:rsidR="00752ECA" w:rsidRPr="004E40CD" w:rsidRDefault="00752ECA" w:rsidP="00752ECA">
      <w:pPr>
        <w:pStyle w:val="Metin"/>
      </w:pPr>
      <w:r w:rsidRPr="004E40CD">
        <w:t xml:space="preserve">İlk olarak bu tez çalışmasının her aşamasında bilimsel birikimi, akademik rehberliği ve yapıcı yaklaşımıyla bana yol gösteren değerli danışmanım Prof. Dr. Oya </w:t>
      </w:r>
      <w:r w:rsidR="000378FA" w:rsidRPr="004E40CD">
        <w:t>HAZER’e</w:t>
      </w:r>
      <w:r w:rsidRPr="004E40CD">
        <w:t xml:space="preserve"> en içten teşekkürlerimi sunarım. Yaşadığım zorlu dönemde göstermiş olduğu anlayış, sabır ve desteği, bu çalışmayı sürdürebilmem açısından büyük önem taşımıştır. Akademik gelişimime sağladığı katkılar kadar, insani yaklaşımıyla da her zaman örnek aldığım saygıdeğer hocama duyduğum minneti ifade etmek benim için büyük bir onurdur.</w:t>
      </w:r>
    </w:p>
    <w:p w14:paraId="6162C460" w14:textId="6FB88958" w:rsidR="00752ECA" w:rsidRPr="004E40CD" w:rsidRDefault="00752ECA" w:rsidP="00752ECA">
      <w:pPr>
        <w:pStyle w:val="Metin"/>
      </w:pPr>
      <w:r w:rsidRPr="004E40CD">
        <w:t xml:space="preserve">Doktora eğitimim boyunca bilgi ve deneyimlerinden yararlanma fırsatı bulduğum, yapıcı değerlendirmeleri ve teşvik edici yaklaşımıyla akademik gelişimime katkı sağlayan saygıdeğer hocam Prof. Dr. İmatullah </w:t>
      </w:r>
      <w:r w:rsidR="000378FA" w:rsidRPr="004E40CD">
        <w:t>AKYAR’a</w:t>
      </w:r>
      <w:r w:rsidRPr="004E40CD">
        <w:t xml:space="preserve"> en içten teşekkürlerimi sunarım. Araştırmanın planlanması ve geliştirilmesi aşamalarında bilgi ve deneyimleriyle yol gösteren, değerli görüşleriyle çalışmama önemli katkılar sunan saygıdeğer hocam Doç. Dr. Fahri </w:t>
      </w:r>
      <w:r w:rsidR="000378FA" w:rsidRPr="004E40CD">
        <w:t>ÖZTÜRK’e</w:t>
      </w:r>
      <w:r w:rsidRPr="004E40CD">
        <w:t xml:space="preserve"> içten teşekkürlerimi sunarım. Tez savunma sürecinde değerli değerlendirme ve önerileriyle çalışmamın gelişmesine katkı sağlayan saygıdeğer jüri üyelerim Prof. Dr. Ayfer </w:t>
      </w:r>
      <w:r w:rsidR="000378FA" w:rsidRPr="004E40CD">
        <w:t>AYDINER</w:t>
      </w:r>
      <w:r w:rsidRPr="004E40CD">
        <w:t xml:space="preserve"> </w:t>
      </w:r>
      <w:r w:rsidR="000378FA" w:rsidRPr="004E40CD">
        <w:t>BOYLU</w:t>
      </w:r>
      <w:r w:rsidRPr="004E40CD">
        <w:t xml:space="preserve"> ve Dr. Öğr. Üyesi Tuğçe </w:t>
      </w:r>
      <w:r w:rsidR="000378FA" w:rsidRPr="004E40CD">
        <w:t>TÜRTEN</w:t>
      </w:r>
      <w:r w:rsidRPr="004E40CD">
        <w:t xml:space="preserve"> </w:t>
      </w:r>
      <w:r w:rsidR="000378FA" w:rsidRPr="004E40CD">
        <w:t>KAYMAZ’a</w:t>
      </w:r>
      <w:r w:rsidRPr="004E40CD">
        <w:t xml:space="preserve"> katkıları ve kıymetli görüşleri için teşekkür eder, saygılarımı sunarım.</w:t>
      </w:r>
    </w:p>
    <w:p w14:paraId="4310811D" w14:textId="4B853DEB" w:rsidR="00752ECA" w:rsidRPr="004E40CD" w:rsidRDefault="00752ECA" w:rsidP="00752ECA">
      <w:pPr>
        <w:pStyle w:val="Metin"/>
      </w:pPr>
      <w:r w:rsidRPr="004E40CD">
        <w:t xml:space="preserve">Hayatım boyunca en büyük desteği gördüğüm aileme içten teşekkür ederim. Özellikle, bu uzun ve yorucu akademik yolculuk boyunca sabrı, anlayışı ve sarsılmaz desteğiyle her zaman yanımda olan sevgili eşim Veli </w:t>
      </w:r>
      <w:r w:rsidR="000378FA" w:rsidRPr="004E40CD">
        <w:t>ÇİFTÇİ’ye</w:t>
      </w:r>
      <w:r w:rsidRPr="004E40CD">
        <w:t xml:space="preserve"> minnettarım. </w:t>
      </w:r>
      <w:r w:rsidR="000378FA" w:rsidRPr="004E40CD">
        <w:t>Son olarak v</w:t>
      </w:r>
      <w:r w:rsidRPr="004E40CD">
        <w:t>arlıklarıyla hayatıma anlam katan, en zor günlerimde bana umut ve yaşama sevinci veren sevgili çocuklarım Dalya, Rima ve Deha'ya sevgilerimi ve teşekkürlerimi sunarım.</w:t>
      </w:r>
    </w:p>
    <w:p w14:paraId="2CEB31B7" w14:textId="61DC6658" w:rsidR="00B568FE" w:rsidRPr="004E40CD" w:rsidRDefault="00B568FE">
      <w:pPr>
        <w:spacing w:after="160" w:line="259" w:lineRule="auto"/>
        <w:rPr>
          <w:rFonts w:cs="Arial"/>
          <w:szCs w:val="24"/>
        </w:rPr>
      </w:pPr>
    </w:p>
    <w:p w14:paraId="55DF01B6" w14:textId="77777777" w:rsidR="00B568FE" w:rsidRPr="004E40CD" w:rsidRDefault="00B568FE" w:rsidP="00692CE4">
      <w:pPr>
        <w:pStyle w:val="KonuBal"/>
      </w:pPr>
      <w:bookmarkStart w:id="6" w:name="_Toc236246425"/>
      <w:r w:rsidRPr="004E40CD">
        <w:lastRenderedPageBreak/>
        <w:t>ÖZET</w:t>
      </w:r>
      <w:bookmarkEnd w:id="6"/>
    </w:p>
    <w:p w14:paraId="675180DA" w14:textId="22377BBF" w:rsidR="00B568FE" w:rsidRPr="004E40CD" w:rsidRDefault="006E59B4" w:rsidP="00B94619">
      <w:pPr>
        <w:pStyle w:val="TEZKNYES"/>
      </w:pPr>
      <w:r w:rsidRPr="004E40CD">
        <w:t>ÇİFTÇİ</w:t>
      </w:r>
      <w:r w:rsidR="00F74DFF" w:rsidRPr="004E40CD">
        <w:t xml:space="preserve">, </w:t>
      </w:r>
      <w:r w:rsidRPr="004E40CD">
        <w:t>Melodi</w:t>
      </w:r>
      <w:r w:rsidR="00F74DFF" w:rsidRPr="004E40CD">
        <w:rPr>
          <w:i/>
        </w:rPr>
        <w:t>.</w:t>
      </w:r>
      <w:r w:rsidR="00B568FE" w:rsidRPr="004E40CD">
        <w:rPr>
          <w:i/>
        </w:rPr>
        <w:t xml:space="preserve"> </w:t>
      </w:r>
      <w:r w:rsidR="0072183A" w:rsidRPr="004E40CD">
        <w:rPr>
          <w:i/>
        </w:rPr>
        <w:t>Teknoloji Kabul Modeli Çerçevesinde 50 Yaş ve Üzeri Bireylerin Mobil Sağlık Teknolojilerini Kullanım Davranışlarının Sağlıklı Yaşam Farkındalığı Üzerindeki Etkisi</w:t>
      </w:r>
      <w:r w:rsidR="000F41C8" w:rsidRPr="004E40CD">
        <w:t xml:space="preserve">, </w:t>
      </w:r>
      <w:r w:rsidR="00F74DFF" w:rsidRPr="004E40CD">
        <w:t>Doktora Tezi,</w:t>
      </w:r>
      <w:r w:rsidR="00B568FE" w:rsidRPr="004E40CD">
        <w:t xml:space="preserve"> Ankara, </w:t>
      </w:r>
      <w:r w:rsidRPr="004E40CD">
        <w:t>2026</w:t>
      </w:r>
      <w:r w:rsidR="00B568FE" w:rsidRPr="004E40CD">
        <w:t>.</w:t>
      </w:r>
    </w:p>
    <w:p w14:paraId="3CC90DF4" w14:textId="77777777" w:rsidR="00B568FE" w:rsidRPr="004E40CD" w:rsidRDefault="00B568FE" w:rsidP="00B568FE">
      <w:pPr>
        <w:rPr>
          <w:rFonts w:cs="Arial"/>
          <w:szCs w:val="24"/>
        </w:rPr>
      </w:pPr>
    </w:p>
    <w:p w14:paraId="08290C8E" w14:textId="77777777" w:rsidR="00616C4B" w:rsidRPr="004E40CD" w:rsidRDefault="00616C4B" w:rsidP="00411332">
      <w:pPr>
        <w:spacing w:line="360" w:lineRule="auto"/>
        <w:rPr>
          <w:sz w:val="20"/>
          <w:szCs w:val="20"/>
        </w:rPr>
      </w:pPr>
      <w:r w:rsidRPr="004E40CD">
        <w:rPr>
          <w:sz w:val="20"/>
          <w:szCs w:val="20"/>
        </w:rPr>
        <w:t xml:space="preserve">Bu araştırmanın amacı, yaşlı bireylerin mobil sağlık teknolojilerine yönelik kabul ve kullanım davranışları ile sağlıklı yaşam farkındalıkları arasındaki ilişkinin incelenmesidir. Araştırma, nicel araştırma yöntemlerinden ilişkisel tarama modeli çerçevesinde gerçekleştirilmiştir. Araştırmanın evrenini Hatay ilinde yaşayan 50 yaş ve üzeri bireyler oluşturmuş, örneklem grubunu ise kartopu örnekleme yöntemiyle ulaşılan 400 katılımcı meydana getirmiştir. Araştırmada veri toplama aracı olarak Kişisel ve Demografik Bilgi Formu, Sağlıklı Yaşam Farkındalığı Ölçeği ve UTAUT2 modeline dayalı Mobil Sağlık Teknolojilerinin Kabul ve Kullanımı Ölçeği kullanılmıştır. Verilerin analizinde betimleyici istatistikler, güvenirlik analizleri, normallik testleri, Mann Whitney U testi, Kruskal Wallis testi ve Spearman korelasyon analizinden yararlanılmıştır. Araştırma bulguları, katılımcıların sağlıklı yaşam farkındalıklarının genel olarak yüksek düzeyde olduğunu, buna karşın mobil sağlık teknolojilerini sağlık amaçlı kullanım düzeylerinin sınırlı kaldığını göstermiştir. Katılımcıların büyük çoğunluğunun mobil cihaz sahibi olduğu belirlenmiş, ancak egzersiz takibi, beslenme yönetimi, ilaç hatırlatma ve uyku izleme gibi sağlık uygulamalarını düzenli kullanma oranlarının düşük olduğu tespit edilmiştir. Mobil sağlık teknolojilerinin kabul ve kullanımı ile sağlıklı yaşam farkındalığı arasında pozitif yönlü ve anlamlı ancak düşük düzeyde bir ilişki bulunmuştur. Ayrıca kadınların sağlıklı yaşam farkındalığı düzeylerinin erkeklerden daha yüksek olduğu, teknoloji kabulünün yaş ilerledikçe azaldığı, eğitim düzeyi yükseldikçe ise hem sağlıklı yaşam farkındalığının hem de teknoloji kabulünün arttığı belirlenmiştir. Sonuç olarak araştırma, yaşlı bireylerin dijital sağlık sistemlerine entegrasyonunun </w:t>
      </w:r>
      <w:r w:rsidR="004E3F64" w:rsidRPr="004E40CD">
        <w:rPr>
          <w:sz w:val="20"/>
          <w:szCs w:val="20"/>
        </w:rPr>
        <w:t>sadece</w:t>
      </w:r>
      <w:r w:rsidRPr="004E40CD">
        <w:rPr>
          <w:sz w:val="20"/>
          <w:szCs w:val="20"/>
        </w:rPr>
        <w:t xml:space="preserve"> teknolojik erişimle açıklanamayacağını; dijital sağlık okuryazarlığı, eğitim, sosyal destek ve yaşa duyarlı tasarım unsurlarının teknoloji kabulünde önemli rol oynadığını ortaya koymuştur.</w:t>
      </w:r>
    </w:p>
    <w:p w14:paraId="29D35EEE" w14:textId="77777777" w:rsidR="00616C4B" w:rsidRPr="004E40CD" w:rsidRDefault="00616C4B" w:rsidP="00616C4B">
      <w:pPr>
        <w:pStyle w:val="ZET-ABSTRACTMetin"/>
      </w:pPr>
    </w:p>
    <w:p w14:paraId="2CEDA4E8" w14:textId="77777777" w:rsidR="00616C4B" w:rsidRPr="004E40CD" w:rsidRDefault="00616C4B" w:rsidP="00616C4B">
      <w:pPr>
        <w:pStyle w:val="ANAHTARSZCKLERBALIK"/>
      </w:pPr>
      <w:r w:rsidRPr="004E40CD">
        <w:t xml:space="preserve">Anahtar Sözcükler </w:t>
      </w:r>
    </w:p>
    <w:p w14:paraId="33DC26F5" w14:textId="77777777" w:rsidR="00616C4B" w:rsidRPr="004E40CD" w:rsidRDefault="00616C4B" w:rsidP="00616C4B">
      <w:pPr>
        <w:pStyle w:val="ANAHTARSZCKLER"/>
      </w:pPr>
      <w:r w:rsidRPr="004E40CD">
        <w:t>Mobil sağlık teknolojileri, Teknoloji kabulü, UTAUT2, Sağlıklı yaşam farkındalığı, Yaşlı bireyler.</w:t>
      </w:r>
    </w:p>
    <w:p w14:paraId="1FCF5435" w14:textId="77777777" w:rsidR="00FA6C7A" w:rsidRPr="004E40CD" w:rsidRDefault="00FA6C7A">
      <w:pPr>
        <w:spacing w:after="160" w:line="259" w:lineRule="auto"/>
        <w:jc w:val="left"/>
        <w:rPr>
          <w:rFonts w:cs="Arial"/>
          <w:sz w:val="20"/>
          <w:szCs w:val="20"/>
        </w:rPr>
      </w:pPr>
      <w:r w:rsidRPr="004E40CD">
        <w:rPr>
          <w:rFonts w:cs="Arial"/>
          <w:sz w:val="20"/>
          <w:szCs w:val="20"/>
        </w:rPr>
        <w:br w:type="page"/>
      </w:r>
    </w:p>
    <w:p w14:paraId="6FDE2881" w14:textId="77777777" w:rsidR="00B568FE" w:rsidRPr="004E40CD" w:rsidRDefault="00B568FE" w:rsidP="00692CE4">
      <w:pPr>
        <w:pStyle w:val="KonuBal"/>
      </w:pPr>
      <w:bookmarkStart w:id="7" w:name="_Toc236246426"/>
      <w:r w:rsidRPr="004E40CD">
        <w:lastRenderedPageBreak/>
        <w:t>ABSTRACT</w:t>
      </w:r>
      <w:bookmarkEnd w:id="7"/>
    </w:p>
    <w:p w14:paraId="38C4BFFF" w14:textId="5F925A1E" w:rsidR="00616C4B" w:rsidRPr="004E40CD" w:rsidRDefault="00616C4B" w:rsidP="00616C4B">
      <w:pPr>
        <w:pStyle w:val="TEZKNYES"/>
      </w:pPr>
      <w:r w:rsidRPr="004E40CD">
        <w:t xml:space="preserve">ÇİFTÇİ, Melodi. </w:t>
      </w:r>
      <w:r w:rsidR="0072183A" w:rsidRPr="004E40CD">
        <w:rPr>
          <w:i/>
          <w:iCs/>
        </w:rPr>
        <w:t xml:space="preserve">The Effect of Mobile Health Technology Use Behavior on Healthy Lifestyle Awareness Among Individuals Aged 50 and Over Within the Framework of the Technology Acceptance Model, </w:t>
      </w:r>
      <w:r w:rsidRPr="004E40CD">
        <w:rPr>
          <w:i/>
          <w:iCs/>
        </w:rPr>
        <w:t>Ph.</w:t>
      </w:r>
      <w:r w:rsidR="00782197">
        <w:rPr>
          <w:i/>
          <w:iCs/>
        </w:rPr>
        <w:t xml:space="preserve"> </w:t>
      </w:r>
      <w:r w:rsidRPr="004E40CD">
        <w:rPr>
          <w:i/>
          <w:iCs/>
        </w:rPr>
        <w:t>D. Dissertation, Ankara,</w:t>
      </w:r>
      <w:r w:rsidR="00E81B7B">
        <w:rPr>
          <w:i/>
          <w:iCs/>
        </w:rPr>
        <w:t xml:space="preserve"> </w:t>
      </w:r>
      <w:r w:rsidRPr="004E40CD">
        <w:rPr>
          <w:i/>
          <w:iCs/>
        </w:rPr>
        <w:t>2026.</w:t>
      </w:r>
    </w:p>
    <w:p w14:paraId="6F065919" w14:textId="77777777" w:rsidR="00616C4B" w:rsidRPr="004E40CD" w:rsidRDefault="00616C4B" w:rsidP="00616C4B">
      <w:pPr>
        <w:rPr>
          <w:rFonts w:cs="Arial"/>
          <w:b/>
          <w:szCs w:val="24"/>
        </w:rPr>
      </w:pPr>
    </w:p>
    <w:p w14:paraId="61950E83" w14:textId="16C93F0F" w:rsidR="00616C4B" w:rsidRPr="004E40CD" w:rsidRDefault="00616C4B" w:rsidP="00616C4B">
      <w:pPr>
        <w:pStyle w:val="ZET-ABSTRACTMetin"/>
      </w:pPr>
      <w:r w:rsidRPr="004E40CD">
        <w:rPr>
          <w:rStyle w:val="ZET-ABSTRACTMetinChar"/>
        </w:rPr>
        <w:t>The purpose of this study is to examine the relationship between older adults’ acceptance and use behaviors of mobile health technologies and their healthy lifestyle awareness. The study was conducted within the framework of the relational survey model, one of the quantitative research methods. The population of the study consisted of individuals aged 50 and above living in Hatay, Türkiye, while the sample comprised 400 participants reached through snowball sampling. Data were collected using the Personal and Demographic Information Form, the Healthy Lifestyle Awareness Scale, and the Mobile Health Technology Acceptance and Use Scale based on the UTAUT2 model. Descriptive statistics, reliability analyses, normality tests, Mann–Whitney U tests, Kruskal–Wallis tests, and Spearman correlation analyses were employed in the data analysis process. The findings revealed that participants generally had high levels of healthy lifestyle awareness, whereas their use of mobile health technologies for health-related purposes remained limited. Although most participants owned mobile devices, the regular use of applications related to exercise monitoring, nutrition management, medication reminders, and sleep tracking was found to be relatively low. A positive and statistically significant, yet weak, relationship was identified between healthy lifestyle awareness and the acceptance and use of mobile health technologies. Furthermore, women demonstrated higher levels of healthy lifestyle awareness than men, technology acceptance decreased with advancing age, and both healthy lifestyle awareness and technology acceptance increased as educational level rose. Overall, the study indicates that the integration of older adults into digital health systems cannot be explained solely by technological access. Instead, digital health literacy, educational background, social support, and age-friendly design characteristics play significant roles in the acceptance and use of mobile health technologies among older adults.</w:t>
      </w:r>
      <w:r w:rsidRPr="004E40CD">
        <w:t xml:space="preserve"> </w:t>
      </w:r>
    </w:p>
    <w:p w14:paraId="2E5AB027" w14:textId="77777777" w:rsidR="00616C4B" w:rsidRPr="004E40CD" w:rsidRDefault="00616C4B" w:rsidP="00616C4B">
      <w:pPr>
        <w:rPr>
          <w:rFonts w:cs="Arial"/>
          <w:szCs w:val="24"/>
        </w:rPr>
      </w:pPr>
    </w:p>
    <w:p w14:paraId="6824859B" w14:textId="77777777" w:rsidR="00616C4B" w:rsidRPr="004E40CD" w:rsidRDefault="00616C4B" w:rsidP="00616C4B">
      <w:pPr>
        <w:ind w:left="572" w:hanging="572"/>
        <w:rPr>
          <w:rFonts w:cs="Arial"/>
          <w:b/>
          <w:i/>
        </w:rPr>
      </w:pPr>
      <w:r w:rsidRPr="004E40CD">
        <w:rPr>
          <w:rFonts w:cs="Arial"/>
          <w:b/>
        </w:rPr>
        <w:t>Keywords</w:t>
      </w:r>
    </w:p>
    <w:p w14:paraId="5C268969" w14:textId="77777777" w:rsidR="004669E9" w:rsidRPr="004E40CD" w:rsidRDefault="00616C4B" w:rsidP="00616C4B">
      <w:pPr>
        <w:pStyle w:val="ANAHTARSZCKLER"/>
        <w:rPr>
          <w:szCs w:val="24"/>
        </w:rPr>
      </w:pPr>
      <w:r w:rsidRPr="004E40CD">
        <w:t xml:space="preserve">Mobile health technologies, Technology acceptance, UTAUT2, Healthy lifestyle awareness, Older adults. </w:t>
      </w:r>
      <w:r w:rsidR="004669E9" w:rsidRPr="004E40CD">
        <w:rPr>
          <w:szCs w:val="24"/>
        </w:rPr>
        <w:br w:type="page"/>
      </w:r>
    </w:p>
    <w:p w14:paraId="4D7275E2" w14:textId="77777777" w:rsidR="00B568FE" w:rsidRPr="00427B34" w:rsidRDefault="00FA6C7A" w:rsidP="00692CE4">
      <w:pPr>
        <w:pStyle w:val="KonuBal"/>
        <w:rPr>
          <w:sz w:val="24"/>
          <w:szCs w:val="24"/>
        </w:rPr>
      </w:pPr>
      <w:bookmarkStart w:id="8" w:name="_Toc236246427"/>
      <w:r w:rsidRPr="00427B34">
        <w:rPr>
          <w:sz w:val="24"/>
          <w:szCs w:val="24"/>
        </w:rPr>
        <w:lastRenderedPageBreak/>
        <w:t>İÇİNDEKİLER</w:t>
      </w:r>
      <w:bookmarkEnd w:id="8"/>
    </w:p>
    <w:p w14:paraId="72B67051" w14:textId="6C59E448" w:rsidR="00427B34" w:rsidRPr="00427B34" w:rsidRDefault="00652BFE">
      <w:pPr>
        <w:pStyle w:val="T1"/>
        <w:rPr>
          <w:rFonts w:asciiTheme="minorHAnsi" w:eastAsiaTheme="minorEastAsia" w:hAnsiTheme="minorHAnsi" w:cstheme="minorBidi"/>
          <w:b w:val="0"/>
          <w:caps w:val="0"/>
          <w:noProof/>
          <w:kern w:val="2"/>
          <w:szCs w:val="24"/>
          <w14:ligatures w14:val="standardContextual"/>
        </w:rPr>
      </w:pPr>
      <w:r w:rsidRPr="00427B34">
        <w:rPr>
          <w:szCs w:val="24"/>
        </w:rPr>
        <w:fldChar w:fldCharType="begin"/>
      </w:r>
      <w:r w:rsidR="00CD50ED" w:rsidRPr="00427B34">
        <w:rPr>
          <w:szCs w:val="24"/>
        </w:rPr>
        <w:instrText xml:space="preserve"> TOC \o "1-6" \f \t "Konu Başlığı;1" </w:instrText>
      </w:r>
      <w:r w:rsidRPr="00427B34">
        <w:rPr>
          <w:szCs w:val="24"/>
        </w:rPr>
        <w:fldChar w:fldCharType="separate"/>
      </w:r>
      <w:r w:rsidR="00427B34" w:rsidRPr="00427B34">
        <w:rPr>
          <w:noProof/>
          <w:szCs w:val="24"/>
        </w:rPr>
        <w:t>KABUL VE ONAY</w:t>
      </w:r>
      <w:r w:rsidR="00427B34" w:rsidRPr="00427B34">
        <w:rPr>
          <w:noProof/>
          <w:szCs w:val="24"/>
        </w:rPr>
        <w:tab/>
      </w:r>
      <w:r w:rsidR="00427B34" w:rsidRPr="00427B34">
        <w:rPr>
          <w:noProof/>
          <w:szCs w:val="24"/>
        </w:rPr>
        <w:fldChar w:fldCharType="begin"/>
      </w:r>
      <w:r w:rsidR="00427B34" w:rsidRPr="00427B34">
        <w:rPr>
          <w:noProof/>
          <w:szCs w:val="24"/>
        </w:rPr>
        <w:instrText xml:space="preserve"> PAGEREF _Toc236246421 \h </w:instrText>
      </w:r>
      <w:r w:rsidR="00427B34" w:rsidRPr="00427B34">
        <w:rPr>
          <w:noProof/>
          <w:szCs w:val="24"/>
        </w:rPr>
      </w:r>
      <w:r w:rsidR="00427B34" w:rsidRPr="00427B34">
        <w:rPr>
          <w:noProof/>
          <w:szCs w:val="24"/>
        </w:rPr>
        <w:fldChar w:fldCharType="separate"/>
      </w:r>
      <w:r w:rsidR="003C626E">
        <w:rPr>
          <w:noProof/>
          <w:szCs w:val="24"/>
        </w:rPr>
        <w:t>i</w:t>
      </w:r>
      <w:r w:rsidR="00427B34" w:rsidRPr="00427B34">
        <w:rPr>
          <w:noProof/>
          <w:szCs w:val="24"/>
        </w:rPr>
        <w:fldChar w:fldCharType="end"/>
      </w:r>
    </w:p>
    <w:p w14:paraId="5BFFD114" w14:textId="05E549B5"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YAYIMLAMA VE FİKRİ MÜLKİYET HAKLARI BEYANI</w:t>
      </w:r>
      <w:r w:rsidRPr="00427B34">
        <w:rPr>
          <w:noProof/>
          <w:szCs w:val="24"/>
        </w:rPr>
        <w:tab/>
      </w:r>
      <w:r w:rsidRPr="00427B34">
        <w:rPr>
          <w:noProof/>
          <w:szCs w:val="24"/>
        </w:rPr>
        <w:fldChar w:fldCharType="begin"/>
      </w:r>
      <w:r w:rsidRPr="00427B34">
        <w:rPr>
          <w:noProof/>
          <w:szCs w:val="24"/>
        </w:rPr>
        <w:instrText xml:space="preserve"> PAGEREF _Toc236246422 \h </w:instrText>
      </w:r>
      <w:r w:rsidRPr="00427B34">
        <w:rPr>
          <w:noProof/>
          <w:szCs w:val="24"/>
        </w:rPr>
      </w:r>
      <w:r w:rsidRPr="00427B34">
        <w:rPr>
          <w:noProof/>
          <w:szCs w:val="24"/>
        </w:rPr>
        <w:fldChar w:fldCharType="separate"/>
      </w:r>
      <w:r w:rsidR="003C626E">
        <w:rPr>
          <w:noProof/>
          <w:szCs w:val="24"/>
        </w:rPr>
        <w:t>ii</w:t>
      </w:r>
      <w:r w:rsidRPr="00427B34">
        <w:rPr>
          <w:noProof/>
          <w:szCs w:val="24"/>
        </w:rPr>
        <w:fldChar w:fldCharType="end"/>
      </w:r>
    </w:p>
    <w:p w14:paraId="0004DDA3" w14:textId="4248EFE8"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ETİK BEYAN</w:t>
      </w:r>
      <w:r w:rsidRPr="00427B34">
        <w:rPr>
          <w:noProof/>
          <w:szCs w:val="24"/>
        </w:rPr>
        <w:tab/>
      </w:r>
      <w:r w:rsidRPr="00427B34">
        <w:rPr>
          <w:noProof/>
          <w:szCs w:val="24"/>
        </w:rPr>
        <w:fldChar w:fldCharType="begin"/>
      </w:r>
      <w:r w:rsidRPr="00427B34">
        <w:rPr>
          <w:noProof/>
          <w:szCs w:val="24"/>
        </w:rPr>
        <w:instrText xml:space="preserve"> PAGEREF _Toc236246423 \h </w:instrText>
      </w:r>
      <w:r w:rsidRPr="00427B34">
        <w:rPr>
          <w:noProof/>
          <w:szCs w:val="24"/>
        </w:rPr>
      </w:r>
      <w:r w:rsidRPr="00427B34">
        <w:rPr>
          <w:noProof/>
          <w:szCs w:val="24"/>
        </w:rPr>
        <w:fldChar w:fldCharType="separate"/>
      </w:r>
      <w:r w:rsidR="003C626E">
        <w:rPr>
          <w:noProof/>
          <w:szCs w:val="24"/>
        </w:rPr>
        <w:t>iii</w:t>
      </w:r>
      <w:r w:rsidRPr="00427B34">
        <w:rPr>
          <w:noProof/>
          <w:szCs w:val="24"/>
        </w:rPr>
        <w:fldChar w:fldCharType="end"/>
      </w:r>
    </w:p>
    <w:p w14:paraId="55B762DF" w14:textId="3FD0B7B9"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TEŞEKKÜR</w:t>
      </w:r>
      <w:r w:rsidRPr="00427B34">
        <w:rPr>
          <w:noProof/>
          <w:szCs w:val="24"/>
        </w:rPr>
        <w:tab/>
      </w:r>
      <w:r w:rsidRPr="00427B34">
        <w:rPr>
          <w:noProof/>
          <w:szCs w:val="24"/>
        </w:rPr>
        <w:fldChar w:fldCharType="begin"/>
      </w:r>
      <w:r w:rsidRPr="00427B34">
        <w:rPr>
          <w:noProof/>
          <w:szCs w:val="24"/>
        </w:rPr>
        <w:instrText xml:space="preserve"> PAGEREF _Toc236246424 \h </w:instrText>
      </w:r>
      <w:r w:rsidRPr="00427B34">
        <w:rPr>
          <w:noProof/>
          <w:szCs w:val="24"/>
        </w:rPr>
      </w:r>
      <w:r w:rsidRPr="00427B34">
        <w:rPr>
          <w:noProof/>
          <w:szCs w:val="24"/>
        </w:rPr>
        <w:fldChar w:fldCharType="separate"/>
      </w:r>
      <w:r w:rsidR="003C626E">
        <w:rPr>
          <w:noProof/>
          <w:szCs w:val="24"/>
        </w:rPr>
        <w:t>iv</w:t>
      </w:r>
      <w:r w:rsidRPr="00427B34">
        <w:rPr>
          <w:noProof/>
          <w:szCs w:val="24"/>
        </w:rPr>
        <w:fldChar w:fldCharType="end"/>
      </w:r>
    </w:p>
    <w:p w14:paraId="7758E8BD" w14:textId="3648D130"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ÖZET</w:t>
      </w:r>
      <w:r w:rsidRPr="00427B34">
        <w:rPr>
          <w:noProof/>
          <w:szCs w:val="24"/>
        </w:rPr>
        <w:tab/>
      </w:r>
      <w:r w:rsidRPr="00427B34">
        <w:rPr>
          <w:noProof/>
          <w:szCs w:val="24"/>
        </w:rPr>
        <w:fldChar w:fldCharType="begin"/>
      </w:r>
      <w:r w:rsidRPr="00427B34">
        <w:rPr>
          <w:noProof/>
          <w:szCs w:val="24"/>
        </w:rPr>
        <w:instrText xml:space="preserve"> PAGEREF _Toc236246425 \h </w:instrText>
      </w:r>
      <w:r w:rsidRPr="00427B34">
        <w:rPr>
          <w:noProof/>
          <w:szCs w:val="24"/>
        </w:rPr>
      </w:r>
      <w:r w:rsidRPr="00427B34">
        <w:rPr>
          <w:noProof/>
          <w:szCs w:val="24"/>
        </w:rPr>
        <w:fldChar w:fldCharType="separate"/>
      </w:r>
      <w:r w:rsidR="003C626E">
        <w:rPr>
          <w:noProof/>
          <w:szCs w:val="24"/>
        </w:rPr>
        <w:t>v</w:t>
      </w:r>
      <w:r w:rsidRPr="00427B34">
        <w:rPr>
          <w:noProof/>
          <w:szCs w:val="24"/>
        </w:rPr>
        <w:fldChar w:fldCharType="end"/>
      </w:r>
    </w:p>
    <w:p w14:paraId="28E59FA9" w14:textId="38447274"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ABSTRACT</w:t>
      </w:r>
      <w:r w:rsidRPr="00427B34">
        <w:rPr>
          <w:noProof/>
          <w:szCs w:val="24"/>
        </w:rPr>
        <w:tab/>
      </w:r>
      <w:r w:rsidRPr="00427B34">
        <w:rPr>
          <w:noProof/>
          <w:szCs w:val="24"/>
        </w:rPr>
        <w:fldChar w:fldCharType="begin"/>
      </w:r>
      <w:r w:rsidRPr="00427B34">
        <w:rPr>
          <w:noProof/>
          <w:szCs w:val="24"/>
        </w:rPr>
        <w:instrText xml:space="preserve"> PAGEREF _Toc236246426 \h </w:instrText>
      </w:r>
      <w:r w:rsidRPr="00427B34">
        <w:rPr>
          <w:noProof/>
          <w:szCs w:val="24"/>
        </w:rPr>
      </w:r>
      <w:r w:rsidRPr="00427B34">
        <w:rPr>
          <w:noProof/>
          <w:szCs w:val="24"/>
        </w:rPr>
        <w:fldChar w:fldCharType="separate"/>
      </w:r>
      <w:r w:rsidR="003C626E">
        <w:rPr>
          <w:noProof/>
          <w:szCs w:val="24"/>
        </w:rPr>
        <w:t>vi</w:t>
      </w:r>
      <w:r w:rsidRPr="00427B34">
        <w:rPr>
          <w:noProof/>
          <w:szCs w:val="24"/>
        </w:rPr>
        <w:fldChar w:fldCharType="end"/>
      </w:r>
    </w:p>
    <w:p w14:paraId="0C2AD9C2" w14:textId="342DF2FF"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İÇİNDEKİLER</w:t>
      </w:r>
      <w:r w:rsidRPr="00427B34">
        <w:rPr>
          <w:noProof/>
          <w:szCs w:val="24"/>
        </w:rPr>
        <w:tab/>
      </w:r>
      <w:r w:rsidRPr="00427B34">
        <w:rPr>
          <w:noProof/>
          <w:szCs w:val="24"/>
        </w:rPr>
        <w:fldChar w:fldCharType="begin"/>
      </w:r>
      <w:r w:rsidRPr="00427B34">
        <w:rPr>
          <w:noProof/>
          <w:szCs w:val="24"/>
        </w:rPr>
        <w:instrText xml:space="preserve"> PAGEREF _Toc236246427 \h </w:instrText>
      </w:r>
      <w:r w:rsidRPr="00427B34">
        <w:rPr>
          <w:noProof/>
          <w:szCs w:val="24"/>
        </w:rPr>
      </w:r>
      <w:r w:rsidRPr="00427B34">
        <w:rPr>
          <w:noProof/>
          <w:szCs w:val="24"/>
        </w:rPr>
        <w:fldChar w:fldCharType="separate"/>
      </w:r>
      <w:r w:rsidR="003C626E">
        <w:rPr>
          <w:noProof/>
          <w:szCs w:val="24"/>
        </w:rPr>
        <w:t>vii</w:t>
      </w:r>
      <w:r w:rsidRPr="00427B34">
        <w:rPr>
          <w:noProof/>
          <w:szCs w:val="24"/>
        </w:rPr>
        <w:fldChar w:fldCharType="end"/>
      </w:r>
    </w:p>
    <w:p w14:paraId="62F0A644" w14:textId="0222337F"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KISALTMALAR DİZİNİ</w:t>
      </w:r>
      <w:r w:rsidRPr="00427B34">
        <w:rPr>
          <w:noProof/>
          <w:szCs w:val="24"/>
        </w:rPr>
        <w:tab/>
      </w:r>
      <w:r w:rsidRPr="00427B34">
        <w:rPr>
          <w:noProof/>
          <w:szCs w:val="24"/>
        </w:rPr>
        <w:fldChar w:fldCharType="begin"/>
      </w:r>
      <w:r w:rsidRPr="00427B34">
        <w:rPr>
          <w:noProof/>
          <w:szCs w:val="24"/>
        </w:rPr>
        <w:instrText xml:space="preserve"> PAGEREF _Toc236246428 \h </w:instrText>
      </w:r>
      <w:r w:rsidRPr="00427B34">
        <w:rPr>
          <w:noProof/>
          <w:szCs w:val="24"/>
        </w:rPr>
      </w:r>
      <w:r w:rsidRPr="00427B34">
        <w:rPr>
          <w:noProof/>
          <w:szCs w:val="24"/>
        </w:rPr>
        <w:fldChar w:fldCharType="separate"/>
      </w:r>
      <w:r w:rsidR="003C626E">
        <w:rPr>
          <w:noProof/>
          <w:szCs w:val="24"/>
        </w:rPr>
        <w:t>xi</w:t>
      </w:r>
      <w:r w:rsidRPr="00427B34">
        <w:rPr>
          <w:noProof/>
          <w:szCs w:val="24"/>
        </w:rPr>
        <w:fldChar w:fldCharType="end"/>
      </w:r>
    </w:p>
    <w:p w14:paraId="452760C9" w14:textId="2630443A"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TABLOLAR DİZİNİ</w:t>
      </w:r>
      <w:r w:rsidRPr="00427B34">
        <w:rPr>
          <w:noProof/>
          <w:szCs w:val="24"/>
        </w:rPr>
        <w:tab/>
      </w:r>
      <w:r w:rsidRPr="00427B34">
        <w:rPr>
          <w:noProof/>
          <w:szCs w:val="24"/>
        </w:rPr>
        <w:fldChar w:fldCharType="begin"/>
      </w:r>
      <w:r w:rsidRPr="00427B34">
        <w:rPr>
          <w:noProof/>
          <w:szCs w:val="24"/>
        </w:rPr>
        <w:instrText xml:space="preserve"> PAGEREF _Toc236246429 \h </w:instrText>
      </w:r>
      <w:r w:rsidRPr="00427B34">
        <w:rPr>
          <w:noProof/>
          <w:szCs w:val="24"/>
        </w:rPr>
      </w:r>
      <w:r w:rsidRPr="00427B34">
        <w:rPr>
          <w:noProof/>
          <w:szCs w:val="24"/>
        </w:rPr>
        <w:fldChar w:fldCharType="separate"/>
      </w:r>
      <w:r w:rsidR="003C626E">
        <w:rPr>
          <w:noProof/>
          <w:szCs w:val="24"/>
        </w:rPr>
        <w:t>xii</w:t>
      </w:r>
      <w:r w:rsidRPr="00427B34">
        <w:rPr>
          <w:noProof/>
          <w:szCs w:val="24"/>
        </w:rPr>
        <w:fldChar w:fldCharType="end"/>
      </w:r>
    </w:p>
    <w:p w14:paraId="12B8CFF2" w14:textId="7C08DFCD"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GİRİŞ</w:t>
      </w:r>
      <w:r w:rsidRPr="00427B34">
        <w:rPr>
          <w:noProof/>
          <w:szCs w:val="24"/>
        </w:rPr>
        <w:tab/>
      </w:r>
      <w:r w:rsidRPr="00427B34">
        <w:rPr>
          <w:noProof/>
          <w:szCs w:val="24"/>
        </w:rPr>
        <w:fldChar w:fldCharType="begin"/>
      </w:r>
      <w:r w:rsidRPr="00427B34">
        <w:rPr>
          <w:noProof/>
          <w:szCs w:val="24"/>
        </w:rPr>
        <w:instrText xml:space="preserve"> PAGEREF _Toc236246430 \h </w:instrText>
      </w:r>
      <w:r w:rsidRPr="00427B34">
        <w:rPr>
          <w:noProof/>
          <w:szCs w:val="24"/>
        </w:rPr>
      </w:r>
      <w:r w:rsidRPr="00427B34">
        <w:rPr>
          <w:noProof/>
          <w:szCs w:val="24"/>
        </w:rPr>
        <w:fldChar w:fldCharType="separate"/>
      </w:r>
      <w:r w:rsidR="003C626E">
        <w:rPr>
          <w:noProof/>
          <w:szCs w:val="24"/>
        </w:rPr>
        <w:t>1</w:t>
      </w:r>
      <w:r w:rsidRPr="00427B34">
        <w:rPr>
          <w:noProof/>
          <w:szCs w:val="24"/>
        </w:rPr>
        <w:fldChar w:fldCharType="end"/>
      </w:r>
    </w:p>
    <w:p w14:paraId="570E30FB" w14:textId="44F60FFF"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1. BÖLÜM  ARAŞTIRMA HAKKINDA BİLGİLER</w:t>
      </w:r>
      <w:r w:rsidRPr="00427B34">
        <w:rPr>
          <w:noProof/>
          <w:szCs w:val="24"/>
        </w:rPr>
        <w:tab/>
      </w:r>
      <w:r w:rsidRPr="00427B34">
        <w:rPr>
          <w:noProof/>
          <w:szCs w:val="24"/>
        </w:rPr>
        <w:fldChar w:fldCharType="begin"/>
      </w:r>
      <w:r w:rsidRPr="00427B34">
        <w:rPr>
          <w:noProof/>
          <w:szCs w:val="24"/>
        </w:rPr>
        <w:instrText xml:space="preserve"> PAGEREF _Toc236246431 \h </w:instrText>
      </w:r>
      <w:r w:rsidRPr="00427B34">
        <w:rPr>
          <w:noProof/>
          <w:szCs w:val="24"/>
        </w:rPr>
      </w:r>
      <w:r w:rsidRPr="00427B34">
        <w:rPr>
          <w:noProof/>
          <w:szCs w:val="24"/>
        </w:rPr>
        <w:fldChar w:fldCharType="separate"/>
      </w:r>
      <w:r w:rsidR="003C626E">
        <w:rPr>
          <w:noProof/>
          <w:szCs w:val="24"/>
        </w:rPr>
        <w:t>6</w:t>
      </w:r>
      <w:r w:rsidRPr="00427B34">
        <w:rPr>
          <w:noProof/>
          <w:szCs w:val="24"/>
        </w:rPr>
        <w:fldChar w:fldCharType="end"/>
      </w:r>
    </w:p>
    <w:p w14:paraId="567A049E" w14:textId="0EDB01CF"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1.1. ARAŞTIRMANIN PROBLEM DURUMU</w:t>
      </w:r>
      <w:r w:rsidRPr="00427B34">
        <w:rPr>
          <w:sz w:val="24"/>
          <w:szCs w:val="24"/>
        </w:rPr>
        <w:tab/>
      </w:r>
      <w:r w:rsidRPr="00427B34">
        <w:rPr>
          <w:sz w:val="24"/>
          <w:szCs w:val="24"/>
        </w:rPr>
        <w:fldChar w:fldCharType="begin"/>
      </w:r>
      <w:r w:rsidRPr="00427B34">
        <w:rPr>
          <w:sz w:val="24"/>
          <w:szCs w:val="24"/>
        </w:rPr>
        <w:instrText xml:space="preserve"> PAGEREF _Toc236246432 \h </w:instrText>
      </w:r>
      <w:r w:rsidRPr="00427B34">
        <w:rPr>
          <w:sz w:val="24"/>
          <w:szCs w:val="24"/>
        </w:rPr>
      </w:r>
      <w:r w:rsidRPr="00427B34">
        <w:rPr>
          <w:sz w:val="24"/>
          <w:szCs w:val="24"/>
        </w:rPr>
        <w:fldChar w:fldCharType="separate"/>
      </w:r>
      <w:r w:rsidR="003C626E">
        <w:rPr>
          <w:sz w:val="24"/>
          <w:szCs w:val="24"/>
        </w:rPr>
        <w:t>6</w:t>
      </w:r>
      <w:r w:rsidRPr="00427B34">
        <w:rPr>
          <w:sz w:val="24"/>
          <w:szCs w:val="24"/>
        </w:rPr>
        <w:fldChar w:fldCharType="end"/>
      </w:r>
    </w:p>
    <w:p w14:paraId="22100FC5" w14:textId="0FC462A0"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1.2. ARAŞTIRMANIN AMACI</w:t>
      </w:r>
      <w:r w:rsidRPr="00427B34">
        <w:rPr>
          <w:sz w:val="24"/>
          <w:szCs w:val="24"/>
        </w:rPr>
        <w:tab/>
      </w:r>
      <w:r w:rsidRPr="00427B34">
        <w:rPr>
          <w:sz w:val="24"/>
          <w:szCs w:val="24"/>
        </w:rPr>
        <w:fldChar w:fldCharType="begin"/>
      </w:r>
      <w:r w:rsidRPr="00427B34">
        <w:rPr>
          <w:sz w:val="24"/>
          <w:szCs w:val="24"/>
        </w:rPr>
        <w:instrText xml:space="preserve"> PAGEREF _Toc236246433 \h </w:instrText>
      </w:r>
      <w:r w:rsidRPr="00427B34">
        <w:rPr>
          <w:sz w:val="24"/>
          <w:szCs w:val="24"/>
        </w:rPr>
      </w:r>
      <w:r w:rsidRPr="00427B34">
        <w:rPr>
          <w:sz w:val="24"/>
          <w:szCs w:val="24"/>
        </w:rPr>
        <w:fldChar w:fldCharType="separate"/>
      </w:r>
      <w:r w:rsidR="003C626E">
        <w:rPr>
          <w:sz w:val="24"/>
          <w:szCs w:val="24"/>
        </w:rPr>
        <w:t>10</w:t>
      </w:r>
      <w:r w:rsidRPr="00427B34">
        <w:rPr>
          <w:sz w:val="24"/>
          <w:szCs w:val="24"/>
        </w:rPr>
        <w:fldChar w:fldCharType="end"/>
      </w:r>
    </w:p>
    <w:p w14:paraId="5D39C165" w14:textId="67F1621D"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1.3. ARAŞTIRMANIN ÖNEMİ</w:t>
      </w:r>
      <w:r w:rsidRPr="00427B34">
        <w:rPr>
          <w:sz w:val="24"/>
          <w:szCs w:val="24"/>
        </w:rPr>
        <w:tab/>
      </w:r>
      <w:r w:rsidRPr="00427B34">
        <w:rPr>
          <w:sz w:val="24"/>
          <w:szCs w:val="24"/>
        </w:rPr>
        <w:fldChar w:fldCharType="begin"/>
      </w:r>
      <w:r w:rsidRPr="00427B34">
        <w:rPr>
          <w:sz w:val="24"/>
          <w:szCs w:val="24"/>
        </w:rPr>
        <w:instrText xml:space="preserve"> PAGEREF _Toc236246434 \h </w:instrText>
      </w:r>
      <w:r w:rsidRPr="00427B34">
        <w:rPr>
          <w:sz w:val="24"/>
          <w:szCs w:val="24"/>
        </w:rPr>
      </w:r>
      <w:r w:rsidRPr="00427B34">
        <w:rPr>
          <w:sz w:val="24"/>
          <w:szCs w:val="24"/>
        </w:rPr>
        <w:fldChar w:fldCharType="separate"/>
      </w:r>
      <w:r w:rsidR="003C626E">
        <w:rPr>
          <w:sz w:val="24"/>
          <w:szCs w:val="24"/>
        </w:rPr>
        <w:t>11</w:t>
      </w:r>
      <w:r w:rsidRPr="00427B34">
        <w:rPr>
          <w:sz w:val="24"/>
          <w:szCs w:val="24"/>
        </w:rPr>
        <w:fldChar w:fldCharType="end"/>
      </w:r>
    </w:p>
    <w:p w14:paraId="0BBD2ED0" w14:textId="711BA8B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1.4. ARAŞTIRMA SORULARI</w:t>
      </w:r>
      <w:r w:rsidRPr="00427B34">
        <w:rPr>
          <w:sz w:val="24"/>
          <w:szCs w:val="24"/>
        </w:rPr>
        <w:tab/>
      </w:r>
      <w:r w:rsidRPr="00427B34">
        <w:rPr>
          <w:sz w:val="24"/>
          <w:szCs w:val="24"/>
        </w:rPr>
        <w:fldChar w:fldCharType="begin"/>
      </w:r>
      <w:r w:rsidRPr="00427B34">
        <w:rPr>
          <w:sz w:val="24"/>
          <w:szCs w:val="24"/>
        </w:rPr>
        <w:instrText xml:space="preserve"> PAGEREF _Toc236246435 \h </w:instrText>
      </w:r>
      <w:r w:rsidRPr="00427B34">
        <w:rPr>
          <w:sz w:val="24"/>
          <w:szCs w:val="24"/>
        </w:rPr>
      </w:r>
      <w:r w:rsidRPr="00427B34">
        <w:rPr>
          <w:sz w:val="24"/>
          <w:szCs w:val="24"/>
        </w:rPr>
        <w:fldChar w:fldCharType="separate"/>
      </w:r>
      <w:r w:rsidR="003C626E">
        <w:rPr>
          <w:sz w:val="24"/>
          <w:szCs w:val="24"/>
        </w:rPr>
        <w:t>14</w:t>
      </w:r>
      <w:r w:rsidRPr="00427B34">
        <w:rPr>
          <w:sz w:val="24"/>
          <w:szCs w:val="24"/>
        </w:rPr>
        <w:fldChar w:fldCharType="end"/>
      </w:r>
    </w:p>
    <w:p w14:paraId="73B9A359" w14:textId="044DB802"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1.5. ARAŞTIRMANIN SINIRLILIKLARI</w:t>
      </w:r>
      <w:r w:rsidRPr="00427B34">
        <w:rPr>
          <w:sz w:val="24"/>
          <w:szCs w:val="24"/>
        </w:rPr>
        <w:tab/>
      </w:r>
      <w:r w:rsidRPr="00427B34">
        <w:rPr>
          <w:sz w:val="24"/>
          <w:szCs w:val="24"/>
        </w:rPr>
        <w:fldChar w:fldCharType="begin"/>
      </w:r>
      <w:r w:rsidRPr="00427B34">
        <w:rPr>
          <w:sz w:val="24"/>
          <w:szCs w:val="24"/>
        </w:rPr>
        <w:instrText xml:space="preserve"> PAGEREF _Toc236246436 \h </w:instrText>
      </w:r>
      <w:r w:rsidRPr="00427B34">
        <w:rPr>
          <w:sz w:val="24"/>
          <w:szCs w:val="24"/>
        </w:rPr>
      </w:r>
      <w:r w:rsidRPr="00427B34">
        <w:rPr>
          <w:sz w:val="24"/>
          <w:szCs w:val="24"/>
        </w:rPr>
        <w:fldChar w:fldCharType="separate"/>
      </w:r>
      <w:r w:rsidR="003C626E">
        <w:rPr>
          <w:sz w:val="24"/>
          <w:szCs w:val="24"/>
        </w:rPr>
        <w:t>14</w:t>
      </w:r>
      <w:r w:rsidRPr="00427B34">
        <w:rPr>
          <w:sz w:val="24"/>
          <w:szCs w:val="24"/>
        </w:rPr>
        <w:fldChar w:fldCharType="end"/>
      </w:r>
    </w:p>
    <w:p w14:paraId="33BC799B" w14:textId="640792F4"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2. BÖLÜM  KAVRAMSAL ÇERÇEVE</w:t>
      </w:r>
      <w:r w:rsidRPr="00427B34">
        <w:rPr>
          <w:noProof/>
          <w:szCs w:val="24"/>
        </w:rPr>
        <w:tab/>
      </w:r>
      <w:r w:rsidRPr="00427B34">
        <w:rPr>
          <w:noProof/>
          <w:szCs w:val="24"/>
        </w:rPr>
        <w:fldChar w:fldCharType="begin"/>
      </w:r>
      <w:r w:rsidRPr="00427B34">
        <w:rPr>
          <w:noProof/>
          <w:szCs w:val="24"/>
        </w:rPr>
        <w:instrText xml:space="preserve"> PAGEREF _Toc236246437 \h </w:instrText>
      </w:r>
      <w:r w:rsidRPr="00427B34">
        <w:rPr>
          <w:noProof/>
          <w:szCs w:val="24"/>
        </w:rPr>
      </w:r>
      <w:r w:rsidRPr="00427B34">
        <w:rPr>
          <w:noProof/>
          <w:szCs w:val="24"/>
        </w:rPr>
        <w:fldChar w:fldCharType="separate"/>
      </w:r>
      <w:r w:rsidR="003C626E">
        <w:rPr>
          <w:noProof/>
          <w:szCs w:val="24"/>
        </w:rPr>
        <w:t>16</w:t>
      </w:r>
      <w:r w:rsidRPr="00427B34">
        <w:rPr>
          <w:noProof/>
          <w:szCs w:val="24"/>
        </w:rPr>
        <w:fldChar w:fldCharType="end"/>
      </w:r>
    </w:p>
    <w:p w14:paraId="6091F4EA" w14:textId="61E074F7"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2.1. MOBİL SAĞLIK TEKNOLOJİLERİ</w:t>
      </w:r>
      <w:r w:rsidRPr="00427B34">
        <w:rPr>
          <w:sz w:val="24"/>
          <w:szCs w:val="24"/>
        </w:rPr>
        <w:tab/>
      </w:r>
      <w:r w:rsidRPr="00427B34">
        <w:rPr>
          <w:sz w:val="24"/>
          <w:szCs w:val="24"/>
        </w:rPr>
        <w:fldChar w:fldCharType="begin"/>
      </w:r>
      <w:r w:rsidRPr="00427B34">
        <w:rPr>
          <w:sz w:val="24"/>
          <w:szCs w:val="24"/>
        </w:rPr>
        <w:instrText xml:space="preserve"> PAGEREF _Toc236246438 \h </w:instrText>
      </w:r>
      <w:r w:rsidRPr="00427B34">
        <w:rPr>
          <w:sz w:val="24"/>
          <w:szCs w:val="24"/>
        </w:rPr>
      </w:r>
      <w:r w:rsidRPr="00427B34">
        <w:rPr>
          <w:sz w:val="24"/>
          <w:szCs w:val="24"/>
        </w:rPr>
        <w:fldChar w:fldCharType="separate"/>
      </w:r>
      <w:r w:rsidR="003C626E">
        <w:rPr>
          <w:sz w:val="24"/>
          <w:szCs w:val="24"/>
        </w:rPr>
        <w:t>16</w:t>
      </w:r>
      <w:r w:rsidRPr="00427B34">
        <w:rPr>
          <w:sz w:val="24"/>
          <w:szCs w:val="24"/>
        </w:rPr>
        <w:fldChar w:fldCharType="end"/>
      </w:r>
    </w:p>
    <w:p w14:paraId="5A6DAB65" w14:textId="7F1AE221"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2.2. TEKNOLOJİ KABUL MODELLERİ</w:t>
      </w:r>
      <w:r w:rsidRPr="00427B34">
        <w:rPr>
          <w:sz w:val="24"/>
          <w:szCs w:val="24"/>
        </w:rPr>
        <w:tab/>
      </w:r>
      <w:r w:rsidRPr="00427B34">
        <w:rPr>
          <w:sz w:val="24"/>
          <w:szCs w:val="24"/>
        </w:rPr>
        <w:fldChar w:fldCharType="begin"/>
      </w:r>
      <w:r w:rsidRPr="00427B34">
        <w:rPr>
          <w:sz w:val="24"/>
          <w:szCs w:val="24"/>
        </w:rPr>
        <w:instrText xml:space="preserve"> PAGEREF _Toc236246439 \h </w:instrText>
      </w:r>
      <w:r w:rsidRPr="00427B34">
        <w:rPr>
          <w:sz w:val="24"/>
          <w:szCs w:val="24"/>
        </w:rPr>
      </w:r>
      <w:r w:rsidRPr="00427B34">
        <w:rPr>
          <w:sz w:val="24"/>
          <w:szCs w:val="24"/>
        </w:rPr>
        <w:fldChar w:fldCharType="separate"/>
      </w:r>
      <w:r w:rsidR="003C626E">
        <w:rPr>
          <w:sz w:val="24"/>
          <w:szCs w:val="24"/>
        </w:rPr>
        <w:t>19</w:t>
      </w:r>
      <w:r w:rsidRPr="00427B34">
        <w:rPr>
          <w:sz w:val="24"/>
          <w:szCs w:val="24"/>
        </w:rPr>
        <w:fldChar w:fldCharType="end"/>
      </w:r>
    </w:p>
    <w:p w14:paraId="3C551B3B" w14:textId="5BD118B0"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2.3. MOBİL SAĞLIK TEKNOLOJİLERİNİN BAŞLICA UYGULAMA ALANLARI</w:t>
      </w:r>
      <w:r w:rsidRPr="00427B34">
        <w:rPr>
          <w:sz w:val="24"/>
          <w:szCs w:val="24"/>
        </w:rPr>
        <w:tab/>
      </w:r>
      <w:r w:rsidRPr="00427B34">
        <w:rPr>
          <w:sz w:val="24"/>
          <w:szCs w:val="24"/>
        </w:rPr>
        <w:fldChar w:fldCharType="begin"/>
      </w:r>
      <w:r w:rsidRPr="00427B34">
        <w:rPr>
          <w:sz w:val="24"/>
          <w:szCs w:val="24"/>
        </w:rPr>
        <w:instrText xml:space="preserve"> PAGEREF _Toc236246440 \h </w:instrText>
      </w:r>
      <w:r w:rsidRPr="00427B34">
        <w:rPr>
          <w:sz w:val="24"/>
          <w:szCs w:val="24"/>
        </w:rPr>
      </w:r>
      <w:r w:rsidRPr="00427B34">
        <w:rPr>
          <w:sz w:val="24"/>
          <w:szCs w:val="24"/>
        </w:rPr>
        <w:fldChar w:fldCharType="separate"/>
      </w:r>
      <w:r w:rsidR="003C626E">
        <w:rPr>
          <w:sz w:val="24"/>
          <w:szCs w:val="24"/>
        </w:rPr>
        <w:t>23</w:t>
      </w:r>
      <w:r w:rsidRPr="00427B34">
        <w:rPr>
          <w:sz w:val="24"/>
          <w:szCs w:val="24"/>
        </w:rPr>
        <w:fldChar w:fldCharType="end"/>
      </w:r>
    </w:p>
    <w:p w14:paraId="28028299" w14:textId="2928CC71"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bCs/>
          <w:noProof/>
          <w:sz w:val="24"/>
          <w:szCs w:val="24"/>
        </w:rPr>
        <w:t>2.3.1. Sağlık İzleme ve Takip Sistemleri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_Toc236246441 \h </w:instrText>
      </w:r>
      <w:r w:rsidRPr="00427B34">
        <w:rPr>
          <w:noProof/>
          <w:sz w:val="24"/>
          <w:szCs w:val="24"/>
        </w:rPr>
      </w:r>
      <w:r w:rsidRPr="00427B34">
        <w:rPr>
          <w:noProof/>
          <w:sz w:val="24"/>
          <w:szCs w:val="24"/>
        </w:rPr>
        <w:fldChar w:fldCharType="separate"/>
      </w:r>
      <w:r w:rsidR="003C626E">
        <w:rPr>
          <w:noProof/>
          <w:sz w:val="24"/>
          <w:szCs w:val="24"/>
        </w:rPr>
        <w:t>24</w:t>
      </w:r>
      <w:r w:rsidRPr="00427B34">
        <w:rPr>
          <w:noProof/>
          <w:sz w:val="24"/>
          <w:szCs w:val="24"/>
        </w:rPr>
        <w:fldChar w:fldCharType="end"/>
      </w:r>
    </w:p>
    <w:p w14:paraId="0358EB19" w14:textId="7FE84373"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2.3.2.</w:t>
      </w:r>
      <w:r w:rsidRPr="00427B34">
        <w:rPr>
          <w:bCs/>
          <w:noProof/>
          <w:sz w:val="24"/>
          <w:szCs w:val="24"/>
        </w:rPr>
        <w:t xml:space="preserve"> İlaç Yönetimi ve Tedaviye Uyum Uygulamaları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_Toc236246442 \h </w:instrText>
      </w:r>
      <w:r w:rsidRPr="00427B34">
        <w:rPr>
          <w:noProof/>
          <w:sz w:val="24"/>
          <w:szCs w:val="24"/>
        </w:rPr>
      </w:r>
      <w:r w:rsidRPr="00427B34">
        <w:rPr>
          <w:noProof/>
          <w:sz w:val="24"/>
          <w:szCs w:val="24"/>
        </w:rPr>
        <w:fldChar w:fldCharType="separate"/>
      </w:r>
      <w:r w:rsidR="003C626E">
        <w:rPr>
          <w:noProof/>
          <w:sz w:val="24"/>
          <w:szCs w:val="24"/>
        </w:rPr>
        <w:t>26</w:t>
      </w:r>
      <w:r w:rsidRPr="00427B34">
        <w:rPr>
          <w:noProof/>
          <w:sz w:val="24"/>
          <w:szCs w:val="24"/>
        </w:rPr>
        <w:fldChar w:fldCharType="end"/>
      </w:r>
    </w:p>
    <w:p w14:paraId="053FC473" w14:textId="578F643D"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2.3.3.</w:t>
      </w:r>
      <w:r w:rsidRPr="00427B34">
        <w:rPr>
          <w:bCs/>
          <w:noProof/>
          <w:sz w:val="24"/>
          <w:szCs w:val="24"/>
        </w:rPr>
        <w:t xml:space="preserve"> Fiziksel Aktivite ve Egzersiz Yönetimi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_Toc236246443 \h </w:instrText>
      </w:r>
      <w:r w:rsidRPr="00427B34">
        <w:rPr>
          <w:noProof/>
          <w:sz w:val="24"/>
          <w:szCs w:val="24"/>
        </w:rPr>
      </w:r>
      <w:r w:rsidRPr="00427B34">
        <w:rPr>
          <w:noProof/>
          <w:sz w:val="24"/>
          <w:szCs w:val="24"/>
        </w:rPr>
        <w:fldChar w:fldCharType="separate"/>
      </w:r>
      <w:r w:rsidR="003C626E">
        <w:rPr>
          <w:noProof/>
          <w:sz w:val="24"/>
          <w:szCs w:val="24"/>
        </w:rPr>
        <w:t>28</w:t>
      </w:r>
      <w:r w:rsidRPr="00427B34">
        <w:rPr>
          <w:noProof/>
          <w:sz w:val="24"/>
          <w:szCs w:val="24"/>
        </w:rPr>
        <w:fldChar w:fldCharType="end"/>
      </w:r>
    </w:p>
    <w:p w14:paraId="7A602340" w14:textId="6E0DBCD5"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2.3.4. Beslenme ve Su Tüketimi Yönetimi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_Toc236246444 \h </w:instrText>
      </w:r>
      <w:r w:rsidRPr="00427B34">
        <w:rPr>
          <w:noProof/>
          <w:sz w:val="24"/>
          <w:szCs w:val="24"/>
        </w:rPr>
      </w:r>
      <w:r w:rsidRPr="00427B34">
        <w:rPr>
          <w:noProof/>
          <w:sz w:val="24"/>
          <w:szCs w:val="24"/>
        </w:rPr>
        <w:fldChar w:fldCharType="separate"/>
      </w:r>
      <w:r w:rsidR="003C626E">
        <w:rPr>
          <w:noProof/>
          <w:sz w:val="24"/>
          <w:szCs w:val="24"/>
        </w:rPr>
        <w:t>29</w:t>
      </w:r>
      <w:r w:rsidRPr="00427B34">
        <w:rPr>
          <w:noProof/>
          <w:sz w:val="24"/>
          <w:szCs w:val="24"/>
        </w:rPr>
        <w:fldChar w:fldCharType="end"/>
      </w:r>
    </w:p>
    <w:p w14:paraId="55354649" w14:textId="75A903C6"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2.3.5. Kronik Hastalık Yönetimi Sistemleri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_Toc236246445 \h </w:instrText>
      </w:r>
      <w:r w:rsidRPr="00427B34">
        <w:rPr>
          <w:noProof/>
          <w:sz w:val="24"/>
          <w:szCs w:val="24"/>
        </w:rPr>
      </w:r>
      <w:r w:rsidRPr="00427B34">
        <w:rPr>
          <w:noProof/>
          <w:sz w:val="24"/>
          <w:szCs w:val="24"/>
        </w:rPr>
        <w:fldChar w:fldCharType="separate"/>
      </w:r>
      <w:r w:rsidR="003C626E">
        <w:rPr>
          <w:noProof/>
          <w:sz w:val="24"/>
          <w:szCs w:val="24"/>
        </w:rPr>
        <w:t>31</w:t>
      </w:r>
      <w:r w:rsidRPr="00427B34">
        <w:rPr>
          <w:noProof/>
          <w:sz w:val="24"/>
          <w:szCs w:val="24"/>
        </w:rPr>
        <w:fldChar w:fldCharType="end"/>
      </w:r>
    </w:p>
    <w:p w14:paraId="77D637E8" w14:textId="31E884D9"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2.3.6. Tele-Sağlık ve Uzaktan Sağlık Hizmetleri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_Toc236246446 \h </w:instrText>
      </w:r>
      <w:r w:rsidRPr="00427B34">
        <w:rPr>
          <w:noProof/>
          <w:sz w:val="24"/>
          <w:szCs w:val="24"/>
        </w:rPr>
      </w:r>
      <w:r w:rsidRPr="00427B34">
        <w:rPr>
          <w:noProof/>
          <w:sz w:val="24"/>
          <w:szCs w:val="24"/>
        </w:rPr>
        <w:fldChar w:fldCharType="separate"/>
      </w:r>
      <w:r w:rsidR="003C626E">
        <w:rPr>
          <w:noProof/>
          <w:sz w:val="24"/>
          <w:szCs w:val="24"/>
        </w:rPr>
        <w:t>32</w:t>
      </w:r>
      <w:r w:rsidRPr="00427B34">
        <w:rPr>
          <w:noProof/>
          <w:sz w:val="24"/>
          <w:szCs w:val="24"/>
        </w:rPr>
        <w:fldChar w:fldCharType="end"/>
      </w:r>
    </w:p>
    <w:p w14:paraId="702BB3DE" w14:textId="0A23B2F9"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2.3.7. Sağlık Eğitimi ve Sağlıklı Yaşam Farkındalığı Uygulamaları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_Toc236246447 \h </w:instrText>
      </w:r>
      <w:r w:rsidRPr="00427B34">
        <w:rPr>
          <w:noProof/>
          <w:sz w:val="24"/>
          <w:szCs w:val="24"/>
        </w:rPr>
      </w:r>
      <w:r w:rsidRPr="00427B34">
        <w:rPr>
          <w:noProof/>
          <w:sz w:val="24"/>
          <w:szCs w:val="24"/>
        </w:rPr>
        <w:fldChar w:fldCharType="separate"/>
      </w:r>
      <w:r w:rsidR="003C626E">
        <w:rPr>
          <w:noProof/>
          <w:sz w:val="24"/>
          <w:szCs w:val="24"/>
        </w:rPr>
        <w:t>34</w:t>
      </w:r>
      <w:r w:rsidRPr="00427B34">
        <w:rPr>
          <w:noProof/>
          <w:sz w:val="24"/>
          <w:szCs w:val="24"/>
        </w:rPr>
        <w:fldChar w:fldCharType="end"/>
      </w:r>
    </w:p>
    <w:p w14:paraId="57A03DC3" w14:textId="06F97E9B"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2.3.8. Acil Durum ve Güvenlik Destek Sistemleri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_Toc236246448 \h </w:instrText>
      </w:r>
      <w:r w:rsidRPr="00427B34">
        <w:rPr>
          <w:noProof/>
          <w:sz w:val="24"/>
          <w:szCs w:val="24"/>
        </w:rPr>
      </w:r>
      <w:r w:rsidRPr="00427B34">
        <w:rPr>
          <w:noProof/>
          <w:sz w:val="24"/>
          <w:szCs w:val="24"/>
        </w:rPr>
        <w:fldChar w:fldCharType="separate"/>
      </w:r>
      <w:r w:rsidR="003C626E">
        <w:rPr>
          <w:noProof/>
          <w:sz w:val="24"/>
          <w:szCs w:val="24"/>
        </w:rPr>
        <w:t>36</w:t>
      </w:r>
      <w:r w:rsidRPr="00427B34">
        <w:rPr>
          <w:noProof/>
          <w:sz w:val="24"/>
          <w:szCs w:val="24"/>
        </w:rPr>
        <w:fldChar w:fldCharType="end"/>
      </w:r>
    </w:p>
    <w:p w14:paraId="396E5442" w14:textId="77D1D466"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lastRenderedPageBreak/>
        <w:t>2.3.9. Sağlık Hizmetlerine Erişim ve Navigasyon Sistemleri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_Toc236246449 \h </w:instrText>
      </w:r>
      <w:r w:rsidRPr="00427B34">
        <w:rPr>
          <w:noProof/>
          <w:sz w:val="24"/>
          <w:szCs w:val="24"/>
        </w:rPr>
      </w:r>
      <w:r w:rsidRPr="00427B34">
        <w:rPr>
          <w:noProof/>
          <w:sz w:val="24"/>
          <w:szCs w:val="24"/>
        </w:rPr>
        <w:fldChar w:fldCharType="separate"/>
      </w:r>
      <w:r w:rsidR="003C626E">
        <w:rPr>
          <w:noProof/>
          <w:sz w:val="24"/>
          <w:szCs w:val="24"/>
        </w:rPr>
        <w:t>38</w:t>
      </w:r>
      <w:r w:rsidRPr="00427B34">
        <w:rPr>
          <w:noProof/>
          <w:sz w:val="24"/>
          <w:szCs w:val="24"/>
        </w:rPr>
        <w:fldChar w:fldCharType="end"/>
      </w:r>
    </w:p>
    <w:p w14:paraId="58A32976" w14:textId="4F85399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2.4. MOBİL SAĞLIK TEKNOLOJİLERİNİN SINIRLILIKLARI VE GELECEĞİ</w:t>
      </w:r>
      <w:r w:rsidRPr="00427B34">
        <w:rPr>
          <w:sz w:val="24"/>
          <w:szCs w:val="24"/>
        </w:rPr>
        <w:tab/>
      </w:r>
      <w:r w:rsidRPr="00427B34">
        <w:rPr>
          <w:sz w:val="24"/>
          <w:szCs w:val="24"/>
        </w:rPr>
        <w:fldChar w:fldCharType="begin"/>
      </w:r>
      <w:r w:rsidRPr="00427B34">
        <w:rPr>
          <w:sz w:val="24"/>
          <w:szCs w:val="24"/>
        </w:rPr>
        <w:instrText xml:space="preserve"> PAGEREF _Toc236246450 \h </w:instrText>
      </w:r>
      <w:r w:rsidRPr="00427B34">
        <w:rPr>
          <w:sz w:val="24"/>
          <w:szCs w:val="24"/>
        </w:rPr>
      </w:r>
      <w:r w:rsidRPr="00427B34">
        <w:rPr>
          <w:sz w:val="24"/>
          <w:szCs w:val="24"/>
        </w:rPr>
        <w:fldChar w:fldCharType="separate"/>
      </w:r>
      <w:r w:rsidR="003C626E">
        <w:rPr>
          <w:sz w:val="24"/>
          <w:szCs w:val="24"/>
        </w:rPr>
        <w:t>39</w:t>
      </w:r>
      <w:r w:rsidRPr="00427B34">
        <w:rPr>
          <w:sz w:val="24"/>
          <w:szCs w:val="24"/>
        </w:rPr>
        <w:fldChar w:fldCharType="end"/>
      </w:r>
    </w:p>
    <w:p w14:paraId="067A8AA2" w14:textId="083266C0"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2.5. YAŞLI BİREYLERDE MOBİL SAĞLIK TEKNOLOJİLERİNİN KABULÜ VE KULLANIMI</w:t>
      </w:r>
      <w:r w:rsidRPr="00427B34">
        <w:rPr>
          <w:sz w:val="24"/>
          <w:szCs w:val="24"/>
        </w:rPr>
        <w:tab/>
      </w:r>
      <w:r w:rsidRPr="00427B34">
        <w:rPr>
          <w:sz w:val="24"/>
          <w:szCs w:val="24"/>
        </w:rPr>
        <w:fldChar w:fldCharType="begin"/>
      </w:r>
      <w:r w:rsidRPr="00427B34">
        <w:rPr>
          <w:sz w:val="24"/>
          <w:szCs w:val="24"/>
        </w:rPr>
        <w:instrText xml:space="preserve"> PAGEREF _Toc236246451 \h </w:instrText>
      </w:r>
      <w:r w:rsidRPr="00427B34">
        <w:rPr>
          <w:sz w:val="24"/>
          <w:szCs w:val="24"/>
        </w:rPr>
      </w:r>
      <w:r w:rsidRPr="00427B34">
        <w:rPr>
          <w:sz w:val="24"/>
          <w:szCs w:val="24"/>
        </w:rPr>
        <w:fldChar w:fldCharType="separate"/>
      </w:r>
      <w:r w:rsidR="003C626E">
        <w:rPr>
          <w:sz w:val="24"/>
          <w:szCs w:val="24"/>
        </w:rPr>
        <w:t>43</w:t>
      </w:r>
      <w:r w:rsidRPr="00427B34">
        <w:rPr>
          <w:sz w:val="24"/>
          <w:szCs w:val="24"/>
        </w:rPr>
        <w:fldChar w:fldCharType="end"/>
      </w:r>
    </w:p>
    <w:p w14:paraId="26251882" w14:textId="6204D655"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2.6. SAĞLIKLI YAŞAM FARKLINDALIĞI KAVRAMI VE KURAMSAL TEMELLERİ</w:t>
      </w:r>
      <w:r w:rsidRPr="00427B34">
        <w:rPr>
          <w:sz w:val="24"/>
          <w:szCs w:val="24"/>
        </w:rPr>
        <w:tab/>
      </w:r>
      <w:r w:rsidRPr="00427B34">
        <w:rPr>
          <w:sz w:val="24"/>
          <w:szCs w:val="24"/>
        </w:rPr>
        <w:fldChar w:fldCharType="begin"/>
      </w:r>
      <w:r w:rsidRPr="00427B34">
        <w:rPr>
          <w:sz w:val="24"/>
          <w:szCs w:val="24"/>
        </w:rPr>
        <w:instrText xml:space="preserve"> PAGEREF _Toc236246452 \h </w:instrText>
      </w:r>
      <w:r w:rsidRPr="00427B34">
        <w:rPr>
          <w:sz w:val="24"/>
          <w:szCs w:val="24"/>
        </w:rPr>
      </w:r>
      <w:r w:rsidRPr="00427B34">
        <w:rPr>
          <w:sz w:val="24"/>
          <w:szCs w:val="24"/>
        </w:rPr>
        <w:fldChar w:fldCharType="separate"/>
      </w:r>
      <w:r w:rsidR="003C626E">
        <w:rPr>
          <w:sz w:val="24"/>
          <w:szCs w:val="24"/>
        </w:rPr>
        <w:t>46</w:t>
      </w:r>
      <w:r w:rsidRPr="00427B34">
        <w:rPr>
          <w:sz w:val="24"/>
          <w:szCs w:val="24"/>
        </w:rPr>
        <w:fldChar w:fldCharType="end"/>
      </w:r>
    </w:p>
    <w:p w14:paraId="7829FAC8" w14:textId="74A3E46E"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2.7. YAŞLI BİREYLERİN MOBİL SAĞLIK TEKNOLOJİLERİNİ KABUL VE KULLANIMI İLE SAĞLIKLI YAŞAM FARKINDALIĞI ARASINDAKİ İLİŞKİ</w:t>
      </w:r>
      <w:r w:rsidRPr="00427B34">
        <w:rPr>
          <w:sz w:val="24"/>
          <w:szCs w:val="24"/>
        </w:rPr>
        <w:tab/>
      </w:r>
      <w:r w:rsidRPr="00427B34">
        <w:rPr>
          <w:sz w:val="24"/>
          <w:szCs w:val="24"/>
        </w:rPr>
        <w:fldChar w:fldCharType="begin"/>
      </w:r>
      <w:r w:rsidRPr="00427B34">
        <w:rPr>
          <w:sz w:val="24"/>
          <w:szCs w:val="24"/>
        </w:rPr>
        <w:instrText xml:space="preserve"> PAGEREF _Toc236246453 \h </w:instrText>
      </w:r>
      <w:r w:rsidRPr="00427B34">
        <w:rPr>
          <w:sz w:val="24"/>
          <w:szCs w:val="24"/>
        </w:rPr>
      </w:r>
      <w:r w:rsidRPr="00427B34">
        <w:rPr>
          <w:sz w:val="24"/>
          <w:szCs w:val="24"/>
        </w:rPr>
        <w:fldChar w:fldCharType="separate"/>
      </w:r>
      <w:r w:rsidR="003C626E">
        <w:rPr>
          <w:sz w:val="24"/>
          <w:szCs w:val="24"/>
        </w:rPr>
        <w:t>48</w:t>
      </w:r>
      <w:r w:rsidRPr="00427B34">
        <w:rPr>
          <w:sz w:val="24"/>
          <w:szCs w:val="24"/>
        </w:rPr>
        <w:fldChar w:fldCharType="end"/>
      </w:r>
    </w:p>
    <w:p w14:paraId="7D86B666" w14:textId="054FEBB7"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3. BÖLÜM İLGİLİ ARAŞTIRMALAR</w:t>
      </w:r>
      <w:r w:rsidRPr="00427B34">
        <w:rPr>
          <w:noProof/>
          <w:szCs w:val="24"/>
        </w:rPr>
        <w:tab/>
      </w:r>
      <w:r w:rsidRPr="00427B34">
        <w:rPr>
          <w:noProof/>
          <w:szCs w:val="24"/>
        </w:rPr>
        <w:fldChar w:fldCharType="begin"/>
      </w:r>
      <w:r w:rsidRPr="00427B34">
        <w:rPr>
          <w:noProof/>
          <w:szCs w:val="24"/>
        </w:rPr>
        <w:instrText xml:space="preserve"> PAGEREF _Toc236246454 \h </w:instrText>
      </w:r>
      <w:r w:rsidRPr="00427B34">
        <w:rPr>
          <w:noProof/>
          <w:szCs w:val="24"/>
        </w:rPr>
      </w:r>
      <w:r w:rsidRPr="00427B34">
        <w:rPr>
          <w:noProof/>
          <w:szCs w:val="24"/>
        </w:rPr>
        <w:fldChar w:fldCharType="separate"/>
      </w:r>
      <w:r w:rsidR="003C626E">
        <w:rPr>
          <w:noProof/>
          <w:szCs w:val="24"/>
        </w:rPr>
        <w:t>52</w:t>
      </w:r>
      <w:r w:rsidRPr="00427B34">
        <w:rPr>
          <w:noProof/>
          <w:szCs w:val="24"/>
        </w:rPr>
        <w:fldChar w:fldCharType="end"/>
      </w:r>
    </w:p>
    <w:p w14:paraId="34106EE7" w14:textId="6F2A285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3.1. YURT İÇİNDE YAPILAN ÇALIŞMALAR</w:t>
      </w:r>
      <w:r w:rsidRPr="00427B34">
        <w:rPr>
          <w:sz w:val="24"/>
          <w:szCs w:val="24"/>
        </w:rPr>
        <w:tab/>
      </w:r>
      <w:r w:rsidRPr="00427B34">
        <w:rPr>
          <w:sz w:val="24"/>
          <w:szCs w:val="24"/>
        </w:rPr>
        <w:fldChar w:fldCharType="begin"/>
      </w:r>
      <w:r w:rsidRPr="00427B34">
        <w:rPr>
          <w:sz w:val="24"/>
          <w:szCs w:val="24"/>
        </w:rPr>
        <w:instrText xml:space="preserve"> PAGEREF _Toc236246455 \h </w:instrText>
      </w:r>
      <w:r w:rsidRPr="00427B34">
        <w:rPr>
          <w:sz w:val="24"/>
          <w:szCs w:val="24"/>
        </w:rPr>
      </w:r>
      <w:r w:rsidRPr="00427B34">
        <w:rPr>
          <w:sz w:val="24"/>
          <w:szCs w:val="24"/>
        </w:rPr>
        <w:fldChar w:fldCharType="separate"/>
      </w:r>
      <w:r w:rsidR="003C626E">
        <w:rPr>
          <w:sz w:val="24"/>
          <w:szCs w:val="24"/>
        </w:rPr>
        <w:t>52</w:t>
      </w:r>
      <w:r w:rsidRPr="00427B34">
        <w:rPr>
          <w:sz w:val="24"/>
          <w:szCs w:val="24"/>
        </w:rPr>
        <w:fldChar w:fldCharType="end"/>
      </w:r>
    </w:p>
    <w:p w14:paraId="757B5387" w14:textId="09437853"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3.1.1. Yaşlı Bireylerin Teknoloji Kabulüne İlişkin Yurt İçinde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_Toc236246456 \h </w:instrText>
      </w:r>
      <w:r w:rsidRPr="00427B34">
        <w:rPr>
          <w:noProof/>
          <w:sz w:val="24"/>
          <w:szCs w:val="24"/>
        </w:rPr>
      </w:r>
      <w:r w:rsidRPr="00427B34">
        <w:rPr>
          <w:noProof/>
          <w:sz w:val="24"/>
          <w:szCs w:val="24"/>
        </w:rPr>
        <w:fldChar w:fldCharType="separate"/>
      </w:r>
      <w:r w:rsidR="003C626E">
        <w:rPr>
          <w:noProof/>
          <w:sz w:val="24"/>
          <w:szCs w:val="24"/>
        </w:rPr>
        <w:t>52</w:t>
      </w:r>
      <w:r w:rsidRPr="00427B34">
        <w:rPr>
          <w:noProof/>
          <w:sz w:val="24"/>
          <w:szCs w:val="24"/>
        </w:rPr>
        <w:fldChar w:fldCharType="end"/>
      </w:r>
    </w:p>
    <w:p w14:paraId="17406A6A" w14:textId="4CD0383C"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3.1.2. Mobil Sağlık Teknolojileri Literatürüne İlişkin Yurt İçinde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_Toc236246457 \h </w:instrText>
      </w:r>
      <w:r w:rsidRPr="00427B34">
        <w:rPr>
          <w:noProof/>
          <w:sz w:val="24"/>
          <w:szCs w:val="24"/>
        </w:rPr>
      </w:r>
      <w:r w:rsidRPr="00427B34">
        <w:rPr>
          <w:noProof/>
          <w:sz w:val="24"/>
          <w:szCs w:val="24"/>
        </w:rPr>
        <w:fldChar w:fldCharType="separate"/>
      </w:r>
      <w:r w:rsidR="003C626E">
        <w:rPr>
          <w:noProof/>
          <w:sz w:val="24"/>
          <w:szCs w:val="24"/>
        </w:rPr>
        <w:t>57</w:t>
      </w:r>
      <w:r w:rsidRPr="00427B34">
        <w:rPr>
          <w:noProof/>
          <w:sz w:val="24"/>
          <w:szCs w:val="24"/>
        </w:rPr>
        <w:fldChar w:fldCharType="end"/>
      </w:r>
    </w:p>
    <w:p w14:paraId="1D3F2E77" w14:textId="04252B9C"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3.1.3. Yaşlı Bireylerin Sağlıklı Yaşam Farkındalığına İlişkin Yurt İçinde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_Toc236246458 \h </w:instrText>
      </w:r>
      <w:r w:rsidRPr="00427B34">
        <w:rPr>
          <w:noProof/>
          <w:sz w:val="24"/>
          <w:szCs w:val="24"/>
        </w:rPr>
      </w:r>
      <w:r w:rsidRPr="00427B34">
        <w:rPr>
          <w:noProof/>
          <w:sz w:val="24"/>
          <w:szCs w:val="24"/>
        </w:rPr>
        <w:fldChar w:fldCharType="separate"/>
      </w:r>
      <w:r w:rsidR="003C626E">
        <w:rPr>
          <w:noProof/>
          <w:sz w:val="24"/>
          <w:szCs w:val="24"/>
        </w:rPr>
        <w:t>61</w:t>
      </w:r>
      <w:r w:rsidRPr="00427B34">
        <w:rPr>
          <w:noProof/>
          <w:sz w:val="24"/>
          <w:szCs w:val="24"/>
        </w:rPr>
        <w:fldChar w:fldCharType="end"/>
      </w:r>
    </w:p>
    <w:p w14:paraId="1BE6496C" w14:textId="1A2D3DCE"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3.1.4. UTAUT/UTAUT2 Ekseninde Yaşlı Bireylere Yönelik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_Toc236246459 \h </w:instrText>
      </w:r>
      <w:r w:rsidRPr="00427B34">
        <w:rPr>
          <w:noProof/>
          <w:sz w:val="24"/>
          <w:szCs w:val="24"/>
        </w:rPr>
      </w:r>
      <w:r w:rsidRPr="00427B34">
        <w:rPr>
          <w:noProof/>
          <w:sz w:val="24"/>
          <w:szCs w:val="24"/>
        </w:rPr>
        <w:fldChar w:fldCharType="separate"/>
      </w:r>
      <w:r w:rsidR="003C626E">
        <w:rPr>
          <w:noProof/>
          <w:sz w:val="24"/>
          <w:szCs w:val="24"/>
        </w:rPr>
        <w:t>63</w:t>
      </w:r>
      <w:r w:rsidRPr="00427B34">
        <w:rPr>
          <w:noProof/>
          <w:sz w:val="24"/>
          <w:szCs w:val="24"/>
        </w:rPr>
        <w:fldChar w:fldCharType="end"/>
      </w:r>
    </w:p>
    <w:p w14:paraId="6C9B84EE" w14:textId="6ACD1F3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3.2. YURT DIŞINDA YAPILAN ÇALIŞMALAR</w:t>
      </w:r>
      <w:r w:rsidRPr="00427B34">
        <w:rPr>
          <w:sz w:val="24"/>
          <w:szCs w:val="24"/>
        </w:rPr>
        <w:tab/>
      </w:r>
      <w:r w:rsidRPr="00427B34">
        <w:rPr>
          <w:sz w:val="24"/>
          <w:szCs w:val="24"/>
        </w:rPr>
        <w:fldChar w:fldCharType="begin"/>
      </w:r>
      <w:r w:rsidRPr="00427B34">
        <w:rPr>
          <w:sz w:val="24"/>
          <w:szCs w:val="24"/>
        </w:rPr>
        <w:instrText xml:space="preserve"> PAGEREF _Toc236246460 \h </w:instrText>
      </w:r>
      <w:r w:rsidRPr="00427B34">
        <w:rPr>
          <w:sz w:val="24"/>
          <w:szCs w:val="24"/>
        </w:rPr>
      </w:r>
      <w:r w:rsidRPr="00427B34">
        <w:rPr>
          <w:sz w:val="24"/>
          <w:szCs w:val="24"/>
        </w:rPr>
        <w:fldChar w:fldCharType="separate"/>
      </w:r>
      <w:r w:rsidR="003C626E">
        <w:rPr>
          <w:sz w:val="24"/>
          <w:szCs w:val="24"/>
        </w:rPr>
        <w:t>67</w:t>
      </w:r>
      <w:r w:rsidRPr="00427B34">
        <w:rPr>
          <w:sz w:val="24"/>
          <w:szCs w:val="24"/>
        </w:rPr>
        <w:fldChar w:fldCharType="end"/>
      </w:r>
    </w:p>
    <w:p w14:paraId="2547905B" w14:textId="7D195416"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3.2.1. Yaşlı Bireylerin Teknoloji Kabulüne İlişkin Yurt Dışında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_Toc236246461 \h </w:instrText>
      </w:r>
      <w:r w:rsidRPr="00427B34">
        <w:rPr>
          <w:noProof/>
          <w:sz w:val="24"/>
          <w:szCs w:val="24"/>
        </w:rPr>
      </w:r>
      <w:r w:rsidRPr="00427B34">
        <w:rPr>
          <w:noProof/>
          <w:sz w:val="24"/>
          <w:szCs w:val="24"/>
        </w:rPr>
        <w:fldChar w:fldCharType="separate"/>
      </w:r>
      <w:r w:rsidR="003C626E">
        <w:rPr>
          <w:noProof/>
          <w:sz w:val="24"/>
          <w:szCs w:val="24"/>
        </w:rPr>
        <w:t>68</w:t>
      </w:r>
      <w:r w:rsidRPr="00427B34">
        <w:rPr>
          <w:noProof/>
          <w:sz w:val="24"/>
          <w:szCs w:val="24"/>
        </w:rPr>
        <w:fldChar w:fldCharType="end"/>
      </w:r>
    </w:p>
    <w:p w14:paraId="4579AA22" w14:textId="740C35E0"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3.2.2. Mobil Sağlık Teknolojileri Literatürüne İlişkin Yurt Dışında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_Toc236246462 \h </w:instrText>
      </w:r>
      <w:r w:rsidRPr="00427B34">
        <w:rPr>
          <w:noProof/>
          <w:sz w:val="24"/>
          <w:szCs w:val="24"/>
        </w:rPr>
      </w:r>
      <w:r w:rsidRPr="00427B34">
        <w:rPr>
          <w:noProof/>
          <w:sz w:val="24"/>
          <w:szCs w:val="24"/>
        </w:rPr>
        <w:fldChar w:fldCharType="separate"/>
      </w:r>
      <w:r w:rsidR="003C626E">
        <w:rPr>
          <w:noProof/>
          <w:sz w:val="24"/>
          <w:szCs w:val="24"/>
        </w:rPr>
        <w:t>73</w:t>
      </w:r>
      <w:r w:rsidRPr="00427B34">
        <w:rPr>
          <w:noProof/>
          <w:sz w:val="24"/>
          <w:szCs w:val="24"/>
        </w:rPr>
        <w:fldChar w:fldCharType="end"/>
      </w:r>
    </w:p>
    <w:p w14:paraId="6780A13B" w14:textId="0EA97C31"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3.2.3. Yaşlı Bireylerin Sağlıklı Yaşam Farkındalığına İlişkin Yurt Dışında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_Toc236246463 \h </w:instrText>
      </w:r>
      <w:r w:rsidRPr="00427B34">
        <w:rPr>
          <w:noProof/>
          <w:sz w:val="24"/>
          <w:szCs w:val="24"/>
        </w:rPr>
      </w:r>
      <w:r w:rsidRPr="00427B34">
        <w:rPr>
          <w:noProof/>
          <w:sz w:val="24"/>
          <w:szCs w:val="24"/>
        </w:rPr>
        <w:fldChar w:fldCharType="separate"/>
      </w:r>
      <w:r w:rsidR="003C626E">
        <w:rPr>
          <w:noProof/>
          <w:sz w:val="24"/>
          <w:szCs w:val="24"/>
        </w:rPr>
        <w:t>76</w:t>
      </w:r>
      <w:r w:rsidRPr="00427B34">
        <w:rPr>
          <w:noProof/>
          <w:sz w:val="24"/>
          <w:szCs w:val="24"/>
        </w:rPr>
        <w:fldChar w:fldCharType="end"/>
      </w:r>
    </w:p>
    <w:p w14:paraId="4CB64E31" w14:textId="15DE8B18"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3.2.4. UTAUT/UTAUT2 Ekseninde Yaşlı Bireylere Yönelik Yapılan Çalışmalar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_Toc236246464 \h </w:instrText>
      </w:r>
      <w:r w:rsidRPr="00427B34">
        <w:rPr>
          <w:noProof/>
          <w:sz w:val="24"/>
          <w:szCs w:val="24"/>
        </w:rPr>
      </w:r>
      <w:r w:rsidRPr="00427B34">
        <w:rPr>
          <w:noProof/>
          <w:sz w:val="24"/>
          <w:szCs w:val="24"/>
        </w:rPr>
        <w:fldChar w:fldCharType="separate"/>
      </w:r>
      <w:r w:rsidR="003C626E">
        <w:rPr>
          <w:noProof/>
          <w:sz w:val="24"/>
          <w:szCs w:val="24"/>
        </w:rPr>
        <w:t>79</w:t>
      </w:r>
      <w:r w:rsidRPr="00427B34">
        <w:rPr>
          <w:noProof/>
          <w:sz w:val="24"/>
          <w:szCs w:val="24"/>
        </w:rPr>
        <w:fldChar w:fldCharType="end"/>
      </w:r>
    </w:p>
    <w:p w14:paraId="08E28E03" w14:textId="084EB297"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3.3. LİTERATÜRDEKİ BOŞLUK</w:t>
      </w:r>
      <w:r w:rsidRPr="00427B34">
        <w:rPr>
          <w:sz w:val="24"/>
          <w:szCs w:val="24"/>
        </w:rPr>
        <w:tab/>
      </w:r>
      <w:r w:rsidRPr="00427B34">
        <w:rPr>
          <w:sz w:val="24"/>
          <w:szCs w:val="24"/>
        </w:rPr>
        <w:fldChar w:fldCharType="begin"/>
      </w:r>
      <w:r w:rsidRPr="00427B34">
        <w:rPr>
          <w:sz w:val="24"/>
          <w:szCs w:val="24"/>
        </w:rPr>
        <w:instrText xml:space="preserve"> PAGEREF _Toc236246465 \h </w:instrText>
      </w:r>
      <w:r w:rsidRPr="00427B34">
        <w:rPr>
          <w:sz w:val="24"/>
          <w:szCs w:val="24"/>
        </w:rPr>
      </w:r>
      <w:r w:rsidRPr="00427B34">
        <w:rPr>
          <w:sz w:val="24"/>
          <w:szCs w:val="24"/>
        </w:rPr>
        <w:fldChar w:fldCharType="separate"/>
      </w:r>
      <w:r w:rsidR="003C626E">
        <w:rPr>
          <w:sz w:val="24"/>
          <w:szCs w:val="24"/>
        </w:rPr>
        <w:t>83</w:t>
      </w:r>
      <w:r w:rsidRPr="00427B34">
        <w:rPr>
          <w:sz w:val="24"/>
          <w:szCs w:val="24"/>
        </w:rPr>
        <w:fldChar w:fldCharType="end"/>
      </w:r>
    </w:p>
    <w:p w14:paraId="766EC541" w14:textId="23332DB3"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4. BÖLÜM YÖNTEM</w:t>
      </w:r>
      <w:r w:rsidRPr="00427B34">
        <w:rPr>
          <w:noProof/>
          <w:szCs w:val="24"/>
        </w:rPr>
        <w:tab/>
      </w:r>
      <w:r w:rsidRPr="00427B34">
        <w:rPr>
          <w:noProof/>
          <w:szCs w:val="24"/>
        </w:rPr>
        <w:fldChar w:fldCharType="begin"/>
      </w:r>
      <w:r w:rsidRPr="00427B34">
        <w:rPr>
          <w:noProof/>
          <w:szCs w:val="24"/>
        </w:rPr>
        <w:instrText xml:space="preserve"> PAGEREF _Toc236246466 \h </w:instrText>
      </w:r>
      <w:r w:rsidRPr="00427B34">
        <w:rPr>
          <w:noProof/>
          <w:szCs w:val="24"/>
        </w:rPr>
      </w:r>
      <w:r w:rsidRPr="00427B34">
        <w:rPr>
          <w:noProof/>
          <w:szCs w:val="24"/>
        </w:rPr>
        <w:fldChar w:fldCharType="separate"/>
      </w:r>
      <w:r w:rsidR="003C626E">
        <w:rPr>
          <w:noProof/>
          <w:szCs w:val="24"/>
        </w:rPr>
        <w:t>84</w:t>
      </w:r>
      <w:r w:rsidRPr="00427B34">
        <w:rPr>
          <w:noProof/>
          <w:szCs w:val="24"/>
        </w:rPr>
        <w:fldChar w:fldCharType="end"/>
      </w:r>
    </w:p>
    <w:p w14:paraId="12924959" w14:textId="56793602"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4.1. ARAŞTIRMA DESENİ</w:t>
      </w:r>
      <w:r w:rsidRPr="00427B34">
        <w:rPr>
          <w:sz w:val="24"/>
          <w:szCs w:val="24"/>
        </w:rPr>
        <w:tab/>
      </w:r>
      <w:r w:rsidRPr="00427B34">
        <w:rPr>
          <w:sz w:val="24"/>
          <w:szCs w:val="24"/>
        </w:rPr>
        <w:fldChar w:fldCharType="begin"/>
      </w:r>
      <w:r w:rsidRPr="00427B34">
        <w:rPr>
          <w:sz w:val="24"/>
          <w:szCs w:val="24"/>
        </w:rPr>
        <w:instrText xml:space="preserve"> PAGEREF _Toc236246467 \h </w:instrText>
      </w:r>
      <w:r w:rsidRPr="00427B34">
        <w:rPr>
          <w:sz w:val="24"/>
          <w:szCs w:val="24"/>
        </w:rPr>
      </w:r>
      <w:r w:rsidRPr="00427B34">
        <w:rPr>
          <w:sz w:val="24"/>
          <w:szCs w:val="24"/>
        </w:rPr>
        <w:fldChar w:fldCharType="separate"/>
      </w:r>
      <w:r w:rsidR="003C626E">
        <w:rPr>
          <w:sz w:val="24"/>
          <w:szCs w:val="24"/>
        </w:rPr>
        <w:t>84</w:t>
      </w:r>
      <w:r w:rsidRPr="00427B34">
        <w:rPr>
          <w:sz w:val="24"/>
          <w:szCs w:val="24"/>
        </w:rPr>
        <w:fldChar w:fldCharType="end"/>
      </w:r>
    </w:p>
    <w:p w14:paraId="1114A30B" w14:textId="0D438F9D"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4.2. ARAŞTIRMANIN EVRENİ VE ÖRNEKLEMİ</w:t>
      </w:r>
      <w:r w:rsidRPr="00427B34">
        <w:rPr>
          <w:sz w:val="24"/>
          <w:szCs w:val="24"/>
        </w:rPr>
        <w:tab/>
      </w:r>
      <w:r w:rsidRPr="00427B34">
        <w:rPr>
          <w:sz w:val="24"/>
          <w:szCs w:val="24"/>
        </w:rPr>
        <w:fldChar w:fldCharType="begin"/>
      </w:r>
      <w:r w:rsidRPr="00427B34">
        <w:rPr>
          <w:sz w:val="24"/>
          <w:szCs w:val="24"/>
        </w:rPr>
        <w:instrText xml:space="preserve"> PAGEREF _Toc236246468 \h </w:instrText>
      </w:r>
      <w:r w:rsidRPr="00427B34">
        <w:rPr>
          <w:sz w:val="24"/>
          <w:szCs w:val="24"/>
        </w:rPr>
      </w:r>
      <w:r w:rsidRPr="00427B34">
        <w:rPr>
          <w:sz w:val="24"/>
          <w:szCs w:val="24"/>
        </w:rPr>
        <w:fldChar w:fldCharType="separate"/>
      </w:r>
      <w:r w:rsidR="003C626E">
        <w:rPr>
          <w:sz w:val="24"/>
          <w:szCs w:val="24"/>
        </w:rPr>
        <w:t>85</w:t>
      </w:r>
      <w:r w:rsidRPr="00427B34">
        <w:rPr>
          <w:sz w:val="24"/>
          <w:szCs w:val="24"/>
        </w:rPr>
        <w:fldChar w:fldCharType="end"/>
      </w:r>
    </w:p>
    <w:p w14:paraId="5FBF89F4" w14:textId="51957980"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4.3. VERİ TOPLAMA ARAÇLARI</w:t>
      </w:r>
      <w:r w:rsidRPr="00427B34">
        <w:rPr>
          <w:sz w:val="24"/>
          <w:szCs w:val="24"/>
        </w:rPr>
        <w:tab/>
      </w:r>
      <w:r w:rsidRPr="00427B34">
        <w:rPr>
          <w:sz w:val="24"/>
          <w:szCs w:val="24"/>
        </w:rPr>
        <w:fldChar w:fldCharType="begin"/>
      </w:r>
      <w:r w:rsidRPr="00427B34">
        <w:rPr>
          <w:sz w:val="24"/>
          <w:szCs w:val="24"/>
        </w:rPr>
        <w:instrText xml:space="preserve"> PAGEREF _Toc236246469 \h </w:instrText>
      </w:r>
      <w:r w:rsidRPr="00427B34">
        <w:rPr>
          <w:sz w:val="24"/>
          <w:szCs w:val="24"/>
        </w:rPr>
      </w:r>
      <w:r w:rsidRPr="00427B34">
        <w:rPr>
          <w:sz w:val="24"/>
          <w:szCs w:val="24"/>
        </w:rPr>
        <w:fldChar w:fldCharType="separate"/>
      </w:r>
      <w:r w:rsidR="003C626E">
        <w:rPr>
          <w:sz w:val="24"/>
          <w:szCs w:val="24"/>
        </w:rPr>
        <w:t>88</w:t>
      </w:r>
      <w:r w:rsidRPr="00427B34">
        <w:rPr>
          <w:sz w:val="24"/>
          <w:szCs w:val="24"/>
        </w:rPr>
        <w:fldChar w:fldCharType="end"/>
      </w:r>
    </w:p>
    <w:p w14:paraId="521C2EE1" w14:textId="65A68F66"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4.3.1. Kişisel ve Demografik Bilgi Formu</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_Toc236246470 \h </w:instrText>
      </w:r>
      <w:r w:rsidRPr="00427B34">
        <w:rPr>
          <w:noProof/>
          <w:sz w:val="24"/>
          <w:szCs w:val="24"/>
        </w:rPr>
      </w:r>
      <w:r w:rsidRPr="00427B34">
        <w:rPr>
          <w:noProof/>
          <w:sz w:val="24"/>
          <w:szCs w:val="24"/>
        </w:rPr>
        <w:fldChar w:fldCharType="separate"/>
      </w:r>
      <w:r w:rsidR="003C626E">
        <w:rPr>
          <w:noProof/>
          <w:sz w:val="24"/>
          <w:szCs w:val="24"/>
        </w:rPr>
        <w:t>88</w:t>
      </w:r>
      <w:r w:rsidRPr="00427B34">
        <w:rPr>
          <w:noProof/>
          <w:sz w:val="24"/>
          <w:szCs w:val="24"/>
        </w:rPr>
        <w:fldChar w:fldCharType="end"/>
      </w:r>
    </w:p>
    <w:p w14:paraId="1E3F5464" w14:textId="1B1A34DD"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4.3.2. Mobil Sağlık Teknolojilerinin Kabul ve Kullanımına İlişkin Bilgi Formu</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_Toc236246471 \h </w:instrText>
      </w:r>
      <w:r w:rsidRPr="00427B34">
        <w:rPr>
          <w:noProof/>
          <w:sz w:val="24"/>
          <w:szCs w:val="24"/>
        </w:rPr>
      </w:r>
      <w:r w:rsidRPr="00427B34">
        <w:rPr>
          <w:noProof/>
          <w:sz w:val="24"/>
          <w:szCs w:val="24"/>
        </w:rPr>
        <w:fldChar w:fldCharType="separate"/>
      </w:r>
      <w:r w:rsidR="003C626E">
        <w:rPr>
          <w:noProof/>
          <w:sz w:val="24"/>
          <w:szCs w:val="24"/>
        </w:rPr>
        <w:t>89</w:t>
      </w:r>
      <w:r w:rsidRPr="00427B34">
        <w:rPr>
          <w:noProof/>
          <w:sz w:val="24"/>
          <w:szCs w:val="24"/>
        </w:rPr>
        <w:fldChar w:fldCharType="end"/>
      </w:r>
    </w:p>
    <w:p w14:paraId="7E955452" w14:textId="36D3E898"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lastRenderedPageBreak/>
        <w:t>4.3.3. Sağlıklı Yaşam Farkındalığı Ölçeği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_Toc236246472 \h </w:instrText>
      </w:r>
      <w:r w:rsidRPr="00427B34">
        <w:rPr>
          <w:noProof/>
          <w:sz w:val="24"/>
          <w:szCs w:val="24"/>
        </w:rPr>
      </w:r>
      <w:r w:rsidRPr="00427B34">
        <w:rPr>
          <w:noProof/>
          <w:sz w:val="24"/>
          <w:szCs w:val="24"/>
        </w:rPr>
        <w:fldChar w:fldCharType="separate"/>
      </w:r>
      <w:r w:rsidR="003C626E">
        <w:rPr>
          <w:noProof/>
          <w:sz w:val="24"/>
          <w:szCs w:val="24"/>
        </w:rPr>
        <w:t>89</w:t>
      </w:r>
      <w:r w:rsidRPr="00427B34">
        <w:rPr>
          <w:noProof/>
          <w:sz w:val="24"/>
          <w:szCs w:val="24"/>
        </w:rPr>
        <w:fldChar w:fldCharType="end"/>
      </w:r>
    </w:p>
    <w:p w14:paraId="41D0BF61" w14:textId="5778B728"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bCs/>
          <w:noProof/>
          <w:sz w:val="24"/>
          <w:szCs w:val="24"/>
        </w:rPr>
        <w:t>4.3.4.</w:t>
      </w:r>
      <w:r w:rsidRPr="00427B34">
        <w:rPr>
          <w:noProof/>
          <w:sz w:val="24"/>
          <w:szCs w:val="24"/>
        </w:rPr>
        <w:t xml:space="preserve"> UTAUT2 </w:t>
      </w:r>
      <w:r w:rsidRPr="00427B34">
        <w:rPr>
          <w:bCs/>
          <w:noProof/>
          <w:sz w:val="24"/>
          <w:szCs w:val="24"/>
        </w:rPr>
        <w:t>Modeline Dayalı Mobil Sağlık Teknolojileri Kabul ve Kullanım Soru Formu</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_Toc236246473 \h </w:instrText>
      </w:r>
      <w:r w:rsidRPr="00427B34">
        <w:rPr>
          <w:noProof/>
          <w:sz w:val="24"/>
          <w:szCs w:val="24"/>
        </w:rPr>
      </w:r>
      <w:r w:rsidRPr="00427B34">
        <w:rPr>
          <w:noProof/>
          <w:sz w:val="24"/>
          <w:szCs w:val="24"/>
        </w:rPr>
        <w:fldChar w:fldCharType="separate"/>
      </w:r>
      <w:r w:rsidR="003C626E">
        <w:rPr>
          <w:noProof/>
          <w:sz w:val="24"/>
          <w:szCs w:val="24"/>
        </w:rPr>
        <w:t>90</w:t>
      </w:r>
      <w:r w:rsidRPr="00427B34">
        <w:rPr>
          <w:noProof/>
          <w:sz w:val="24"/>
          <w:szCs w:val="24"/>
        </w:rPr>
        <w:fldChar w:fldCharType="end"/>
      </w:r>
    </w:p>
    <w:p w14:paraId="004AD42B" w14:textId="1205FF4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4.4. VERİ TOPLAMA SÜRECİ</w:t>
      </w:r>
      <w:r w:rsidRPr="00427B34">
        <w:rPr>
          <w:sz w:val="24"/>
          <w:szCs w:val="24"/>
        </w:rPr>
        <w:tab/>
      </w:r>
      <w:r w:rsidRPr="00427B34">
        <w:rPr>
          <w:sz w:val="24"/>
          <w:szCs w:val="24"/>
        </w:rPr>
        <w:fldChar w:fldCharType="begin"/>
      </w:r>
      <w:r w:rsidRPr="00427B34">
        <w:rPr>
          <w:sz w:val="24"/>
          <w:szCs w:val="24"/>
        </w:rPr>
        <w:instrText xml:space="preserve"> PAGEREF _Toc236246474 \h </w:instrText>
      </w:r>
      <w:r w:rsidRPr="00427B34">
        <w:rPr>
          <w:sz w:val="24"/>
          <w:szCs w:val="24"/>
        </w:rPr>
      </w:r>
      <w:r w:rsidRPr="00427B34">
        <w:rPr>
          <w:sz w:val="24"/>
          <w:szCs w:val="24"/>
        </w:rPr>
        <w:fldChar w:fldCharType="separate"/>
      </w:r>
      <w:r w:rsidR="003C626E">
        <w:rPr>
          <w:sz w:val="24"/>
          <w:szCs w:val="24"/>
        </w:rPr>
        <w:t>91</w:t>
      </w:r>
      <w:r w:rsidRPr="00427B34">
        <w:rPr>
          <w:sz w:val="24"/>
          <w:szCs w:val="24"/>
        </w:rPr>
        <w:fldChar w:fldCharType="end"/>
      </w:r>
    </w:p>
    <w:p w14:paraId="51BA26A0" w14:textId="3AD0A4A4"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4.5. VERİLERİN ANALİZİ</w:t>
      </w:r>
      <w:r w:rsidRPr="00427B34">
        <w:rPr>
          <w:sz w:val="24"/>
          <w:szCs w:val="24"/>
        </w:rPr>
        <w:tab/>
      </w:r>
      <w:r w:rsidRPr="00427B34">
        <w:rPr>
          <w:sz w:val="24"/>
          <w:szCs w:val="24"/>
        </w:rPr>
        <w:fldChar w:fldCharType="begin"/>
      </w:r>
      <w:r w:rsidRPr="00427B34">
        <w:rPr>
          <w:sz w:val="24"/>
          <w:szCs w:val="24"/>
        </w:rPr>
        <w:instrText xml:space="preserve"> PAGEREF _Toc236246475 \h </w:instrText>
      </w:r>
      <w:r w:rsidRPr="00427B34">
        <w:rPr>
          <w:sz w:val="24"/>
          <w:szCs w:val="24"/>
        </w:rPr>
      </w:r>
      <w:r w:rsidRPr="00427B34">
        <w:rPr>
          <w:sz w:val="24"/>
          <w:szCs w:val="24"/>
        </w:rPr>
        <w:fldChar w:fldCharType="separate"/>
      </w:r>
      <w:r w:rsidR="003C626E">
        <w:rPr>
          <w:sz w:val="24"/>
          <w:szCs w:val="24"/>
        </w:rPr>
        <w:t>92</w:t>
      </w:r>
      <w:r w:rsidRPr="00427B34">
        <w:rPr>
          <w:sz w:val="24"/>
          <w:szCs w:val="24"/>
        </w:rPr>
        <w:fldChar w:fldCharType="end"/>
      </w:r>
    </w:p>
    <w:p w14:paraId="6D689A05" w14:textId="17978541"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4.5.1. Ölçme Araçlarının Güvenirlik Analizleri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_Toc236246476 \h </w:instrText>
      </w:r>
      <w:r w:rsidRPr="00427B34">
        <w:rPr>
          <w:noProof/>
          <w:sz w:val="24"/>
          <w:szCs w:val="24"/>
        </w:rPr>
      </w:r>
      <w:r w:rsidRPr="00427B34">
        <w:rPr>
          <w:noProof/>
          <w:sz w:val="24"/>
          <w:szCs w:val="24"/>
        </w:rPr>
        <w:fldChar w:fldCharType="separate"/>
      </w:r>
      <w:r w:rsidR="003C626E">
        <w:rPr>
          <w:noProof/>
          <w:sz w:val="24"/>
          <w:szCs w:val="24"/>
        </w:rPr>
        <w:t>93</w:t>
      </w:r>
      <w:r w:rsidRPr="00427B34">
        <w:rPr>
          <w:noProof/>
          <w:sz w:val="24"/>
          <w:szCs w:val="24"/>
        </w:rPr>
        <w:fldChar w:fldCharType="end"/>
      </w:r>
    </w:p>
    <w:p w14:paraId="60E9AE7F" w14:textId="674DA532"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4.5.2. UTAUT2 ve Sağlıklı Yaşam Farkındalığı Ölçekleri Arasındaki İlişkiye Yönelik Normallik Analizi</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_Toc236246477 \h </w:instrText>
      </w:r>
      <w:r w:rsidRPr="00427B34">
        <w:rPr>
          <w:noProof/>
          <w:sz w:val="24"/>
          <w:szCs w:val="24"/>
        </w:rPr>
      </w:r>
      <w:r w:rsidRPr="00427B34">
        <w:rPr>
          <w:noProof/>
          <w:sz w:val="24"/>
          <w:szCs w:val="24"/>
        </w:rPr>
        <w:fldChar w:fldCharType="separate"/>
      </w:r>
      <w:r w:rsidR="003C626E">
        <w:rPr>
          <w:noProof/>
          <w:sz w:val="24"/>
          <w:szCs w:val="24"/>
        </w:rPr>
        <w:t>95</w:t>
      </w:r>
      <w:r w:rsidRPr="00427B34">
        <w:rPr>
          <w:noProof/>
          <w:sz w:val="24"/>
          <w:szCs w:val="24"/>
        </w:rPr>
        <w:fldChar w:fldCharType="end"/>
      </w:r>
    </w:p>
    <w:p w14:paraId="7FD82190" w14:textId="025F24FC"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4.6. ARAŞTIRMANIN ETİK BOYUTU</w:t>
      </w:r>
      <w:r w:rsidRPr="00427B34">
        <w:rPr>
          <w:sz w:val="24"/>
          <w:szCs w:val="24"/>
        </w:rPr>
        <w:tab/>
      </w:r>
      <w:r w:rsidRPr="00427B34">
        <w:rPr>
          <w:sz w:val="24"/>
          <w:szCs w:val="24"/>
        </w:rPr>
        <w:fldChar w:fldCharType="begin"/>
      </w:r>
      <w:r w:rsidRPr="00427B34">
        <w:rPr>
          <w:sz w:val="24"/>
          <w:szCs w:val="24"/>
        </w:rPr>
        <w:instrText xml:space="preserve"> PAGEREF _Toc236246478 \h </w:instrText>
      </w:r>
      <w:r w:rsidRPr="00427B34">
        <w:rPr>
          <w:sz w:val="24"/>
          <w:szCs w:val="24"/>
        </w:rPr>
      </w:r>
      <w:r w:rsidRPr="00427B34">
        <w:rPr>
          <w:sz w:val="24"/>
          <w:szCs w:val="24"/>
        </w:rPr>
        <w:fldChar w:fldCharType="separate"/>
      </w:r>
      <w:r w:rsidR="003C626E">
        <w:rPr>
          <w:sz w:val="24"/>
          <w:szCs w:val="24"/>
        </w:rPr>
        <w:t>96</w:t>
      </w:r>
      <w:r w:rsidRPr="00427B34">
        <w:rPr>
          <w:sz w:val="24"/>
          <w:szCs w:val="24"/>
        </w:rPr>
        <w:fldChar w:fldCharType="end"/>
      </w:r>
    </w:p>
    <w:p w14:paraId="218C92F1" w14:textId="705FB655"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5. BÖLÜM BULGULAR</w:t>
      </w:r>
      <w:r w:rsidRPr="00427B34">
        <w:rPr>
          <w:noProof/>
          <w:szCs w:val="24"/>
        </w:rPr>
        <w:tab/>
      </w:r>
      <w:r w:rsidRPr="00427B34">
        <w:rPr>
          <w:noProof/>
          <w:szCs w:val="24"/>
        </w:rPr>
        <w:fldChar w:fldCharType="begin"/>
      </w:r>
      <w:r w:rsidRPr="00427B34">
        <w:rPr>
          <w:noProof/>
          <w:szCs w:val="24"/>
        </w:rPr>
        <w:instrText xml:space="preserve"> PAGEREF _Toc236246479 \h </w:instrText>
      </w:r>
      <w:r w:rsidRPr="00427B34">
        <w:rPr>
          <w:noProof/>
          <w:szCs w:val="24"/>
        </w:rPr>
      </w:r>
      <w:r w:rsidRPr="00427B34">
        <w:rPr>
          <w:noProof/>
          <w:szCs w:val="24"/>
        </w:rPr>
        <w:fldChar w:fldCharType="separate"/>
      </w:r>
      <w:r w:rsidR="003C626E">
        <w:rPr>
          <w:noProof/>
          <w:szCs w:val="24"/>
        </w:rPr>
        <w:t>97</w:t>
      </w:r>
      <w:r w:rsidRPr="00427B34">
        <w:rPr>
          <w:noProof/>
          <w:szCs w:val="24"/>
        </w:rPr>
        <w:fldChar w:fldCharType="end"/>
      </w:r>
    </w:p>
    <w:p w14:paraId="28EDE42B" w14:textId="74E45BD3"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5.1. KATILIMCILARA VE ARAŞTIRMA DEĞİŞKENLERİNE İLİŞKİN TANIMLAYICI BULGULAR</w:t>
      </w:r>
      <w:r w:rsidRPr="00427B34">
        <w:rPr>
          <w:sz w:val="24"/>
          <w:szCs w:val="24"/>
        </w:rPr>
        <w:tab/>
      </w:r>
      <w:r w:rsidRPr="00427B34">
        <w:rPr>
          <w:sz w:val="24"/>
          <w:szCs w:val="24"/>
        </w:rPr>
        <w:fldChar w:fldCharType="begin"/>
      </w:r>
      <w:r w:rsidRPr="00427B34">
        <w:rPr>
          <w:sz w:val="24"/>
          <w:szCs w:val="24"/>
        </w:rPr>
        <w:instrText xml:space="preserve"> PAGEREF _Toc236246480 \h </w:instrText>
      </w:r>
      <w:r w:rsidRPr="00427B34">
        <w:rPr>
          <w:sz w:val="24"/>
          <w:szCs w:val="24"/>
        </w:rPr>
      </w:r>
      <w:r w:rsidRPr="00427B34">
        <w:rPr>
          <w:sz w:val="24"/>
          <w:szCs w:val="24"/>
        </w:rPr>
        <w:fldChar w:fldCharType="separate"/>
      </w:r>
      <w:r w:rsidR="003C626E">
        <w:rPr>
          <w:sz w:val="24"/>
          <w:szCs w:val="24"/>
        </w:rPr>
        <w:t>97</w:t>
      </w:r>
      <w:r w:rsidRPr="00427B34">
        <w:rPr>
          <w:sz w:val="24"/>
          <w:szCs w:val="24"/>
        </w:rPr>
        <w:fldChar w:fldCharType="end"/>
      </w:r>
    </w:p>
    <w:p w14:paraId="49571D70" w14:textId="59384B6F"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5.1.1. Katılımcıların Demografik Özelliklerine İlişkin Bulgular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_Toc236246481 \h </w:instrText>
      </w:r>
      <w:r w:rsidRPr="00427B34">
        <w:rPr>
          <w:noProof/>
          <w:sz w:val="24"/>
          <w:szCs w:val="24"/>
        </w:rPr>
      </w:r>
      <w:r w:rsidRPr="00427B34">
        <w:rPr>
          <w:noProof/>
          <w:sz w:val="24"/>
          <w:szCs w:val="24"/>
        </w:rPr>
        <w:fldChar w:fldCharType="separate"/>
      </w:r>
      <w:r w:rsidR="003C626E">
        <w:rPr>
          <w:noProof/>
          <w:sz w:val="24"/>
          <w:szCs w:val="24"/>
        </w:rPr>
        <w:t>97</w:t>
      </w:r>
      <w:r w:rsidRPr="00427B34">
        <w:rPr>
          <w:noProof/>
          <w:sz w:val="24"/>
          <w:szCs w:val="24"/>
        </w:rPr>
        <w:fldChar w:fldCharType="end"/>
      </w:r>
    </w:p>
    <w:p w14:paraId="2E112708" w14:textId="67E83EBC"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5.1.2. Mobil Sağlık Teknolojileri Kullanım Özelliklerine İlişkin Bulgular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_Toc236246482 \h </w:instrText>
      </w:r>
      <w:r w:rsidRPr="00427B34">
        <w:rPr>
          <w:noProof/>
          <w:sz w:val="24"/>
          <w:szCs w:val="24"/>
        </w:rPr>
      </w:r>
      <w:r w:rsidRPr="00427B34">
        <w:rPr>
          <w:noProof/>
          <w:sz w:val="24"/>
          <w:szCs w:val="24"/>
        </w:rPr>
        <w:fldChar w:fldCharType="separate"/>
      </w:r>
      <w:r w:rsidR="003C626E">
        <w:rPr>
          <w:noProof/>
          <w:sz w:val="24"/>
          <w:szCs w:val="24"/>
        </w:rPr>
        <w:t>98</w:t>
      </w:r>
      <w:r w:rsidRPr="00427B34">
        <w:rPr>
          <w:noProof/>
          <w:sz w:val="24"/>
          <w:szCs w:val="24"/>
        </w:rPr>
        <w:fldChar w:fldCharType="end"/>
      </w:r>
    </w:p>
    <w:p w14:paraId="63133379" w14:textId="62E9A81A"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5.1.3. Mobil Sağlık Uygulamalarının Kullanım Durumuna İlişkin Bulgular</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_Toc236246483 \h </w:instrText>
      </w:r>
      <w:r w:rsidRPr="00427B34">
        <w:rPr>
          <w:noProof/>
          <w:sz w:val="24"/>
          <w:szCs w:val="24"/>
        </w:rPr>
      </w:r>
      <w:r w:rsidRPr="00427B34">
        <w:rPr>
          <w:noProof/>
          <w:sz w:val="24"/>
          <w:szCs w:val="24"/>
        </w:rPr>
        <w:fldChar w:fldCharType="separate"/>
      </w:r>
      <w:r w:rsidR="003C626E">
        <w:rPr>
          <w:noProof/>
          <w:sz w:val="24"/>
          <w:szCs w:val="24"/>
        </w:rPr>
        <w:t>101</w:t>
      </w:r>
      <w:r w:rsidRPr="00427B34">
        <w:rPr>
          <w:noProof/>
          <w:sz w:val="24"/>
          <w:szCs w:val="24"/>
        </w:rPr>
        <w:fldChar w:fldCharType="end"/>
      </w:r>
    </w:p>
    <w:p w14:paraId="72AA936D" w14:textId="7090BB57"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5.2. MOBİL SAĞLIK TEKNOLOJİLERİNİN KABUL VE KULLANIMI ÖLÇEĞİNE İLİŞKİN BULGULAR</w:t>
      </w:r>
      <w:r w:rsidRPr="00427B34">
        <w:rPr>
          <w:sz w:val="24"/>
          <w:szCs w:val="24"/>
        </w:rPr>
        <w:tab/>
      </w:r>
      <w:r w:rsidRPr="00427B34">
        <w:rPr>
          <w:sz w:val="24"/>
          <w:szCs w:val="24"/>
        </w:rPr>
        <w:fldChar w:fldCharType="begin"/>
      </w:r>
      <w:r w:rsidRPr="00427B34">
        <w:rPr>
          <w:sz w:val="24"/>
          <w:szCs w:val="24"/>
        </w:rPr>
        <w:instrText xml:space="preserve"> PAGEREF _Toc236246484 \h </w:instrText>
      </w:r>
      <w:r w:rsidRPr="00427B34">
        <w:rPr>
          <w:sz w:val="24"/>
          <w:szCs w:val="24"/>
        </w:rPr>
      </w:r>
      <w:r w:rsidRPr="00427B34">
        <w:rPr>
          <w:sz w:val="24"/>
          <w:szCs w:val="24"/>
        </w:rPr>
        <w:fldChar w:fldCharType="separate"/>
      </w:r>
      <w:r w:rsidR="003C626E">
        <w:rPr>
          <w:sz w:val="24"/>
          <w:szCs w:val="24"/>
        </w:rPr>
        <w:t>103</w:t>
      </w:r>
      <w:r w:rsidRPr="00427B34">
        <w:rPr>
          <w:sz w:val="24"/>
          <w:szCs w:val="24"/>
        </w:rPr>
        <w:fldChar w:fldCharType="end"/>
      </w:r>
    </w:p>
    <w:p w14:paraId="14E6C113" w14:textId="129A641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5.3. SAĞLIKLI YAŞAM FARKINDALIĞI ÖLÇEĞİNE İLİŞKİN BULGULAR</w:t>
      </w:r>
      <w:r w:rsidR="00066058">
        <w:rPr>
          <w:sz w:val="24"/>
          <w:szCs w:val="24"/>
        </w:rPr>
        <w:t>…</w:t>
      </w:r>
      <w:r w:rsidRPr="00427B34">
        <w:rPr>
          <w:sz w:val="24"/>
          <w:szCs w:val="24"/>
        </w:rPr>
        <w:tab/>
      </w:r>
      <w:r w:rsidRPr="00427B34">
        <w:rPr>
          <w:sz w:val="24"/>
          <w:szCs w:val="24"/>
        </w:rPr>
        <w:fldChar w:fldCharType="begin"/>
      </w:r>
      <w:r w:rsidRPr="00427B34">
        <w:rPr>
          <w:sz w:val="24"/>
          <w:szCs w:val="24"/>
        </w:rPr>
        <w:instrText xml:space="preserve"> PAGEREF _Toc236246485 \h </w:instrText>
      </w:r>
      <w:r w:rsidRPr="00427B34">
        <w:rPr>
          <w:sz w:val="24"/>
          <w:szCs w:val="24"/>
        </w:rPr>
      </w:r>
      <w:r w:rsidRPr="00427B34">
        <w:rPr>
          <w:sz w:val="24"/>
          <w:szCs w:val="24"/>
        </w:rPr>
        <w:fldChar w:fldCharType="separate"/>
      </w:r>
      <w:r w:rsidR="003C626E">
        <w:rPr>
          <w:sz w:val="24"/>
          <w:szCs w:val="24"/>
        </w:rPr>
        <w:t>106</w:t>
      </w:r>
      <w:r w:rsidRPr="00427B34">
        <w:rPr>
          <w:sz w:val="24"/>
          <w:szCs w:val="24"/>
        </w:rPr>
        <w:fldChar w:fldCharType="end"/>
      </w:r>
    </w:p>
    <w:p w14:paraId="7389AEC5" w14:textId="03AF6A71"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5.4. SAĞLIKLI YAŞAM FARKINDALIĞI İLE MOBİL SAĞLIK TEKNOLOJİLERİNİN KABUL VE KULLANIMININ DEMOGRAFİK DEĞİŞKENLERE GÖRE FARKLILIK ANALİZLERİNE İLİŞKİN BULGULAR</w:t>
      </w:r>
      <w:r w:rsidRPr="00427B34">
        <w:rPr>
          <w:sz w:val="24"/>
          <w:szCs w:val="24"/>
        </w:rPr>
        <w:tab/>
      </w:r>
      <w:r w:rsidRPr="00427B34">
        <w:rPr>
          <w:sz w:val="24"/>
          <w:szCs w:val="24"/>
        </w:rPr>
        <w:fldChar w:fldCharType="begin"/>
      </w:r>
      <w:r w:rsidRPr="00427B34">
        <w:rPr>
          <w:sz w:val="24"/>
          <w:szCs w:val="24"/>
        </w:rPr>
        <w:instrText xml:space="preserve"> PAGEREF _Toc236246486 \h </w:instrText>
      </w:r>
      <w:r w:rsidRPr="00427B34">
        <w:rPr>
          <w:sz w:val="24"/>
          <w:szCs w:val="24"/>
        </w:rPr>
      </w:r>
      <w:r w:rsidRPr="00427B34">
        <w:rPr>
          <w:sz w:val="24"/>
          <w:szCs w:val="24"/>
        </w:rPr>
        <w:fldChar w:fldCharType="separate"/>
      </w:r>
      <w:r w:rsidR="003C626E">
        <w:rPr>
          <w:sz w:val="24"/>
          <w:szCs w:val="24"/>
        </w:rPr>
        <w:t>108</w:t>
      </w:r>
      <w:r w:rsidRPr="00427B34">
        <w:rPr>
          <w:sz w:val="24"/>
          <w:szCs w:val="24"/>
        </w:rPr>
        <w:fldChar w:fldCharType="end"/>
      </w:r>
    </w:p>
    <w:p w14:paraId="0402B69A" w14:textId="55EA6C5A"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5.4.1. UTAUT2 ve Sağlıklı Yaşam Farkındalığı Ölçeklerine İlişkin Cinsiyete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_Toc236246487 \h </w:instrText>
      </w:r>
      <w:r w:rsidRPr="00427B34">
        <w:rPr>
          <w:noProof/>
          <w:sz w:val="24"/>
          <w:szCs w:val="24"/>
        </w:rPr>
      </w:r>
      <w:r w:rsidRPr="00427B34">
        <w:rPr>
          <w:noProof/>
          <w:sz w:val="24"/>
          <w:szCs w:val="24"/>
        </w:rPr>
        <w:fldChar w:fldCharType="separate"/>
      </w:r>
      <w:r w:rsidR="003C626E">
        <w:rPr>
          <w:noProof/>
          <w:sz w:val="24"/>
          <w:szCs w:val="24"/>
        </w:rPr>
        <w:t>108</w:t>
      </w:r>
      <w:r w:rsidRPr="00427B34">
        <w:rPr>
          <w:noProof/>
          <w:sz w:val="24"/>
          <w:szCs w:val="24"/>
        </w:rPr>
        <w:fldChar w:fldCharType="end"/>
      </w:r>
    </w:p>
    <w:p w14:paraId="7723EF29" w14:textId="7B0737FC"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5.4.2. UTAUT2 ve Sağlıklı Yaşam Farkındalığı Ölçeklerinin Yaş Gruplarına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_Toc236246488 \h </w:instrText>
      </w:r>
      <w:r w:rsidRPr="00427B34">
        <w:rPr>
          <w:noProof/>
          <w:sz w:val="24"/>
          <w:szCs w:val="24"/>
        </w:rPr>
      </w:r>
      <w:r w:rsidRPr="00427B34">
        <w:rPr>
          <w:noProof/>
          <w:sz w:val="24"/>
          <w:szCs w:val="24"/>
        </w:rPr>
        <w:fldChar w:fldCharType="separate"/>
      </w:r>
      <w:r w:rsidR="003C626E">
        <w:rPr>
          <w:noProof/>
          <w:sz w:val="24"/>
          <w:szCs w:val="24"/>
        </w:rPr>
        <w:t>109</w:t>
      </w:r>
      <w:r w:rsidRPr="00427B34">
        <w:rPr>
          <w:noProof/>
          <w:sz w:val="24"/>
          <w:szCs w:val="24"/>
        </w:rPr>
        <w:fldChar w:fldCharType="end"/>
      </w:r>
    </w:p>
    <w:p w14:paraId="389AE118" w14:textId="7A36647A"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5.4.3. UTAUT2 ve Sağlıklı Yaşam Farkındalığı Ölçeklerine İlişkin Eğitim Durumuna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_Toc236246489 \h </w:instrText>
      </w:r>
      <w:r w:rsidRPr="00427B34">
        <w:rPr>
          <w:noProof/>
          <w:sz w:val="24"/>
          <w:szCs w:val="24"/>
        </w:rPr>
      </w:r>
      <w:r w:rsidRPr="00427B34">
        <w:rPr>
          <w:noProof/>
          <w:sz w:val="24"/>
          <w:szCs w:val="24"/>
        </w:rPr>
        <w:fldChar w:fldCharType="separate"/>
      </w:r>
      <w:r w:rsidR="003C626E">
        <w:rPr>
          <w:noProof/>
          <w:sz w:val="24"/>
          <w:szCs w:val="24"/>
        </w:rPr>
        <w:t>111</w:t>
      </w:r>
      <w:r w:rsidRPr="00427B34">
        <w:rPr>
          <w:noProof/>
          <w:sz w:val="24"/>
          <w:szCs w:val="24"/>
        </w:rPr>
        <w:fldChar w:fldCharType="end"/>
      </w:r>
    </w:p>
    <w:p w14:paraId="28BA3075" w14:textId="528B744A"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5.4.4. UTAUT2 ve Sağlıklı Yaşam Farkındalığı Ölçeklerine İlişkin Medeni Duruma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_Toc236246490 \h </w:instrText>
      </w:r>
      <w:r w:rsidRPr="00427B34">
        <w:rPr>
          <w:noProof/>
          <w:sz w:val="24"/>
          <w:szCs w:val="24"/>
        </w:rPr>
      </w:r>
      <w:r w:rsidRPr="00427B34">
        <w:rPr>
          <w:noProof/>
          <w:sz w:val="24"/>
          <w:szCs w:val="24"/>
        </w:rPr>
        <w:fldChar w:fldCharType="separate"/>
      </w:r>
      <w:r w:rsidR="003C626E">
        <w:rPr>
          <w:noProof/>
          <w:sz w:val="24"/>
          <w:szCs w:val="24"/>
        </w:rPr>
        <w:t>114</w:t>
      </w:r>
      <w:r w:rsidRPr="00427B34">
        <w:rPr>
          <w:noProof/>
          <w:sz w:val="24"/>
          <w:szCs w:val="24"/>
        </w:rPr>
        <w:fldChar w:fldCharType="end"/>
      </w:r>
    </w:p>
    <w:p w14:paraId="09E1D113" w14:textId="540F472D"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5.4.5. UTAUT2 ve Sağlıklı Yaşam Farkındalığı Ölçeklerine İlişkin Gelir Getirici Bir İşte Çalışma Durumuna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_Toc236246491 \h </w:instrText>
      </w:r>
      <w:r w:rsidRPr="00427B34">
        <w:rPr>
          <w:noProof/>
          <w:sz w:val="24"/>
          <w:szCs w:val="24"/>
        </w:rPr>
      </w:r>
      <w:r w:rsidRPr="00427B34">
        <w:rPr>
          <w:noProof/>
          <w:sz w:val="24"/>
          <w:szCs w:val="24"/>
        </w:rPr>
        <w:fldChar w:fldCharType="separate"/>
      </w:r>
      <w:r w:rsidR="003C626E">
        <w:rPr>
          <w:noProof/>
          <w:sz w:val="24"/>
          <w:szCs w:val="24"/>
        </w:rPr>
        <w:t>115</w:t>
      </w:r>
      <w:r w:rsidRPr="00427B34">
        <w:rPr>
          <w:noProof/>
          <w:sz w:val="24"/>
          <w:szCs w:val="24"/>
        </w:rPr>
        <w:fldChar w:fldCharType="end"/>
      </w:r>
    </w:p>
    <w:p w14:paraId="371E6DD7" w14:textId="1A3A5977"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lastRenderedPageBreak/>
        <w:t>5.4.6. UTAUT2 ve Sağlıklı Yaşam Farkındalığı Ölçeklerine İlişkin Gelir Düzeyine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_Toc236246492 \h </w:instrText>
      </w:r>
      <w:r w:rsidRPr="00427B34">
        <w:rPr>
          <w:noProof/>
          <w:sz w:val="24"/>
          <w:szCs w:val="24"/>
        </w:rPr>
      </w:r>
      <w:r w:rsidRPr="00427B34">
        <w:rPr>
          <w:noProof/>
          <w:sz w:val="24"/>
          <w:szCs w:val="24"/>
        </w:rPr>
        <w:fldChar w:fldCharType="separate"/>
      </w:r>
      <w:r w:rsidR="003C626E">
        <w:rPr>
          <w:noProof/>
          <w:sz w:val="24"/>
          <w:szCs w:val="24"/>
        </w:rPr>
        <w:t>116</w:t>
      </w:r>
      <w:r w:rsidRPr="00427B34">
        <w:rPr>
          <w:noProof/>
          <w:sz w:val="24"/>
          <w:szCs w:val="24"/>
        </w:rPr>
        <w:fldChar w:fldCharType="end"/>
      </w:r>
    </w:p>
    <w:p w14:paraId="2568A3D4" w14:textId="128C3C8E"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5.4.7. UTAUT2 ve Sağlıklı Yaşam Farkındalığı Ölçeklerine İlişkin Yaşanılan Yere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_Toc236246493 \h </w:instrText>
      </w:r>
      <w:r w:rsidRPr="00427B34">
        <w:rPr>
          <w:noProof/>
          <w:sz w:val="24"/>
          <w:szCs w:val="24"/>
        </w:rPr>
      </w:r>
      <w:r w:rsidRPr="00427B34">
        <w:rPr>
          <w:noProof/>
          <w:sz w:val="24"/>
          <w:szCs w:val="24"/>
        </w:rPr>
        <w:fldChar w:fldCharType="separate"/>
      </w:r>
      <w:r w:rsidR="003C626E">
        <w:rPr>
          <w:noProof/>
          <w:sz w:val="24"/>
          <w:szCs w:val="24"/>
        </w:rPr>
        <w:t>118</w:t>
      </w:r>
      <w:r w:rsidRPr="00427B34">
        <w:rPr>
          <w:noProof/>
          <w:sz w:val="24"/>
          <w:szCs w:val="24"/>
        </w:rPr>
        <w:fldChar w:fldCharType="end"/>
      </w:r>
    </w:p>
    <w:p w14:paraId="3A61C3DF" w14:textId="5F1056F9"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5.4.8. UTAUT2 ve Sağlıklı Yaşam Farkındalığı Ölçeklerine İlişkin Sağlık Sorunu Varlığına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_Toc236246494 \h </w:instrText>
      </w:r>
      <w:r w:rsidRPr="00427B34">
        <w:rPr>
          <w:noProof/>
          <w:sz w:val="24"/>
          <w:szCs w:val="24"/>
        </w:rPr>
      </w:r>
      <w:r w:rsidRPr="00427B34">
        <w:rPr>
          <w:noProof/>
          <w:sz w:val="24"/>
          <w:szCs w:val="24"/>
        </w:rPr>
        <w:fldChar w:fldCharType="separate"/>
      </w:r>
      <w:r w:rsidR="003C626E">
        <w:rPr>
          <w:noProof/>
          <w:sz w:val="24"/>
          <w:szCs w:val="24"/>
        </w:rPr>
        <w:t>120</w:t>
      </w:r>
      <w:r w:rsidRPr="00427B34">
        <w:rPr>
          <w:noProof/>
          <w:sz w:val="24"/>
          <w:szCs w:val="24"/>
        </w:rPr>
        <w:fldChar w:fldCharType="end"/>
      </w:r>
    </w:p>
    <w:p w14:paraId="53A42345" w14:textId="4E5480F5" w:rsidR="00427B34" w:rsidRPr="00427B34" w:rsidRDefault="00427B34">
      <w:pPr>
        <w:pStyle w:val="T3"/>
        <w:tabs>
          <w:tab w:val="right" w:leader="dot" w:pos="8494"/>
        </w:tabs>
        <w:rPr>
          <w:rFonts w:asciiTheme="minorHAnsi" w:eastAsiaTheme="minorEastAsia" w:hAnsiTheme="minorHAnsi" w:cstheme="minorBidi"/>
          <w:noProof/>
          <w:kern w:val="2"/>
          <w:sz w:val="24"/>
          <w:szCs w:val="24"/>
          <w14:ligatures w14:val="standardContextual"/>
        </w:rPr>
      </w:pPr>
      <w:r w:rsidRPr="00427B34">
        <w:rPr>
          <w:noProof/>
          <w:sz w:val="24"/>
          <w:szCs w:val="24"/>
        </w:rPr>
        <w:t>5.4.9. UTAUT2 ve Sağlıklı Yaşam Farkındalığı Ölçeklerine İlişkin Sağlık Durumu Algısına Göre Farklılık Analizi Bulguları</w:t>
      </w:r>
      <w:r w:rsidRPr="00427B34">
        <w:rPr>
          <w:noProof/>
          <w:sz w:val="24"/>
          <w:szCs w:val="24"/>
        </w:rPr>
        <w:tab/>
      </w:r>
      <w:r w:rsidRPr="00427B34">
        <w:rPr>
          <w:noProof/>
          <w:sz w:val="24"/>
          <w:szCs w:val="24"/>
        </w:rPr>
        <w:fldChar w:fldCharType="begin"/>
      </w:r>
      <w:r w:rsidRPr="00427B34">
        <w:rPr>
          <w:noProof/>
          <w:sz w:val="24"/>
          <w:szCs w:val="24"/>
        </w:rPr>
        <w:instrText xml:space="preserve"> PAGEREF _Toc236246495 \h </w:instrText>
      </w:r>
      <w:r w:rsidRPr="00427B34">
        <w:rPr>
          <w:noProof/>
          <w:sz w:val="24"/>
          <w:szCs w:val="24"/>
        </w:rPr>
      </w:r>
      <w:r w:rsidRPr="00427B34">
        <w:rPr>
          <w:noProof/>
          <w:sz w:val="24"/>
          <w:szCs w:val="24"/>
        </w:rPr>
        <w:fldChar w:fldCharType="separate"/>
      </w:r>
      <w:r w:rsidR="003C626E">
        <w:rPr>
          <w:noProof/>
          <w:sz w:val="24"/>
          <w:szCs w:val="24"/>
        </w:rPr>
        <w:t>121</w:t>
      </w:r>
      <w:r w:rsidRPr="00427B34">
        <w:rPr>
          <w:noProof/>
          <w:sz w:val="24"/>
          <w:szCs w:val="24"/>
        </w:rPr>
        <w:fldChar w:fldCharType="end"/>
      </w:r>
    </w:p>
    <w:p w14:paraId="5AE9DF10" w14:textId="3D10417E"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5.5. SAĞLIKLI YAŞAM FARKINDALIĞI İLE MOBİL SAĞLIK TEKNOLOJİLERİNİN KABUL VE KULLANIMI ARASINDAKİ İLİŞKİYE YÖNELİK BULGULAR</w:t>
      </w:r>
      <w:r w:rsidRPr="00427B34">
        <w:rPr>
          <w:sz w:val="24"/>
          <w:szCs w:val="24"/>
        </w:rPr>
        <w:tab/>
      </w:r>
      <w:r w:rsidRPr="00427B34">
        <w:rPr>
          <w:sz w:val="24"/>
          <w:szCs w:val="24"/>
        </w:rPr>
        <w:fldChar w:fldCharType="begin"/>
      </w:r>
      <w:r w:rsidRPr="00427B34">
        <w:rPr>
          <w:sz w:val="24"/>
          <w:szCs w:val="24"/>
        </w:rPr>
        <w:instrText xml:space="preserve"> PAGEREF _Toc236246496 \h </w:instrText>
      </w:r>
      <w:r w:rsidRPr="00427B34">
        <w:rPr>
          <w:sz w:val="24"/>
          <w:szCs w:val="24"/>
        </w:rPr>
      </w:r>
      <w:r w:rsidRPr="00427B34">
        <w:rPr>
          <w:sz w:val="24"/>
          <w:szCs w:val="24"/>
        </w:rPr>
        <w:fldChar w:fldCharType="separate"/>
      </w:r>
      <w:r w:rsidR="003C626E">
        <w:rPr>
          <w:sz w:val="24"/>
          <w:szCs w:val="24"/>
        </w:rPr>
        <w:t>124</w:t>
      </w:r>
      <w:r w:rsidRPr="00427B34">
        <w:rPr>
          <w:sz w:val="24"/>
          <w:szCs w:val="24"/>
        </w:rPr>
        <w:fldChar w:fldCharType="end"/>
      </w:r>
    </w:p>
    <w:p w14:paraId="591F5036" w14:textId="19788FE1"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6. BÖLÜM TARTIŞMA</w:t>
      </w:r>
      <w:r w:rsidRPr="00427B34">
        <w:rPr>
          <w:noProof/>
          <w:szCs w:val="24"/>
        </w:rPr>
        <w:tab/>
      </w:r>
      <w:r w:rsidRPr="00427B34">
        <w:rPr>
          <w:noProof/>
          <w:szCs w:val="24"/>
        </w:rPr>
        <w:fldChar w:fldCharType="begin"/>
      </w:r>
      <w:r w:rsidRPr="00427B34">
        <w:rPr>
          <w:noProof/>
          <w:szCs w:val="24"/>
        </w:rPr>
        <w:instrText xml:space="preserve"> PAGEREF _Toc236246497 \h </w:instrText>
      </w:r>
      <w:r w:rsidRPr="00427B34">
        <w:rPr>
          <w:noProof/>
          <w:szCs w:val="24"/>
        </w:rPr>
      </w:r>
      <w:r w:rsidRPr="00427B34">
        <w:rPr>
          <w:noProof/>
          <w:szCs w:val="24"/>
        </w:rPr>
        <w:fldChar w:fldCharType="separate"/>
      </w:r>
      <w:r w:rsidR="003C626E">
        <w:rPr>
          <w:noProof/>
          <w:szCs w:val="24"/>
        </w:rPr>
        <w:t>127</w:t>
      </w:r>
      <w:r w:rsidRPr="00427B34">
        <w:rPr>
          <w:noProof/>
          <w:szCs w:val="24"/>
        </w:rPr>
        <w:fldChar w:fldCharType="end"/>
      </w:r>
    </w:p>
    <w:p w14:paraId="21551AEF" w14:textId="105A1DCE"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6.1. SOSYO-DEMOGRAFİK DEĞİŞKENLERE GÖRE SAĞLIKLI YAŞAM FARKINDALIĞI VE MOBİL SAĞLIK TEKNOLOJİLERİNİN KABULÜNE İLİŞKİN TARTIŞMA</w:t>
      </w:r>
      <w:r w:rsidRPr="00427B34">
        <w:rPr>
          <w:sz w:val="24"/>
          <w:szCs w:val="24"/>
        </w:rPr>
        <w:tab/>
      </w:r>
      <w:r w:rsidRPr="00427B34">
        <w:rPr>
          <w:sz w:val="24"/>
          <w:szCs w:val="24"/>
        </w:rPr>
        <w:fldChar w:fldCharType="begin"/>
      </w:r>
      <w:r w:rsidRPr="00427B34">
        <w:rPr>
          <w:sz w:val="24"/>
          <w:szCs w:val="24"/>
        </w:rPr>
        <w:instrText xml:space="preserve"> PAGEREF _Toc236246498 \h </w:instrText>
      </w:r>
      <w:r w:rsidRPr="00427B34">
        <w:rPr>
          <w:sz w:val="24"/>
          <w:szCs w:val="24"/>
        </w:rPr>
      </w:r>
      <w:r w:rsidRPr="00427B34">
        <w:rPr>
          <w:sz w:val="24"/>
          <w:szCs w:val="24"/>
        </w:rPr>
        <w:fldChar w:fldCharType="separate"/>
      </w:r>
      <w:r w:rsidR="003C626E">
        <w:rPr>
          <w:sz w:val="24"/>
          <w:szCs w:val="24"/>
        </w:rPr>
        <w:t>127</w:t>
      </w:r>
      <w:r w:rsidRPr="00427B34">
        <w:rPr>
          <w:sz w:val="24"/>
          <w:szCs w:val="24"/>
        </w:rPr>
        <w:fldChar w:fldCharType="end"/>
      </w:r>
    </w:p>
    <w:p w14:paraId="58F70B34" w14:textId="715B4DE6"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6.2. MOBİL SAĞLIK TEKNOLOJİLERİ KULLANIM ÖZELLİKLERİNE İLİŞKİN TARTIŞMA</w:t>
      </w:r>
      <w:r w:rsidRPr="00427B34">
        <w:rPr>
          <w:sz w:val="24"/>
          <w:szCs w:val="24"/>
        </w:rPr>
        <w:tab/>
      </w:r>
      <w:r w:rsidRPr="00427B34">
        <w:rPr>
          <w:sz w:val="24"/>
          <w:szCs w:val="24"/>
        </w:rPr>
        <w:fldChar w:fldCharType="begin"/>
      </w:r>
      <w:r w:rsidRPr="00427B34">
        <w:rPr>
          <w:sz w:val="24"/>
          <w:szCs w:val="24"/>
        </w:rPr>
        <w:instrText xml:space="preserve"> PAGEREF _Toc236246499 \h </w:instrText>
      </w:r>
      <w:r w:rsidRPr="00427B34">
        <w:rPr>
          <w:sz w:val="24"/>
          <w:szCs w:val="24"/>
        </w:rPr>
      </w:r>
      <w:r w:rsidRPr="00427B34">
        <w:rPr>
          <w:sz w:val="24"/>
          <w:szCs w:val="24"/>
        </w:rPr>
        <w:fldChar w:fldCharType="separate"/>
      </w:r>
      <w:r w:rsidR="003C626E">
        <w:rPr>
          <w:sz w:val="24"/>
          <w:szCs w:val="24"/>
        </w:rPr>
        <w:t>132</w:t>
      </w:r>
      <w:r w:rsidRPr="00427B34">
        <w:rPr>
          <w:sz w:val="24"/>
          <w:szCs w:val="24"/>
        </w:rPr>
        <w:fldChar w:fldCharType="end"/>
      </w:r>
    </w:p>
    <w:p w14:paraId="1875B591" w14:textId="5F41FAC3"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6.3. MOBİL SAĞLIK UYGULAMALARININ KULLANIM DURUMUNA İLİŞKİN TARTIŞMA</w:t>
      </w:r>
      <w:r w:rsidRPr="00427B34">
        <w:rPr>
          <w:sz w:val="24"/>
          <w:szCs w:val="24"/>
        </w:rPr>
        <w:tab/>
      </w:r>
      <w:r w:rsidRPr="00427B34">
        <w:rPr>
          <w:sz w:val="24"/>
          <w:szCs w:val="24"/>
        </w:rPr>
        <w:fldChar w:fldCharType="begin"/>
      </w:r>
      <w:r w:rsidRPr="00427B34">
        <w:rPr>
          <w:sz w:val="24"/>
          <w:szCs w:val="24"/>
        </w:rPr>
        <w:instrText xml:space="preserve"> PAGEREF _Toc236246500 \h </w:instrText>
      </w:r>
      <w:r w:rsidRPr="00427B34">
        <w:rPr>
          <w:sz w:val="24"/>
          <w:szCs w:val="24"/>
        </w:rPr>
      </w:r>
      <w:r w:rsidRPr="00427B34">
        <w:rPr>
          <w:sz w:val="24"/>
          <w:szCs w:val="24"/>
        </w:rPr>
        <w:fldChar w:fldCharType="separate"/>
      </w:r>
      <w:r w:rsidR="003C626E">
        <w:rPr>
          <w:sz w:val="24"/>
          <w:szCs w:val="24"/>
        </w:rPr>
        <w:t>135</w:t>
      </w:r>
      <w:r w:rsidRPr="00427B34">
        <w:rPr>
          <w:sz w:val="24"/>
          <w:szCs w:val="24"/>
        </w:rPr>
        <w:fldChar w:fldCharType="end"/>
      </w:r>
    </w:p>
    <w:p w14:paraId="76C32FD3" w14:textId="3F860CDB"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6.4. MOBİL SAĞLIK TEKNOLOJİLERİNİN KABUL VE KULLANIMI ÖLÇEĞİNE İLİŞKİN TARTIŞMA</w:t>
      </w:r>
      <w:r w:rsidRPr="00427B34">
        <w:rPr>
          <w:sz w:val="24"/>
          <w:szCs w:val="24"/>
        </w:rPr>
        <w:tab/>
      </w:r>
      <w:r w:rsidRPr="00427B34">
        <w:rPr>
          <w:sz w:val="24"/>
          <w:szCs w:val="24"/>
        </w:rPr>
        <w:fldChar w:fldCharType="begin"/>
      </w:r>
      <w:r w:rsidRPr="00427B34">
        <w:rPr>
          <w:sz w:val="24"/>
          <w:szCs w:val="24"/>
        </w:rPr>
        <w:instrText xml:space="preserve"> PAGEREF _Toc236246501 \h </w:instrText>
      </w:r>
      <w:r w:rsidRPr="00427B34">
        <w:rPr>
          <w:sz w:val="24"/>
          <w:szCs w:val="24"/>
        </w:rPr>
      </w:r>
      <w:r w:rsidRPr="00427B34">
        <w:rPr>
          <w:sz w:val="24"/>
          <w:szCs w:val="24"/>
        </w:rPr>
        <w:fldChar w:fldCharType="separate"/>
      </w:r>
      <w:r w:rsidR="003C626E">
        <w:rPr>
          <w:sz w:val="24"/>
          <w:szCs w:val="24"/>
        </w:rPr>
        <w:t>139</w:t>
      </w:r>
      <w:r w:rsidRPr="00427B34">
        <w:rPr>
          <w:sz w:val="24"/>
          <w:szCs w:val="24"/>
        </w:rPr>
        <w:fldChar w:fldCharType="end"/>
      </w:r>
    </w:p>
    <w:p w14:paraId="390E9BAD" w14:textId="0D2DD153"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6.5. SAĞLIKLI YAŞAM FARKINDALIĞI ÖLÇEĞİNE İLİŞKİN TARTIŞMA</w:t>
      </w:r>
      <w:r w:rsidR="00066058">
        <w:rPr>
          <w:sz w:val="24"/>
          <w:szCs w:val="24"/>
        </w:rPr>
        <w:t>…</w:t>
      </w:r>
      <w:r w:rsidRPr="00427B34">
        <w:rPr>
          <w:sz w:val="24"/>
          <w:szCs w:val="24"/>
        </w:rPr>
        <w:tab/>
      </w:r>
      <w:r w:rsidRPr="00427B34">
        <w:rPr>
          <w:sz w:val="24"/>
          <w:szCs w:val="24"/>
        </w:rPr>
        <w:fldChar w:fldCharType="begin"/>
      </w:r>
      <w:r w:rsidRPr="00427B34">
        <w:rPr>
          <w:sz w:val="24"/>
          <w:szCs w:val="24"/>
        </w:rPr>
        <w:instrText xml:space="preserve"> PAGEREF _Toc236246502 \h </w:instrText>
      </w:r>
      <w:r w:rsidRPr="00427B34">
        <w:rPr>
          <w:sz w:val="24"/>
          <w:szCs w:val="24"/>
        </w:rPr>
      </w:r>
      <w:r w:rsidRPr="00427B34">
        <w:rPr>
          <w:sz w:val="24"/>
          <w:szCs w:val="24"/>
        </w:rPr>
        <w:fldChar w:fldCharType="separate"/>
      </w:r>
      <w:r w:rsidR="003C626E">
        <w:rPr>
          <w:sz w:val="24"/>
          <w:szCs w:val="24"/>
        </w:rPr>
        <w:t>142</w:t>
      </w:r>
      <w:r w:rsidRPr="00427B34">
        <w:rPr>
          <w:sz w:val="24"/>
          <w:szCs w:val="24"/>
        </w:rPr>
        <w:fldChar w:fldCharType="end"/>
      </w:r>
    </w:p>
    <w:p w14:paraId="00771697" w14:textId="491809A9"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6.6. SAĞLIKLI YAŞAM FARKINDALIĞI İLE MOBİL SAĞLIK TEKNOLOJİLERİNİN KABUL VE KULLANIMININ DEMOGRAFİK DEĞİŞKENLERE GÖRE FARKLILIK ANALİZLERİNE İLİŞKİN TARTIŞMA</w:t>
      </w:r>
      <w:r w:rsidRPr="00427B34">
        <w:rPr>
          <w:sz w:val="24"/>
          <w:szCs w:val="24"/>
        </w:rPr>
        <w:tab/>
      </w:r>
      <w:r w:rsidRPr="00427B34">
        <w:rPr>
          <w:sz w:val="24"/>
          <w:szCs w:val="24"/>
        </w:rPr>
        <w:fldChar w:fldCharType="begin"/>
      </w:r>
      <w:r w:rsidRPr="00427B34">
        <w:rPr>
          <w:sz w:val="24"/>
          <w:szCs w:val="24"/>
        </w:rPr>
        <w:instrText xml:space="preserve"> PAGEREF _Toc236246503 \h </w:instrText>
      </w:r>
      <w:r w:rsidRPr="00427B34">
        <w:rPr>
          <w:sz w:val="24"/>
          <w:szCs w:val="24"/>
        </w:rPr>
      </w:r>
      <w:r w:rsidRPr="00427B34">
        <w:rPr>
          <w:sz w:val="24"/>
          <w:szCs w:val="24"/>
        </w:rPr>
        <w:fldChar w:fldCharType="separate"/>
      </w:r>
      <w:r w:rsidR="003C626E">
        <w:rPr>
          <w:sz w:val="24"/>
          <w:szCs w:val="24"/>
        </w:rPr>
        <w:t>145</w:t>
      </w:r>
      <w:r w:rsidRPr="00427B34">
        <w:rPr>
          <w:sz w:val="24"/>
          <w:szCs w:val="24"/>
        </w:rPr>
        <w:fldChar w:fldCharType="end"/>
      </w:r>
    </w:p>
    <w:p w14:paraId="73AA510E" w14:textId="7D682AFB" w:rsidR="00427B34" w:rsidRPr="00427B34" w:rsidRDefault="00427B34">
      <w:pPr>
        <w:pStyle w:val="T2"/>
        <w:rPr>
          <w:rFonts w:asciiTheme="minorHAnsi" w:eastAsiaTheme="minorEastAsia" w:hAnsiTheme="minorHAnsi" w:cstheme="minorBidi"/>
          <w:b w:val="0"/>
          <w:kern w:val="2"/>
          <w:sz w:val="24"/>
          <w:szCs w:val="24"/>
          <w14:ligatures w14:val="standardContextual"/>
        </w:rPr>
      </w:pPr>
      <w:r w:rsidRPr="00427B34">
        <w:rPr>
          <w:sz w:val="24"/>
          <w:szCs w:val="24"/>
        </w:rPr>
        <w:t>6.7. SAĞLIKLI YAŞAM FARKINDALIĞI İLE MOBİL SAĞLIK TEKNOLOJİLERİNİN KABUL VE KULLANIMI ARASINDAKİ İLİŞKİYE YÖNELİK TARTIŞMA</w:t>
      </w:r>
      <w:r w:rsidRPr="00427B34">
        <w:rPr>
          <w:sz w:val="24"/>
          <w:szCs w:val="24"/>
        </w:rPr>
        <w:tab/>
      </w:r>
      <w:r w:rsidRPr="00427B34">
        <w:rPr>
          <w:sz w:val="24"/>
          <w:szCs w:val="24"/>
        </w:rPr>
        <w:fldChar w:fldCharType="begin"/>
      </w:r>
      <w:r w:rsidRPr="00427B34">
        <w:rPr>
          <w:sz w:val="24"/>
          <w:szCs w:val="24"/>
        </w:rPr>
        <w:instrText xml:space="preserve"> PAGEREF _Toc236246504 \h </w:instrText>
      </w:r>
      <w:r w:rsidRPr="00427B34">
        <w:rPr>
          <w:sz w:val="24"/>
          <w:szCs w:val="24"/>
        </w:rPr>
      </w:r>
      <w:r w:rsidRPr="00427B34">
        <w:rPr>
          <w:sz w:val="24"/>
          <w:szCs w:val="24"/>
        </w:rPr>
        <w:fldChar w:fldCharType="separate"/>
      </w:r>
      <w:r w:rsidR="003C626E">
        <w:rPr>
          <w:sz w:val="24"/>
          <w:szCs w:val="24"/>
        </w:rPr>
        <w:t>148</w:t>
      </w:r>
      <w:r w:rsidRPr="00427B34">
        <w:rPr>
          <w:sz w:val="24"/>
          <w:szCs w:val="24"/>
        </w:rPr>
        <w:fldChar w:fldCharType="end"/>
      </w:r>
    </w:p>
    <w:p w14:paraId="67F47AC0" w14:textId="33586D8F"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SONUÇ VE ÖNERİLER</w:t>
      </w:r>
      <w:r w:rsidRPr="00427B34">
        <w:rPr>
          <w:noProof/>
          <w:szCs w:val="24"/>
        </w:rPr>
        <w:tab/>
      </w:r>
      <w:r w:rsidRPr="00427B34">
        <w:rPr>
          <w:noProof/>
          <w:szCs w:val="24"/>
        </w:rPr>
        <w:fldChar w:fldCharType="begin"/>
      </w:r>
      <w:r w:rsidRPr="00427B34">
        <w:rPr>
          <w:noProof/>
          <w:szCs w:val="24"/>
        </w:rPr>
        <w:instrText xml:space="preserve"> PAGEREF _Toc236246505 \h </w:instrText>
      </w:r>
      <w:r w:rsidRPr="00427B34">
        <w:rPr>
          <w:noProof/>
          <w:szCs w:val="24"/>
        </w:rPr>
      </w:r>
      <w:r w:rsidRPr="00427B34">
        <w:rPr>
          <w:noProof/>
          <w:szCs w:val="24"/>
        </w:rPr>
        <w:fldChar w:fldCharType="separate"/>
      </w:r>
      <w:r w:rsidR="003C626E">
        <w:rPr>
          <w:noProof/>
          <w:szCs w:val="24"/>
        </w:rPr>
        <w:t>152</w:t>
      </w:r>
      <w:r w:rsidRPr="00427B34">
        <w:rPr>
          <w:noProof/>
          <w:szCs w:val="24"/>
        </w:rPr>
        <w:fldChar w:fldCharType="end"/>
      </w:r>
    </w:p>
    <w:p w14:paraId="2915F5F0" w14:textId="766075F6"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KAYNAKÇA</w:t>
      </w:r>
      <w:r w:rsidRPr="00427B34">
        <w:rPr>
          <w:noProof/>
          <w:szCs w:val="24"/>
        </w:rPr>
        <w:tab/>
      </w:r>
      <w:r w:rsidRPr="00427B34">
        <w:rPr>
          <w:noProof/>
          <w:szCs w:val="24"/>
        </w:rPr>
        <w:fldChar w:fldCharType="begin"/>
      </w:r>
      <w:r w:rsidRPr="00427B34">
        <w:rPr>
          <w:noProof/>
          <w:szCs w:val="24"/>
        </w:rPr>
        <w:instrText xml:space="preserve"> PAGEREF _Toc236246506 \h </w:instrText>
      </w:r>
      <w:r w:rsidRPr="00427B34">
        <w:rPr>
          <w:noProof/>
          <w:szCs w:val="24"/>
        </w:rPr>
      </w:r>
      <w:r w:rsidRPr="00427B34">
        <w:rPr>
          <w:noProof/>
          <w:szCs w:val="24"/>
        </w:rPr>
        <w:fldChar w:fldCharType="separate"/>
      </w:r>
      <w:r w:rsidR="003C626E">
        <w:rPr>
          <w:noProof/>
          <w:szCs w:val="24"/>
        </w:rPr>
        <w:t>162</w:t>
      </w:r>
      <w:r w:rsidRPr="00427B34">
        <w:rPr>
          <w:noProof/>
          <w:szCs w:val="24"/>
        </w:rPr>
        <w:fldChar w:fldCharType="end"/>
      </w:r>
    </w:p>
    <w:p w14:paraId="4A88B807" w14:textId="54398F15"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EK 1 ORİJİNALLİK FORMU</w:t>
      </w:r>
      <w:r w:rsidRPr="00427B34">
        <w:rPr>
          <w:noProof/>
          <w:szCs w:val="24"/>
        </w:rPr>
        <w:tab/>
      </w:r>
      <w:r w:rsidRPr="00427B34">
        <w:rPr>
          <w:noProof/>
          <w:szCs w:val="24"/>
        </w:rPr>
        <w:fldChar w:fldCharType="begin"/>
      </w:r>
      <w:r w:rsidRPr="00427B34">
        <w:rPr>
          <w:noProof/>
          <w:szCs w:val="24"/>
        </w:rPr>
        <w:instrText xml:space="preserve"> PAGEREF _Toc236246507 \h </w:instrText>
      </w:r>
      <w:r w:rsidRPr="00427B34">
        <w:rPr>
          <w:noProof/>
          <w:szCs w:val="24"/>
        </w:rPr>
      </w:r>
      <w:r w:rsidRPr="00427B34">
        <w:rPr>
          <w:noProof/>
          <w:szCs w:val="24"/>
        </w:rPr>
        <w:fldChar w:fldCharType="separate"/>
      </w:r>
      <w:r w:rsidR="003C626E">
        <w:rPr>
          <w:noProof/>
          <w:szCs w:val="24"/>
        </w:rPr>
        <w:t>182</w:t>
      </w:r>
      <w:r w:rsidRPr="00427B34">
        <w:rPr>
          <w:noProof/>
          <w:szCs w:val="24"/>
        </w:rPr>
        <w:fldChar w:fldCharType="end"/>
      </w:r>
    </w:p>
    <w:p w14:paraId="7A08B516" w14:textId="658B4F60"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EK 2 ETİK KURUL İZNİ</w:t>
      </w:r>
      <w:r w:rsidRPr="00427B34">
        <w:rPr>
          <w:noProof/>
          <w:szCs w:val="24"/>
        </w:rPr>
        <w:tab/>
      </w:r>
      <w:r w:rsidR="00E9142E">
        <w:rPr>
          <w:noProof/>
          <w:szCs w:val="24"/>
        </w:rPr>
        <w:t>184</w:t>
      </w:r>
    </w:p>
    <w:p w14:paraId="3B18174F" w14:textId="151B9077" w:rsidR="00427B34" w:rsidRPr="00427B34" w:rsidRDefault="00427B34">
      <w:pPr>
        <w:pStyle w:val="T1"/>
        <w:rPr>
          <w:rFonts w:asciiTheme="minorHAnsi" w:eastAsiaTheme="minorEastAsia" w:hAnsiTheme="minorHAnsi" w:cstheme="minorBidi"/>
          <w:b w:val="0"/>
          <w:caps w:val="0"/>
          <w:noProof/>
          <w:kern w:val="2"/>
          <w:szCs w:val="24"/>
          <w14:ligatures w14:val="standardContextual"/>
        </w:rPr>
      </w:pPr>
      <w:r w:rsidRPr="00427B34">
        <w:rPr>
          <w:noProof/>
          <w:szCs w:val="24"/>
        </w:rPr>
        <w:t>EK 3 ÖLÇEK KULLANIM İZİNLERİ</w:t>
      </w:r>
      <w:r w:rsidRPr="00427B34">
        <w:rPr>
          <w:noProof/>
          <w:szCs w:val="24"/>
        </w:rPr>
        <w:tab/>
      </w:r>
      <w:r w:rsidR="00E9142E">
        <w:rPr>
          <w:noProof/>
          <w:szCs w:val="24"/>
        </w:rPr>
        <w:t>185</w:t>
      </w:r>
    </w:p>
    <w:p w14:paraId="68A3833A" w14:textId="26431761" w:rsidR="00D55C60" w:rsidRPr="004E40CD" w:rsidRDefault="00652BFE" w:rsidP="004037CE">
      <w:pPr>
        <w:pStyle w:val="KonuBal"/>
      </w:pPr>
      <w:r w:rsidRPr="00427B34">
        <w:rPr>
          <w:sz w:val="24"/>
          <w:szCs w:val="24"/>
        </w:rPr>
        <w:fldChar w:fldCharType="end"/>
      </w:r>
      <w:r w:rsidR="00F74DFF" w:rsidRPr="004E40CD">
        <w:br w:type="page"/>
      </w:r>
      <w:bookmarkStart w:id="9" w:name="_Toc236246428"/>
      <w:r w:rsidR="00D55C60" w:rsidRPr="004E40CD">
        <w:lastRenderedPageBreak/>
        <w:t>KISALTMALAR DİZİNİ</w:t>
      </w:r>
      <w:bookmarkEnd w:id="9"/>
    </w:p>
    <w:p w14:paraId="63EE256E" w14:textId="77777777" w:rsidR="00750BE1" w:rsidRPr="004E40CD" w:rsidRDefault="00750BE1" w:rsidP="00750BE1">
      <w:pPr>
        <w:spacing w:before="0" w:after="160" w:line="259" w:lineRule="auto"/>
        <w:jc w:val="left"/>
        <w:rPr>
          <w:noProof/>
          <w:color w:val="000000" w:themeColor="text1"/>
          <w:sz w:val="24"/>
        </w:rPr>
      </w:pPr>
    </w:p>
    <w:p w14:paraId="0B1E8F85" w14:textId="05BD96D8" w:rsidR="0007082A" w:rsidRPr="004E40CD" w:rsidRDefault="0007082A" w:rsidP="00750BE1">
      <w:pPr>
        <w:spacing w:before="0" w:after="160" w:line="259" w:lineRule="auto"/>
        <w:jc w:val="left"/>
        <w:rPr>
          <w:noProof/>
          <w:color w:val="000000" w:themeColor="text1"/>
          <w:sz w:val="24"/>
        </w:rPr>
      </w:pPr>
      <w:r w:rsidRPr="004E40CD">
        <w:rPr>
          <w:noProof/>
          <w:color w:val="000000" w:themeColor="text1"/>
          <w:sz w:val="24"/>
        </w:rPr>
        <w:t>AARP</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American Association of Retired Persons</w:t>
      </w:r>
    </w:p>
    <w:p w14:paraId="421ED33D" w14:textId="0CC09ED5"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COVID-19 </w:t>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Koronavirüs Hastalığı 2019</w:t>
      </w:r>
    </w:p>
    <w:p w14:paraId="6FF8DBCB" w14:textId="47F1C59F" w:rsidR="00FE3D39" w:rsidRPr="004E40CD" w:rsidRDefault="00FE3D39" w:rsidP="00750BE1">
      <w:pPr>
        <w:spacing w:before="0" w:after="160" w:line="259" w:lineRule="auto"/>
        <w:jc w:val="left"/>
        <w:rPr>
          <w:noProof/>
          <w:color w:val="000000" w:themeColor="text1"/>
          <w:sz w:val="24"/>
        </w:rPr>
      </w:pPr>
      <w:r w:rsidRPr="004E40CD">
        <w:rPr>
          <w:noProof/>
          <w:color w:val="000000" w:themeColor="text1"/>
          <w:sz w:val="24"/>
        </w:rPr>
        <w:t xml:space="preserve">ESPEN </w:t>
      </w:r>
      <w:r w:rsidRPr="004E40CD">
        <w:rPr>
          <w:noProof/>
          <w:color w:val="000000" w:themeColor="text1"/>
          <w:sz w:val="24"/>
        </w:rPr>
        <w:tab/>
      </w:r>
      <w:r w:rsidRPr="004E40CD">
        <w:rPr>
          <w:noProof/>
          <w:color w:val="000000" w:themeColor="text1"/>
          <w:sz w:val="24"/>
        </w:rPr>
        <w:tab/>
        <w:t xml:space="preserve">        European Society for Clinical Nutrition and Metabolism </w:t>
      </w:r>
    </w:p>
    <w:p w14:paraId="2E93995D" w14:textId="45A5429A" w:rsidR="00A61787" w:rsidRPr="004E40CD" w:rsidRDefault="00A61787" w:rsidP="00750BE1">
      <w:pPr>
        <w:spacing w:before="0" w:after="160" w:line="259" w:lineRule="auto"/>
        <w:jc w:val="left"/>
        <w:rPr>
          <w:noProof/>
          <w:color w:val="000000" w:themeColor="text1"/>
          <w:sz w:val="24"/>
        </w:rPr>
      </w:pPr>
      <w:r w:rsidRPr="004E40CD">
        <w:rPr>
          <w:noProof/>
          <w:color w:val="000000" w:themeColor="text1"/>
          <w:sz w:val="24"/>
        </w:rPr>
        <w:t>GPS</w:t>
      </w:r>
      <w:r w:rsidRPr="004E40CD">
        <w:rPr>
          <w:noProof/>
          <w:color w:val="000000" w:themeColor="text1"/>
          <w:sz w:val="24"/>
        </w:rPr>
        <w:tab/>
      </w:r>
      <w:r w:rsidRPr="004E40CD">
        <w:rPr>
          <w:noProof/>
          <w:color w:val="000000" w:themeColor="text1"/>
          <w:sz w:val="24"/>
        </w:rPr>
        <w:tab/>
      </w:r>
      <w:r w:rsidRPr="004E40CD">
        <w:rPr>
          <w:noProof/>
          <w:color w:val="000000" w:themeColor="text1"/>
          <w:sz w:val="24"/>
        </w:rPr>
        <w:tab/>
        <w:t xml:space="preserve">        Küresel Konumlandırma Sistemi (Global Positioning System)</w:t>
      </w:r>
    </w:p>
    <w:p w14:paraId="7A5F6A0B" w14:textId="0BB57CB1" w:rsidR="006120B6" w:rsidRPr="004E40CD" w:rsidRDefault="006120B6" w:rsidP="00750BE1">
      <w:pPr>
        <w:spacing w:before="0" w:after="160" w:line="259" w:lineRule="auto"/>
        <w:jc w:val="left"/>
        <w:rPr>
          <w:noProof/>
          <w:color w:val="000000" w:themeColor="text1"/>
          <w:sz w:val="24"/>
        </w:rPr>
      </w:pPr>
      <w:r w:rsidRPr="004E40CD">
        <w:rPr>
          <w:noProof/>
          <w:color w:val="000000" w:themeColor="text1"/>
          <w:sz w:val="24"/>
        </w:rPr>
        <w:t>HRS</w:t>
      </w:r>
      <w:r w:rsidRPr="004E40CD">
        <w:rPr>
          <w:noProof/>
          <w:color w:val="000000" w:themeColor="text1"/>
          <w:sz w:val="24"/>
        </w:rPr>
        <w:tab/>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Health and Retirement Study</w:t>
      </w:r>
    </w:p>
    <w:p w14:paraId="339AA2AD" w14:textId="4920CC3D"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H.Ü. </w:t>
      </w:r>
      <w:r w:rsidRPr="004E40CD">
        <w:rPr>
          <w:noProof/>
          <w:color w:val="000000" w:themeColor="text1"/>
          <w:sz w:val="24"/>
        </w:rPr>
        <w:tab/>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Hacettepe Üniversitesi</w:t>
      </w:r>
    </w:p>
    <w:p w14:paraId="34A05A4B" w14:textId="0B546E77" w:rsidR="00A61787" w:rsidRPr="004E40CD" w:rsidRDefault="00A61787" w:rsidP="00750BE1">
      <w:pPr>
        <w:spacing w:before="0" w:after="160" w:line="259" w:lineRule="auto"/>
        <w:jc w:val="left"/>
        <w:rPr>
          <w:noProof/>
          <w:color w:val="000000" w:themeColor="text1"/>
          <w:sz w:val="24"/>
        </w:rPr>
      </w:pPr>
      <w:r w:rsidRPr="004E40CD">
        <w:rPr>
          <w:noProof/>
          <w:color w:val="000000" w:themeColor="text1"/>
          <w:sz w:val="24"/>
        </w:rPr>
        <w:t>KOAH</w:t>
      </w:r>
      <w:r w:rsidRPr="004E40CD">
        <w:rPr>
          <w:noProof/>
          <w:color w:val="000000" w:themeColor="text1"/>
          <w:sz w:val="24"/>
        </w:rPr>
        <w:tab/>
      </w:r>
      <w:r w:rsidRPr="004E40CD">
        <w:rPr>
          <w:noProof/>
          <w:color w:val="000000" w:themeColor="text1"/>
          <w:sz w:val="24"/>
        </w:rPr>
        <w:tab/>
        <w:t xml:space="preserve">        Kronik Obstrüktif Akciğer Hastalığı</w:t>
      </w:r>
    </w:p>
    <w:p w14:paraId="468A4743" w14:textId="18EAC53C"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mHealth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Mobil Sağlık</w:t>
      </w:r>
    </w:p>
    <w:p w14:paraId="61DDD578" w14:textId="0C1502BF" w:rsidR="00A61787" w:rsidRPr="004E40CD" w:rsidRDefault="00A61787" w:rsidP="00A61787">
      <w:pPr>
        <w:spacing w:before="0" w:after="160" w:line="259" w:lineRule="auto"/>
        <w:jc w:val="left"/>
        <w:rPr>
          <w:noProof/>
          <w:color w:val="000000" w:themeColor="text1"/>
          <w:sz w:val="24"/>
        </w:rPr>
      </w:pPr>
      <w:r w:rsidRPr="004E40CD">
        <w:rPr>
          <w:noProof/>
          <w:color w:val="000000" w:themeColor="text1"/>
          <w:sz w:val="24"/>
        </w:rPr>
        <w:t>OECD</w:t>
      </w:r>
      <w:r w:rsidRPr="004E40CD">
        <w:rPr>
          <w:noProof/>
          <w:color w:val="000000" w:themeColor="text1"/>
          <w:sz w:val="24"/>
        </w:rPr>
        <w:tab/>
      </w:r>
      <w:r w:rsidRPr="004E40CD">
        <w:rPr>
          <w:noProof/>
          <w:color w:val="000000" w:themeColor="text1"/>
          <w:sz w:val="24"/>
        </w:rPr>
        <w:tab/>
        <w:t xml:space="preserve">        Organisation for Economic Co-operation and Development</w:t>
      </w:r>
    </w:p>
    <w:p w14:paraId="6B9DBAC2" w14:textId="542BC088" w:rsidR="006120B6" w:rsidRPr="004E40CD" w:rsidRDefault="006120B6" w:rsidP="00750BE1">
      <w:pPr>
        <w:spacing w:before="0" w:after="160" w:line="259" w:lineRule="auto"/>
        <w:jc w:val="left"/>
        <w:rPr>
          <w:noProof/>
          <w:color w:val="000000" w:themeColor="text1"/>
          <w:sz w:val="24"/>
        </w:rPr>
      </w:pPr>
      <w:r w:rsidRPr="004E40CD">
        <w:rPr>
          <w:noProof/>
          <w:color w:val="000000" w:themeColor="text1"/>
          <w:sz w:val="24"/>
        </w:rPr>
        <w:t xml:space="preserve">SHARE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 xml:space="preserve">Survey of Health, Ageing and Retirement in Europe </w:t>
      </w:r>
    </w:p>
    <w:p w14:paraId="2CDEC63F" w14:textId="18553A03" w:rsidR="00A61787" w:rsidRPr="004E40CD" w:rsidRDefault="00A61787" w:rsidP="00A61787">
      <w:pPr>
        <w:spacing w:before="0" w:after="160" w:line="259" w:lineRule="auto"/>
        <w:jc w:val="left"/>
        <w:rPr>
          <w:noProof/>
          <w:color w:val="000000" w:themeColor="text1"/>
          <w:sz w:val="24"/>
        </w:rPr>
      </w:pPr>
      <w:r w:rsidRPr="004E40CD">
        <w:rPr>
          <w:noProof/>
          <w:color w:val="000000" w:themeColor="text1"/>
          <w:sz w:val="24"/>
        </w:rPr>
        <w:t>SMS</w:t>
      </w:r>
      <w:r w:rsidRPr="004E40CD">
        <w:rPr>
          <w:noProof/>
          <w:color w:val="000000" w:themeColor="text1"/>
          <w:sz w:val="24"/>
        </w:rPr>
        <w:tab/>
      </w:r>
      <w:r w:rsidRPr="004E40CD">
        <w:rPr>
          <w:noProof/>
          <w:color w:val="000000" w:themeColor="text1"/>
          <w:sz w:val="24"/>
        </w:rPr>
        <w:tab/>
      </w:r>
      <w:r w:rsidRPr="004E40CD">
        <w:rPr>
          <w:noProof/>
          <w:color w:val="000000" w:themeColor="text1"/>
          <w:sz w:val="24"/>
        </w:rPr>
        <w:tab/>
        <w:t xml:space="preserve">        Kısa Mesaj Servisi (Short Message Service)</w:t>
      </w:r>
    </w:p>
    <w:p w14:paraId="4B33374D" w14:textId="32F2FA30" w:rsidR="00A61787" w:rsidRPr="004E40CD" w:rsidRDefault="00A61787" w:rsidP="00A61787">
      <w:pPr>
        <w:spacing w:before="0" w:after="160" w:line="259" w:lineRule="auto"/>
        <w:jc w:val="left"/>
        <w:rPr>
          <w:noProof/>
          <w:color w:val="000000" w:themeColor="text1"/>
          <w:sz w:val="24"/>
        </w:rPr>
      </w:pPr>
      <w:r w:rsidRPr="004E40CD">
        <w:rPr>
          <w:noProof/>
          <w:color w:val="000000" w:themeColor="text1"/>
          <w:sz w:val="24"/>
        </w:rPr>
        <w:t xml:space="preserve">SPSS </w:t>
      </w:r>
      <w:r w:rsidRPr="004E40CD">
        <w:rPr>
          <w:noProof/>
          <w:color w:val="000000" w:themeColor="text1"/>
          <w:sz w:val="24"/>
        </w:rPr>
        <w:tab/>
      </w:r>
      <w:r w:rsidRPr="004E40CD">
        <w:rPr>
          <w:noProof/>
          <w:color w:val="000000" w:themeColor="text1"/>
          <w:sz w:val="24"/>
        </w:rPr>
        <w:tab/>
        <w:t xml:space="preserve">        Statistical Package for the Social Sciences</w:t>
      </w:r>
    </w:p>
    <w:p w14:paraId="41DCBE51" w14:textId="64EDF839"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SS </w:t>
      </w:r>
      <w:r w:rsidRPr="004E40CD">
        <w:rPr>
          <w:noProof/>
          <w:color w:val="000000" w:themeColor="text1"/>
          <w:sz w:val="24"/>
        </w:rPr>
        <w:tab/>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Standart Sapma</w:t>
      </w:r>
    </w:p>
    <w:p w14:paraId="4C7DEF42" w14:textId="6810D8A7"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SYFÖ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Sağlıklı Yaşam Farkındalığı Ölçeği</w:t>
      </w:r>
    </w:p>
    <w:p w14:paraId="16509BE8" w14:textId="31F412E9"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TAM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Teknoloji Kabul Modeli</w:t>
      </w:r>
    </w:p>
    <w:p w14:paraId="2D79E075" w14:textId="66A7F114"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UTAUT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Birleştirilmiş Teknoloji Kabul ve Kullanım Teorisi</w:t>
      </w:r>
    </w:p>
    <w:p w14:paraId="37A4C5CA" w14:textId="422B4377" w:rsidR="00750BE1" w:rsidRPr="004E40CD" w:rsidRDefault="00750BE1" w:rsidP="00A61787">
      <w:pPr>
        <w:spacing w:before="0" w:after="160" w:line="259" w:lineRule="auto"/>
        <w:ind w:left="2260" w:hanging="2260"/>
        <w:jc w:val="left"/>
        <w:rPr>
          <w:noProof/>
          <w:color w:val="000000" w:themeColor="text1"/>
          <w:sz w:val="24"/>
        </w:rPr>
      </w:pPr>
      <w:r w:rsidRPr="004E40CD">
        <w:rPr>
          <w:noProof/>
          <w:color w:val="000000" w:themeColor="text1"/>
          <w:sz w:val="24"/>
        </w:rPr>
        <w:t xml:space="preserve">UTAUT2 </w:t>
      </w:r>
      <w:r w:rsidR="00A61787" w:rsidRPr="004E40CD">
        <w:rPr>
          <w:noProof/>
          <w:color w:val="000000" w:themeColor="text1"/>
          <w:sz w:val="24"/>
        </w:rPr>
        <w:t xml:space="preserve">                    </w:t>
      </w:r>
      <w:r w:rsidRPr="004E40CD">
        <w:rPr>
          <w:noProof/>
          <w:color w:val="000000" w:themeColor="text1"/>
          <w:sz w:val="24"/>
        </w:rPr>
        <w:t>Genişletilmiş Birleştirilmiş Teknoloji Kabul ve Kullanım</w:t>
      </w:r>
      <w:r w:rsidR="00BF3A82">
        <w:rPr>
          <w:noProof/>
          <w:color w:val="000000" w:themeColor="text1"/>
          <w:sz w:val="24"/>
        </w:rPr>
        <w:t xml:space="preserve"> </w:t>
      </w:r>
      <w:r w:rsidRPr="004E40CD">
        <w:rPr>
          <w:noProof/>
          <w:color w:val="000000" w:themeColor="text1"/>
          <w:sz w:val="24"/>
        </w:rPr>
        <w:t>Teorisi</w:t>
      </w:r>
    </w:p>
    <w:p w14:paraId="4744B5B1" w14:textId="026F7B7D" w:rsidR="00750BE1" w:rsidRPr="004E40CD" w:rsidRDefault="00750BE1" w:rsidP="00750BE1">
      <w:pPr>
        <w:spacing w:before="0" w:after="160" w:line="259" w:lineRule="auto"/>
        <w:jc w:val="left"/>
        <w:rPr>
          <w:noProof/>
          <w:color w:val="000000" w:themeColor="text1"/>
          <w:sz w:val="24"/>
        </w:rPr>
      </w:pPr>
      <w:r w:rsidRPr="004E40CD">
        <w:rPr>
          <w:noProof/>
          <w:color w:val="000000" w:themeColor="text1"/>
          <w:sz w:val="24"/>
        </w:rPr>
        <w:t xml:space="preserve">WHO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Dünya Sağlık Örgütü</w:t>
      </w:r>
    </w:p>
    <w:p w14:paraId="31FB22F0" w14:textId="1B24EC13" w:rsidR="00D55C60" w:rsidRPr="004E40CD" w:rsidRDefault="00750BE1" w:rsidP="00750BE1">
      <w:pPr>
        <w:spacing w:before="0" w:after="160" w:line="259" w:lineRule="auto"/>
        <w:jc w:val="left"/>
        <w:rPr>
          <w:rFonts w:eastAsiaTheme="majorEastAsia" w:cstheme="majorBidi"/>
          <w:b/>
          <w:bCs/>
          <w:iCs/>
          <w:caps/>
          <w:kern w:val="28"/>
          <w:sz w:val="28"/>
          <w:szCs w:val="56"/>
        </w:rPr>
      </w:pPr>
      <w:r w:rsidRPr="004E40CD">
        <w:rPr>
          <w:noProof/>
          <w:color w:val="000000" w:themeColor="text1"/>
          <w:sz w:val="24"/>
        </w:rPr>
        <w:t xml:space="preserve">YÖK </w:t>
      </w:r>
      <w:r w:rsidRPr="004E40CD">
        <w:rPr>
          <w:noProof/>
          <w:color w:val="000000" w:themeColor="text1"/>
          <w:sz w:val="24"/>
        </w:rPr>
        <w:tab/>
      </w:r>
      <w:r w:rsidRPr="004E40CD">
        <w:rPr>
          <w:noProof/>
          <w:color w:val="000000" w:themeColor="text1"/>
          <w:sz w:val="24"/>
        </w:rPr>
        <w:tab/>
      </w:r>
      <w:r w:rsidR="00A61787" w:rsidRPr="004E40CD">
        <w:rPr>
          <w:noProof/>
          <w:color w:val="000000" w:themeColor="text1"/>
          <w:sz w:val="24"/>
        </w:rPr>
        <w:t xml:space="preserve">        </w:t>
      </w:r>
      <w:r w:rsidRPr="004E40CD">
        <w:rPr>
          <w:noProof/>
          <w:color w:val="000000" w:themeColor="text1"/>
          <w:sz w:val="24"/>
        </w:rPr>
        <w:t>Yükseköğretim Kurulu</w:t>
      </w:r>
      <w:r w:rsidR="00D55C60" w:rsidRPr="004E40CD">
        <w:br w:type="page"/>
      </w:r>
    </w:p>
    <w:p w14:paraId="0A7830A6" w14:textId="74CAFC86" w:rsidR="00F74DFF" w:rsidRPr="004E40CD" w:rsidRDefault="00F74DFF" w:rsidP="008B111D">
      <w:pPr>
        <w:pStyle w:val="KonuBal"/>
      </w:pPr>
      <w:bookmarkStart w:id="10" w:name="_Toc236246429"/>
      <w:r w:rsidRPr="004E40CD">
        <w:lastRenderedPageBreak/>
        <w:t>TABLOLAR DİZİNİ</w:t>
      </w:r>
      <w:bookmarkEnd w:id="10"/>
      <w:r w:rsidR="008E438C" w:rsidRPr="004E40CD">
        <w:t xml:space="preserve"> </w:t>
      </w:r>
    </w:p>
    <w:p w14:paraId="7103256A" w14:textId="758ACD0A" w:rsidR="0062286C" w:rsidRDefault="00652BFE">
      <w:pPr>
        <w:pStyle w:val="ekillerTablosu"/>
        <w:tabs>
          <w:tab w:val="right" w:leader="dot" w:pos="8494"/>
        </w:tabs>
        <w:rPr>
          <w:rFonts w:asciiTheme="minorHAnsi" w:eastAsiaTheme="minorEastAsia" w:hAnsiTheme="minorHAnsi" w:cstheme="minorBidi"/>
          <w:noProof/>
          <w:kern w:val="2"/>
          <w:sz w:val="24"/>
          <w:szCs w:val="24"/>
          <w14:ligatures w14:val="standardContextual"/>
        </w:rPr>
      </w:pPr>
      <w:r w:rsidRPr="004E40CD">
        <w:rPr>
          <w:rFonts w:cs="Arial"/>
          <w:szCs w:val="24"/>
        </w:rPr>
        <w:fldChar w:fldCharType="begin"/>
      </w:r>
      <w:r w:rsidR="00F74DFF" w:rsidRPr="004E40CD">
        <w:rPr>
          <w:rFonts w:cs="Arial"/>
          <w:szCs w:val="24"/>
        </w:rPr>
        <w:instrText xml:space="preserve"> TOC \h \z \c "Tablo" </w:instrText>
      </w:r>
      <w:r w:rsidRPr="004E40CD">
        <w:rPr>
          <w:rFonts w:cs="Arial"/>
          <w:szCs w:val="24"/>
        </w:rPr>
        <w:fldChar w:fldCharType="separate"/>
      </w:r>
      <w:hyperlink w:anchor="_Toc236246112" w:history="1">
        <w:r w:rsidR="0062286C" w:rsidRPr="006D1A38">
          <w:rPr>
            <w:rStyle w:val="Kpr"/>
            <w:noProof/>
          </w:rPr>
          <w:t xml:space="preserve">Tablo 1. </w:t>
        </w:r>
        <w:r w:rsidR="0062286C" w:rsidRPr="006D1A38">
          <w:rPr>
            <w:rStyle w:val="Kpr"/>
            <w:bCs/>
            <w:noProof/>
          </w:rPr>
          <w:t>Sağlıklı Yaşam Farkındalığı Ölçeği Güvenirlik Analizi</w:t>
        </w:r>
        <w:r w:rsidR="0062286C">
          <w:rPr>
            <w:noProof/>
            <w:webHidden/>
          </w:rPr>
          <w:tab/>
        </w:r>
        <w:r w:rsidR="0062286C">
          <w:rPr>
            <w:noProof/>
            <w:webHidden/>
          </w:rPr>
          <w:fldChar w:fldCharType="begin"/>
        </w:r>
        <w:r w:rsidR="0062286C">
          <w:rPr>
            <w:noProof/>
            <w:webHidden/>
          </w:rPr>
          <w:instrText xml:space="preserve"> PAGEREF _Toc236246112 \h </w:instrText>
        </w:r>
        <w:r w:rsidR="0062286C">
          <w:rPr>
            <w:noProof/>
            <w:webHidden/>
          </w:rPr>
        </w:r>
        <w:r w:rsidR="0062286C">
          <w:rPr>
            <w:noProof/>
            <w:webHidden/>
          </w:rPr>
          <w:fldChar w:fldCharType="separate"/>
        </w:r>
        <w:r w:rsidR="003C626E">
          <w:rPr>
            <w:noProof/>
            <w:webHidden/>
          </w:rPr>
          <w:t>93</w:t>
        </w:r>
        <w:r w:rsidR="0062286C">
          <w:rPr>
            <w:noProof/>
            <w:webHidden/>
          </w:rPr>
          <w:fldChar w:fldCharType="end"/>
        </w:r>
      </w:hyperlink>
    </w:p>
    <w:p w14:paraId="20BF40AE" w14:textId="48942A0C"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3" w:history="1">
        <w:r w:rsidRPr="006D1A38">
          <w:rPr>
            <w:rStyle w:val="Kpr"/>
            <w:noProof/>
          </w:rPr>
          <w:t xml:space="preserve">Tablo 2. </w:t>
        </w:r>
        <w:r w:rsidRPr="006D1A38">
          <w:rPr>
            <w:rStyle w:val="Kpr"/>
            <w:bCs/>
            <w:noProof/>
          </w:rPr>
          <w:t>Mobil Sağlık Teknolojilerinin Kabul ve Kullanımı Teori Ölçeği Güvenirlik Analizi</w:t>
        </w:r>
        <w:r>
          <w:rPr>
            <w:noProof/>
            <w:webHidden/>
          </w:rPr>
          <w:tab/>
        </w:r>
        <w:r>
          <w:rPr>
            <w:noProof/>
            <w:webHidden/>
          </w:rPr>
          <w:fldChar w:fldCharType="begin"/>
        </w:r>
        <w:r>
          <w:rPr>
            <w:noProof/>
            <w:webHidden/>
          </w:rPr>
          <w:instrText xml:space="preserve"> PAGEREF _Toc236246113 \h </w:instrText>
        </w:r>
        <w:r>
          <w:rPr>
            <w:noProof/>
            <w:webHidden/>
          </w:rPr>
        </w:r>
        <w:r>
          <w:rPr>
            <w:noProof/>
            <w:webHidden/>
          </w:rPr>
          <w:fldChar w:fldCharType="separate"/>
        </w:r>
        <w:r w:rsidR="003C626E">
          <w:rPr>
            <w:noProof/>
            <w:webHidden/>
          </w:rPr>
          <w:t>94</w:t>
        </w:r>
        <w:r>
          <w:rPr>
            <w:noProof/>
            <w:webHidden/>
          </w:rPr>
          <w:fldChar w:fldCharType="end"/>
        </w:r>
      </w:hyperlink>
    </w:p>
    <w:p w14:paraId="64211FB6" w14:textId="5078E8AD"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4" w:history="1">
        <w:r w:rsidRPr="006D1A38">
          <w:rPr>
            <w:rStyle w:val="Kpr"/>
            <w:noProof/>
          </w:rPr>
          <w:t xml:space="preserve">Tablo 3. UTAUT2 ve Sağlıklı Yaşam Farkındalığı Ölçeklerine İlişkin </w:t>
        </w:r>
        <w:r w:rsidRPr="006D1A38">
          <w:rPr>
            <w:rStyle w:val="Kpr"/>
            <w:bCs/>
            <w:noProof/>
          </w:rPr>
          <w:t>Normallik Testleri</w:t>
        </w:r>
        <w:r>
          <w:rPr>
            <w:noProof/>
            <w:webHidden/>
          </w:rPr>
          <w:tab/>
        </w:r>
        <w:r>
          <w:rPr>
            <w:noProof/>
            <w:webHidden/>
          </w:rPr>
          <w:fldChar w:fldCharType="begin"/>
        </w:r>
        <w:r>
          <w:rPr>
            <w:noProof/>
            <w:webHidden/>
          </w:rPr>
          <w:instrText xml:space="preserve"> PAGEREF _Toc236246114 \h </w:instrText>
        </w:r>
        <w:r>
          <w:rPr>
            <w:noProof/>
            <w:webHidden/>
          </w:rPr>
        </w:r>
        <w:r>
          <w:rPr>
            <w:noProof/>
            <w:webHidden/>
          </w:rPr>
          <w:fldChar w:fldCharType="separate"/>
        </w:r>
        <w:r w:rsidR="003C626E">
          <w:rPr>
            <w:noProof/>
            <w:webHidden/>
          </w:rPr>
          <w:t>95</w:t>
        </w:r>
        <w:r>
          <w:rPr>
            <w:noProof/>
            <w:webHidden/>
          </w:rPr>
          <w:fldChar w:fldCharType="end"/>
        </w:r>
      </w:hyperlink>
    </w:p>
    <w:p w14:paraId="65CA746A" w14:textId="42111C0B"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5" w:history="1">
        <w:r w:rsidRPr="006D1A38">
          <w:rPr>
            <w:rStyle w:val="Kpr"/>
            <w:noProof/>
          </w:rPr>
          <w:t>Tablo 4. Katılımcıların Demografik Özelliklerine Göre Dağılımı</w:t>
        </w:r>
        <w:r>
          <w:rPr>
            <w:noProof/>
            <w:webHidden/>
          </w:rPr>
          <w:tab/>
        </w:r>
        <w:r>
          <w:rPr>
            <w:noProof/>
            <w:webHidden/>
          </w:rPr>
          <w:fldChar w:fldCharType="begin"/>
        </w:r>
        <w:r>
          <w:rPr>
            <w:noProof/>
            <w:webHidden/>
          </w:rPr>
          <w:instrText xml:space="preserve"> PAGEREF _Toc236246115 \h </w:instrText>
        </w:r>
        <w:r>
          <w:rPr>
            <w:noProof/>
            <w:webHidden/>
          </w:rPr>
        </w:r>
        <w:r>
          <w:rPr>
            <w:noProof/>
            <w:webHidden/>
          </w:rPr>
          <w:fldChar w:fldCharType="separate"/>
        </w:r>
        <w:r w:rsidR="003C626E">
          <w:rPr>
            <w:noProof/>
            <w:webHidden/>
          </w:rPr>
          <w:t>97</w:t>
        </w:r>
        <w:r>
          <w:rPr>
            <w:noProof/>
            <w:webHidden/>
          </w:rPr>
          <w:fldChar w:fldCharType="end"/>
        </w:r>
      </w:hyperlink>
    </w:p>
    <w:p w14:paraId="22E0E48B" w14:textId="7B2C84FF"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6" w:history="1">
        <w:r w:rsidRPr="006D1A38">
          <w:rPr>
            <w:rStyle w:val="Kpr"/>
            <w:noProof/>
          </w:rPr>
          <w:t>Tablo 5. Katılımcıların Mobil Cihaz Kullanım Özelliklerine Göre Dağılımı</w:t>
        </w:r>
        <w:r>
          <w:rPr>
            <w:noProof/>
            <w:webHidden/>
          </w:rPr>
          <w:tab/>
        </w:r>
        <w:r>
          <w:rPr>
            <w:noProof/>
            <w:webHidden/>
          </w:rPr>
          <w:fldChar w:fldCharType="begin"/>
        </w:r>
        <w:r>
          <w:rPr>
            <w:noProof/>
            <w:webHidden/>
          </w:rPr>
          <w:instrText xml:space="preserve"> PAGEREF _Toc236246116 \h </w:instrText>
        </w:r>
        <w:r>
          <w:rPr>
            <w:noProof/>
            <w:webHidden/>
          </w:rPr>
        </w:r>
        <w:r>
          <w:rPr>
            <w:noProof/>
            <w:webHidden/>
          </w:rPr>
          <w:fldChar w:fldCharType="separate"/>
        </w:r>
        <w:r w:rsidR="003C626E">
          <w:rPr>
            <w:noProof/>
            <w:webHidden/>
          </w:rPr>
          <w:t>99</w:t>
        </w:r>
        <w:r>
          <w:rPr>
            <w:noProof/>
            <w:webHidden/>
          </w:rPr>
          <w:fldChar w:fldCharType="end"/>
        </w:r>
      </w:hyperlink>
    </w:p>
    <w:p w14:paraId="28AC80C3" w14:textId="26FC82CD"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7" w:history="1">
        <w:r w:rsidRPr="006D1A38">
          <w:rPr>
            <w:rStyle w:val="Kpr"/>
            <w:noProof/>
          </w:rPr>
          <w:t xml:space="preserve">Tablo 6. </w:t>
        </w:r>
        <w:r w:rsidRPr="006D1A38">
          <w:rPr>
            <w:rStyle w:val="Kpr"/>
            <w:bCs/>
            <w:noProof/>
          </w:rPr>
          <w:t>Mobil Sağlık Uygulamaları Kullanım Durumu Frekans Dağılımları</w:t>
        </w:r>
        <w:r>
          <w:rPr>
            <w:noProof/>
            <w:webHidden/>
          </w:rPr>
          <w:tab/>
        </w:r>
        <w:r>
          <w:rPr>
            <w:noProof/>
            <w:webHidden/>
          </w:rPr>
          <w:fldChar w:fldCharType="begin"/>
        </w:r>
        <w:r>
          <w:rPr>
            <w:noProof/>
            <w:webHidden/>
          </w:rPr>
          <w:instrText xml:space="preserve"> PAGEREF _Toc236246117 \h </w:instrText>
        </w:r>
        <w:r>
          <w:rPr>
            <w:noProof/>
            <w:webHidden/>
          </w:rPr>
        </w:r>
        <w:r>
          <w:rPr>
            <w:noProof/>
            <w:webHidden/>
          </w:rPr>
          <w:fldChar w:fldCharType="separate"/>
        </w:r>
        <w:r w:rsidR="003C626E">
          <w:rPr>
            <w:noProof/>
            <w:webHidden/>
          </w:rPr>
          <w:t>101</w:t>
        </w:r>
        <w:r>
          <w:rPr>
            <w:noProof/>
            <w:webHidden/>
          </w:rPr>
          <w:fldChar w:fldCharType="end"/>
        </w:r>
      </w:hyperlink>
    </w:p>
    <w:p w14:paraId="7CD491A0" w14:textId="75D541C0"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8" w:history="1">
        <w:r w:rsidRPr="006D1A38">
          <w:rPr>
            <w:rStyle w:val="Kpr"/>
            <w:noProof/>
          </w:rPr>
          <w:t xml:space="preserve">Tablo 7. </w:t>
        </w:r>
        <w:r w:rsidRPr="006D1A38">
          <w:rPr>
            <w:rStyle w:val="Kpr"/>
            <w:bCs/>
            <w:noProof/>
          </w:rPr>
          <w:t>Mobil Sağlık Uygulamaları Kullanım Sıklığı Frekans Dağılımları</w:t>
        </w:r>
        <w:r>
          <w:rPr>
            <w:noProof/>
            <w:webHidden/>
          </w:rPr>
          <w:tab/>
        </w:r>
        <w:r>
          <w:rPr>
            <w:noProof/>
            <w:webHidden/>
          </w:rPr>
          <w:fldChar w:fldCharType="begin"/>
        </w:r>
        <w:r>
          <w:rPr>
            <w:noProof/>
            <w:webHidden/>
          </w:rPr>
          <w:instrText xml:space="preserve"> PAGEREF _Toc236246118 \h </w:instrText>
        </w:r>
        <w:r>
          <w:rPr>
            <w:noProof/>
            <w:webHidden/>
          </w:rPr>
        </w:r>
        <w:r>
          <w:rPr>
            <w:noProof/>
            <w:webHidden/>
          </w:rPr>
          <w:fldChar w:fldCharType="separate"/>
        </w:r>
        <w:r w:rsidR="003C626E">
          <w:rPr>
            <w:noProof/>
            <w:webHidden/>
          </w:rPr>
          <w:t>102</w:t>
        </w:r>
        <w:r>
          <w:rPr>
            <w:noProof/>
            <w:webHidden/>
          </w:rPr>
          <w:fldChar w:fldCharType="end"/>
        </w:r>
      </w:hyperlink>
    </w:p>
    <w:p w14:paraId="01E3B0B3" w14:textId="21A9F526"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19" w:history="1">
        <w:r w:rsidRPr="006D1A38">
          <w:rPr>
            <w:rStyle w:val="Kpr"/>
            <w:noProof/>
          </w:rPr>
          <w:t>Tablo 8.  UTAUT2 ve Alt Boyutlarına Ait Betimsel İstatistikler</w:t>
        </w:r>
        <w:r>
          <w:rPr>
            <w:noProof/>
            <w:webHidden/>
          </w:rPr>
          <w:tab/>
        </w:r>
        <w:r>
          <w:rPr>
            <w:noProof/>
            <w:webHidden/>
          </w:rPr>
          <w:fldChar w:fldCharType="begin"/>
        </w:r>
        <w:r>
          <w:rPr>
            <w:noProof/>
            <w:webHidden/>
          </w:rPr>
          <w:instrText xml:space="preserve"> PAGEREF _Toc236246119 \h </w:instrText>
        </w:r>
        <w:r>
          <w:rPr>
            <w:noProof/>
            <w:webHidden/>
          </w:rPr>
        </w:r>
        <w:r>
          <w:rPr>
            <w:noProof/>
            <w:webHidden/>
          </w:rPr>
          <w:fldChar w:fldCharType="separate"/>
        </w:r>
        <w:r w:rsidR="003C626E">
          <w:rPr>
            <w:noProof/>
            <w:webHidden/>
          </w:rPr>
          <w:t>103</w:t>
        </w:r>
        <w:r>
          <w:rPr>
            <w:noProof/>
            <w:webHidden/>
          </w:rPr>
          <w:fldChar w:fldCharType="end"/>
        </w:r>
      </w:hyperlink>
    </w:p>
    <w:p w14:paraId="16FE6306" w14:textId="5FF9BF9C"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0" w:history="1">
        <w:r w:rsidRPr="006D1A38">
          <w:rPr>
            <w:rStyle w:val="Kpr"/>
            <w:noProof/>
          </w:rPr>
          <w:t xml:space="preserve">Tablo 9. </w:t>
        </w:r>
        <w:r w:rsidRPr="006D1A38">
          <w:rPr>
            <w:rStyle w:val="Kpr"/>
            <w:bCs/>
            <w:noProof/>
          </w:rPr>
          <w:t>Mobil Sağlık Teknolojilerinin Kabul ve Kullanımı Teori Ölçeği Frekans Dağılımları</w:t>
        </w:r>
        <w:r>
          <w:rPr>
            <w:noProof/>
            <w:webHidden/>
          </w:rPr>
          <w:tab/>
        </w:r>
        <w:r>
          <w:rPr>
            <w:noProof/>
            <w:webHidden/>
          </w:rPr>
          <w:fldChar w:fldCharType="begin"/>
        </w:r>
        <w:r>
          <w:rPr>
            <w:noProof/>
            <w:webHidden/>
          </w:rPr>
          <w:instrText xml:space="preserve"> PAGEREF _Toc236246120 \h </w:instrText>
        </w:r>
        <w:r>
          <w:rPr>
            <w:noProof/>
            <w:webHidden/>
          </w:rPr>
        </w:r>
        <w:r>
          <w:rPr>
            <w:noProof/>
            <w:webHidden/>
          </w:rPr>
          <w:fldChar w:fldCharType="separate"/>
        </w:r>
        <w:r w:rsidR="003C626E">
          <w:rPr>
            <w:noProof/>
            <w:webHidden/>
          </w:rPr>
          <w:t>104</w:t>
        </w:r>
        <w:r>
          <w:rPr>
            <w:noProof/>
            <w:webHidden/>
          </w:rPr>
          <w:fldChar w:fldCharType="end"/>
        </w:r>
      </w:hyperlink>
    </w:p>
    <w:p w14:paraId="3829A62A" w14:textId="18E23B07"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1" w:history="1">
        <w:r w:rsidRPr="006D1A38">
          <w:rPr>
            <w:rStyle w:val="Kpr"/>
            <w:noProof/>
          </w:rPr>
          <w:t>Tablo 10. Sağlıklı Yaşam Farkındalığı Ölçeğinin Alt Boyutlarına Ait Betimsel İstatistikler</w:t>
        </w:r>
        <w:r>
          <w:rPr>
            <w:noProof/>
            <w:webHidden/>
          </w:rPr>
          <w:tab/>
        </w:r>
        <w:r>
          <w:rPr>
            <w:noProof/>
            <w:webHidden/>
          </w:rPr>
          <w:fldChar w:fldCharType="begin"/>
        </w:r>
        <w:r>
          <w:rPr>
            <w:noProof/>
            <w:webHidden/>
          </w:rPr>
          <w:instrText xml:space="preserve"> PAGEREF _Toc236246121 \h </w:instrText>
        </w:r>
        <w:r>
          <w:rPr>
            <w:noProof/>
            <w:webHidden/>
          </w:rPr>
        </w:r>
        <w:r>
          <w:rPr>
            <w:noProof/>
            <w:webHidden/>
          </w:rPr>
          <w:fldChar w:fldCharType="separate"/>
        </w:r>
        <w:r w:rsidR="003C626E">
          <w:rPr>
            <w:noProof/>
            <w:webHidden/>
          </w:rPr>
          <w:t>106</w:t>
        </w:r>
        <w:r>
          <w:rPr>
            <w:noProof/>
            <w:webHidden/>
          </w:rPr>
          <w:fldChar w:fldCharType="end"/>
        </w:r>
      </w:hyperlink>
    </w:p>
    <w:p w14:paraId="30D86097" w14:textId="0FEC2B46"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2" w:history="1">
        <w:r w:rsidRPr="006D1A38">
          <w:rPr>
            <w:rStyle w:val="Kpr"/>
            <w:noProof/>
          </w:rPr>
          <w:t xml:space="preserve">Tablo 11. </w:t>
        </w:r>
        <w:r w:rsidRPr="006D1A38">
          <w:rPr>
            <w:rStyle w:val="Kpr"/>
            <w:bCs/>
            <w:noProof/>
          </w:rPr>
          <w:t>Sağlıklı Yaşam Farkındalığı Ölçeği Frekans Dağılımları</w:t>
        </w:r>
        <w:r>
          <w:rPr>
            <w:noProof/>
            <w:webHidden/>
          </w:rPr>
          <w:tab/>
        </w:r>
        <w:r>
          <w:rPr>
            <w:noProof/>
            <w:webHidden/>
          </w:rPr>
          <w:fldChar w:fldCharType="begin"/>
        </w:r>
        <w:r>
          <w:rPr>
            <w:noProof/>
            <w:webHidden/>
          </w:rPr>
          <w:instrText xml:space="preserve"> PAGEREF _Toc236246122 \h </w:instrText>
        </w:r>
        <w:r>
          <w:rPr>
            <w:noProof/>
            <w:webHidden/>
          </w:rPr>
        </w:r>
        <w:r>
          <w:rPr>
            <w:noProof/>
            <w:webHidden/>
          </w:rPr>
          <w:fldChar w:fldCharType="separate"/>
        </w:r>
        <w:r w:rsidR="003C626E">
          <w:rPr>
            <w:noProof/>
            <w:webHidden/>
          </w:rPr>
          <w:t>107</w:t>
        </w:r>
        <w:r>
          <w:rPr>
            <w:noProof/>
            <w:webHidden/>
          </w:rPr>
          <w:fldChar w:fldCharType="end"/>
        </w:r>
      </w:hyperlink>
    </w:p>
    <w:p w14:paraId="77FE57B2" w14:textId="5525263C"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3" w:history="1">
        <w:r w:rsidRPr="006D1A38">
          <w:rPr>
            <w:rStyle w:val="Kpr"/>
            <w:noProof/>
          </w:rPr>
          <w:t>Tablo 12. UTAUT2 ve Sağlıklı Yaşam Farkındalığı Ölçeklerinin Cinsiyete Göre Farklılık Analizi (Mean ± SS / Median) – Mann Whitney U Testi</w:t>
        </w:r>
        <w:r>
          <w:rPr>
            <w:noProof/>
            <w:webHidden/>
          </w:rPr>
          <w:tab/>
        </w:r>
        <w:r>
          <w:rPr>
            <w:noProof/>
            <w:webHidden/>
          </w:rPr>
          <w:fldChar w:fldCharType="begin"/>
        </w:r>
        <w:r>
          <w:rPr>
            <w:noProof/>
            <w:webHidden/>
          </w:rPr>
          <w:instrText xml:space="preserve"> PAGEREF _Toc236246123 \h </w:instrText>
        </w:r>
        <w:r>
          <w:rPr>
            <w:noProof/>
            <w:webHidden/>
          </w:rPr>
        </w:r>
        <w:r>
          <w:rPr>
            <w:noProof/>
            <w:webHidden/>
          </w:rPr>
          <w:fldChar w:fldCharType="separate"/>
        </w:r>
        <w:r w:rsidR="003C626E">
          <w:rPr>
            <w:noProof/>
            <w:webHidden/>
          </w:rPr>
          <w:t>109</w:t>
        </w:r>
        <w:r>
          <w:rPr>
            <w:noProof/>
            <w:webHidden/>
          </w:rPr>
          <w:fldChar w:fldCharType="end"/>
        </w:r>
      </w:hyperlink>
    </w:p>
    <w:p w14:paraId="73773582" w14:textId="556FFF42"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4" w:history="1">
        <w:r w:rsidRPr="006D1A38">
          <w:rPr>
            <w:rStyle w:val="Kpr"/>
            <w:noProof/>
          </w:rPr>
          <w:t>Tablo 13. UTAUT2 ve Sağlıklı Yaşam Farkındalığı Ölçeklerinin Yaş Gruplarına Göre Farklılık Analizi (Mean ± SS / Median) – Kruskal Wallis Testi</w:t>
        </w:r>
        <w:r>
          <w:rPr>
            <w:noProof/>
            <w:webHidden/>
          </w:rPr>
          <w:tab/>
        </w:r>
        <w:r>
          <w:rPr>
            <w:noProof/>
            <w:webHidden/>
          </w:rPr>
          <w:fldChar w:fldCharType="begin"/>
        </w:r>
        <w:r>
          <w:rPr>
            <w:noProof/>
            <w:webHidden/>
          </w:rPr>
          <w:instrText xml:space="preserve"> PAGEREF _Toc236246124 \h </w:instrText>
        </w:r>
        <w:r>
          <w:rPr>
            <w:noProof/>
            <w:webHidden/>
          </w:rPr>
        </w:r>
        <w:r>
          <w:rPr>
            <w:noProof/>
            <w:webHidden/>
          </w:rPr>
          <w:fldChar w:fldCharType="separate"/>
        </w:r>
        <w:r w:rsidR="003C626E">
          <w:rPr>
            <w:noProof/>
            <w:webHidden/>
          </w:rPr>
          <w:t>110</w:t>
        </w:r>
        <w:r>
          <w:rPr>
            <w:noProof/>
            <w:webHidden/>
          </w:rPr>
          <w:fldChar w:fldCharType="end"/>
        </w:r>
      </w:hyperlink>
    </w:p>
    <w:p w14:paraId="3F4CA101" w14:textId="5B1E9C06"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5" w:history="1">
        <w:r w:rsidRPr="006D1A38">
          <w:rPr>
            <w:rStyle w:val="Kpr"/>
            <w:noProof/>
          </w:rPr>
          <w:t>Tablo 14. UTAUT2 ve Sağlıklı Yaşam Farkındalığı Ölçeklerine İlişkin Eğitim Durumuna Göre Farklılık Analizi (Mean ± SS / Median) – Kruskal Wallis Testi</w:t>
        </w:r>
        <w:r>
          <w:rPr>
            <w:noProof/>
            <w:webHidden/>
          </w:rPr>
          <w:tab/>
        </w:r>
        <w:r>
          <w:rPr>
            <w:noProof/>
            <w:webHidden/>
          </w:rPr>
          <w:fldChar w:fldCharType="begin"/>
        </w:r>
        <w:r>
          <w:rPr>
            <w:noProof/>
            <w:webHidden/>
          </w:rPr>
          <w:instrText xml:space="preserve"> PAGEREF _Toc236246125 \h </w:instrText>
        </w:r>
        <w:r>
          <w:rPr>
            <w:noProof/>
            <w:webHidden/>
          </w:rPr>
        </w:r>
        <w:r>
          <w:rPr>
            <w:noProof/>
            <w:webHidden/>
          </w:rPr>
          <w:fldChar w:fldCharType="separate"/>
        </w:r>
        <w:r w:rsidR="003C626E">
          <w:rPr>
            <w:noProof/>
            <w:webHidden/>
          </w:rPr>
          <w:t>112</w:t>
        </w:r>
        <w:r>
          <w:rPr>
            <w:noProof/>
            <w:webHidden/>
          </w:rPr>
          <w:fldChar w:fldCharType="end"/>
        </w:r>
      </w:hyperlink>
    </w:p>
    <w:p w14:paraId="79C9890A" w14:textId="026D45BC"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6" w:history="1">
        <w:r w:rsidRPr="006D1A38">
          <w:rPr>
            <w:rStyle w:val="Kpr"/>
            <w:noProof/>
          </w:rPr>
          <w:t>Tablo 15. UTAUT2 ve Sağlıklı Yaşam Farkındalığı Ölçeklerine İlişkin Medeni Duruma Göre Farklılık Analizi (Mean ± SS / Median) – Kruskal Wallis Testi</w:t>
        </w:r>
        <w:r>
          <w:rPr>
            <w:noProof/>
            <w:webHidden/>
          </w:rPr>
          <w:tab/>
        </w:r>
        <w:r>
          <w:rPr>
            <w:noProof/>
            <w:webHidden/>
          </w:rPr>
          <w:fldChar w:fldCharType="begin"/>
        </w:r>
        <w:r>
          <w:rPr>
            <w:noProof/>
            <w:webHidden/>
          </w:rPr>
          <w:instrText xml:space="preserve"> PAGEREF _Toc236246126 \h </w:instrText>
        </w:r>
        <w:r>
          <w:rPr>
            <w:noProof/>
            <w:webHidden/>
          </w:rPr>
        </w:r>
        <w:r>
          <w:rPr>
            <w:noProof/>
            <w:webHidden/>
          </w:rPr>
          <w:fldChar w:fldCharType="separate"/>
        </w:r>
        <w:r w:rsidR="003C626E">
          <w:rPr>
            <w:noProof/>
            <w:webHidden/>
          </w:rPr>
          <w:t>114</w:t>
        </w:r>
        <w:r>
          <w:rPr>
            <w:noProof/>
            <w:webHidden/>
          </w:rPr>
          <w:fldChar w:fldCharType="end"/>
        </w:r>
      </w:hyperlink>
    </w:p>
    <w:p w14:paraId="439B3121" w14:textId="16390BDE"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7" w:history="1">
        <w:r w:rsidRPr="006D1A38">
          <w:rPr>
            <w:rStyle w:val="Kpr"/>
            <w:noProof/>
          </w:rPr>
          <w:t xml:space="preserve">Tablo 16. UTAUT2 ve Sağlıklı Yaşam Farkındalığı Ölçeklerine İlişkin </w:t>
        </w:r>
        <w:r w:rsidRPr="006D1A38">
          <w:rPr>
            <w:rStyle w:val="Kpr"/>
            <w:bCs/>
            <w:noProof/>
          </w:rPr>
          <w:t>Gelir Getirici Bir İşte Çalışma Durumuna Göre Farklılık Analizi (Mean ± SS / Median) – Mann Whitney U Testi</w:t>
        </w:r>
        <w:r>
          <w:rPr>
            <w:noProof/>
            <w:webHidden/>
          </w:rPr>
          <w:tab/>
        </w:r>
        <w:r>
          <w:rPr>
            <w:noProof/>
            <w:webHidden/>
          </w:rPr>
          <w:fldChar w:fldCharType="begin"/>
        </w:r>
        <w:r>
          <w:rPr>
            <w:noProof/>
            <w:webHidden/>
          </w:rPr>
          <w:instrText xml:space="preserve"> PAGEREF _Toc236246127 \h </w:instrText>
        </w:r>
        <w:r>
          <w:rPr>
            <w:noProof/>
            <w:webHidden/>
          </w:rPr>
        </w:r>
        <w:r>
          <w:rPr>
            <w:noProof/>
            <w:webHidden/>
          </w:rPr>
          <w:fldChar w:fldCharType="separate"/>
        </w:r>
        <w:r w:rsidR="003C626E">
          <w:rPr>
            <w:noProof/>
            <w:webHidden/>
          </w:rPr>
          <w:t>115</w:t>
        </w:r>
        <w:r>
          <w:rPr>
            <w:noProof/>
            <w:webHidden/>
          </w:rPr>
          <w:fldChar w:fldCharType="end"/>
        </w:r>
      </w:hyperlink>
    </w:p>
    <w:p w14:paraId="33B8996E" w14:textId="16A7C852"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8" w:history="1">
        <w:r w:rsidRPr="006D1A38">
          <w:rPr>
            <w:rStyle w:val="Kpr"/>
            <w:noProof/>
          </w:rPr>
          <w:t xml:space="preserve">Tablo 17. UTAUT2 ve Sağlıklı Yaşam Farkındalığı Ölçeklerine İlişkin </w:t>
        </w:r>
        <w:r w:rsidRPr="006D1A38">
          <w:rPr>
            <w:rStyle w:val="Kpr"/>
            <w:bCs/>
            <w:noProof/>
          </w:rPr>
          <w:t>Gelir Düzeyine Göre Farklılık Analizi (Mean ± SS / Median) – Kruskal Wallis Testi</w:t>
        </w:r>
        <w:r>
          <w:rPr>
            <w:noProof/>
            <w:webHidden/>
          </w:rPr>
          <w:tab/>
        </w:r>
        <w:r>
          <w:rPr>
            <w:noProof/>
            <w:webHidden/>
          </w:rPr>
          <w:fldChar w:fldCharType="begin"/>
        </w:r>
        <w:r>
          <w:rPr>
            <w:noProof/>
            <w:webHidden/>
          </w:rPr>
          <w:instrText xml:space="preserve"> PAGEREF _Toc236246128 \h </w:instrText>
        </w:r>
        <w:r>
          <w:rPr>
            <w:noProof/>
            <w:webHidden/>
          </w:rPr>
        </w:r>
        <w:r>
          <w:rPr>
            <w:noProof/>
            <w:webHidden/>
          </w:rPr>
          <w:fldChar w:fldCharType="separate"/>
        </w:r>
        <w:r w:rsidR="003C626E">
          <w:rPr>
            <w:noProof/>
            <w:webHidden/>
          </w:rPr>
          <w:t>117</w:t>
        </w:r>
        <w:r>
          <w:rPr>
            <w:noProof/>
            <w:webHidden/>
          </w:rPr>
          <w:fldChar w:fldCharType="end"/>
        </w:r>
      </w:hyperlink>
    </w:p>
    <w:p w14:paraId="4BE2CDA7" w14:textId="09E34A75"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29" w:history="1">
        <w:r w:rsidRPr="006D1A38">
          <w:rPr>
            <w:rStyle w:val="Kpr"/>
            <w:noProof/>
          </w:rPr>
          <w:t xml:space="preserve">Tablo 18. UTAUT2 ve Sağlıklı Yaşam Farkındalığı Ölçeklerine İlişkin </w:t>
        </w:r>
        <w:r w:rsidRPr="006D1A38">
          <w:rPr>
            <w:rStyle w:val="Kpr"/>
            <w:bCs/>
            <w:noProof/>
          </w:rPr>
          <w:t>Yaşanılan Yere Göre Farklılık Analizi (Mean ± SS / Median) – Kruskal Wallis Testi</w:t>
        </w:r>
        <w:r>
          <w:rPr>
            <w:noProof/>
            <w:webHidden/>
          </w:rPr>
          <w:tab/>
        </w:r>
        <w:r>
          <w:rPr>
            <w:noProof/>
            <w:webHidden/>
          </w:rPr>
          <w:fldChar w:fldCharType="begin"/>
        </w:r>
        <w:r>
          <w:rPr>
            <w:noProof/>
            <w:webHidden/>
          </w:rPr>
          <w:instrText xml:space="preserve"> PAGEREF _Toc236246129 \h </w:instrText>
        </w:r>
        <w:r>
          <w:rPr>
            <w:noProof/>
            <w:webHidden/>
          </w:rPr>
        </w:r>
        <w:r>
          <w:rPr>
            <w:noProof/>
            <w:webHidden/>
          </w:rPr>
          <w:fldChar w:fldCharType="separate"/>
        </w:r>
        <w:r w:rsidR="003C626E">
          <w:rPr>
            <w:noProof/>
            <w:webHidden/>
          </w:rPr>
          <w:t>118</w:t>
        </w:r>
        <w:r>
          <w:rPr>
            <w:noProof/>
            <w:webHidden/>
          </w:rPr>
          <w:fldChar w:fldCharType="end"/>
        </w:r>
      </w:hyperlink>
    </w:p>
    <w:p w14:paraId="56F85E74" w14:textId="369733EC"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30" w:history="1">
        <w:r w:rsidRPr="006D1A38">
          <w:rPr>
            <w:rStyle w:val="Kpr"/>
            <w:noProof/>
          </w:rPr>
          <w:t xml:space="preserve">Tablo 19. UTAUT2 ve Sağlıklı Yaşam Farkındalığı Ölçeklerine İlişkin </w:t>
        </w:r>
        <w:r w:rsidRPr="006D1A38">
          <w:rPr>
            <w:rStyle w:val="Kpr"/>
            <w:bCs/>
            <w:noProof/>
          </w:rPr>
          <w:t>Sağlık Sorunu Varlığına Göre Farklılık Analizi (Mean ± SS / Median) – Mann Whitney U Testi</w:t>
        </w:r>
        <w:r>
          <w:rPr>
            <w:noProof/>
            <w:webHidden/>
          </w:rPr>
          <w:tab/>
        </w:r>
        <w:r>
          <w:rPr>
            <w:noProof/>
            <w:webHidden/>
          </w:rPr>
          <w:fldChar w:fldCharType="begin"/>
        </w:r>
        <w:r>
          <w:rPr>
            <w:noProof/>
            <w:webHidden/>
          </w:rPr>
          <w:instrText xml:space="preserve"> PAGEREF _Toc236246130 \h </w:instrText>
        </w:r>
        <w:r>
          <w:rPr>
            <w:noProof/>
            <w:webHidden/>
          </w:rPr>
        </w:r>
        <w:r>
          <w:rPr>
            <w:noProof/>
            <w:webHidden/>
          </w:rPr>
          <w:fldChar w:fldCharType="separate"/>
        </w:r>
        <w:r w:rsidR="003C626E">
          <w:rPr>
            <w:noProof/>
            <w:webHidden/>
          </w:rPr>
          <w:t>120</w:t>
        </w:r>
        <w:r>
          <w:rPr>
            <w:noProof/>
            <w:webHidden/>
          </w:rPr>
          <w:fldChar w:fldCharType="end"/>
        </w:r>
      </w:hyperlink>
    </w:p>
    <w:p w14:paraId="114C595E" w14:textId="2A29CD60" w:rsidR="0062286C" w:rsidRDefault="0062286C">
      <w:pPr>
        <w:pStyle w:val="ekillerTablosu"/>
        <w:tabs>
          <w:tab w:val="right" w:leader="dot" w:pos="8494"/>
        </w:tabs>
        <w:rPr>
          <w:rFonts w:asciiTheme="minorHAnsi" w:eastAsiaTheme="minorEastAsia" w:hAnsiTheme="minorHAnsi" w:cstheme="minorBidi"/>
          <w:noProof/>
          <w:kern w:val="2"/>
          <w:sz w:val="24"/>
          <w:szCs w:val="24"/>
          <w14:ligatures w14:val="standardContextual"/>
        </w:rPr>
      </w:pPr>
      <w:hyperlink w:anchor="_Toc236246131" w:history="1">
        <w:r w:rsidRPr="006D1A38">
          <w:rPr>
            <w:rStyle w:val="Kpr"/>
            <w:noProof/>
          </w:rPr>
          <w:t xml:space="preserve">Tablo 20. UTAUT2 ve Sağlıklı Yaşam Farkındalığı Ölçeklerine İlişkin </w:t>
        </w:r>
        <w:r w:rsidRPr="006D1A38">
          <w:rPr>
            <w:rStyle w:val="Kpr"/>
            <w:bCs/>
            <w:noProof/>
          </w:rPr>
          <w:t>Sağlık Durumu Algısına Göre Farklılık Analizi (Mean ± SS / Median) – Kruskal Wallis Testi</w:t>
        </w:r>
        <w:r>
          <w:rPr>
            <w:noProof/>
            <w:webHidden/>
          </w:rPr>
          <w:tab/>
        </w:r>
        <w:r>
          <w:rPr>
            <w:noProof/>
            <w:webHidden/>
          </w:rPr>
          <w:fldChar w:fldCharType="begin"/>
        </w:r>
        <w:r>
          <w:rPr>
            <w:noProof/>
            <w:webHidden/>
          </w:rPr>
          <w:instrText xml:space="preserve"> PAGEREF _Toc236246131 \h </w:instrText>
        </w:r>
        <w:r>
          <w:rPr>
            <w:noProof/>
            <w:webHidden/>
          </w:rPr>
        </w:r>
        <w:r>
          <w:rPr>
            <w:noProof/>
            <w:webHidden/>
          </w:rPr>
          <w:fldChar w:fldCharType="separate"/>
        </w:r>
        <w:r w:rsidR="003C626E">
          <w:rPr>
            <w:noProof/>
            <w:webHidden/>
          </w:rPr>
          <w:t>122</w:t>
        </w:r>
        <w:r>
          <w:rPr>
            <w:noProof/>
            <w:webHidden/>
          </w:rPr>
          <w:fldChar w:fldCharType="end"/>
        </w:r>
      </w:hyperlink>
    </w:p>
    <w:p w14:paraId="3217BBD0" w14:textId="65EFA3E1" w:rsidR="00427B34" w:rsidRDefault="0062286C">
      <w:pPr>
        <w:pStyle w:val="ekillerTablosu"/>
        <w:tabs>
          <w:tab w:val="right" w:leader="dot" w:pos="8494"/>
        </w:tabs>
        <w:rPr>
          <w:rStyle w:val="Kpr"/>
          <w:noProof/>
        </w:rPr>
        <w:sectPr w:rsidR="00427B34" w:rsidSect="00427B34">
          <w:headerReference w:type="default" r:id="rId11"/>
          <w:pgSz w:w="11906" w:h="16838"/>
          <w:pgMar w:top="1701" w:right="1134" w:bottom="1701" w:left="2268" w:header="708" w:footer="708" w:gutter="0"/>
          <w:pgNumType w:fmt="lowerRoman"/>
          <w:cols w:space="708"/>
          <w:docGrid w:linePitch="360"/>
        </w:sectPr>
      </w:pPr>
      <w:hyperlink w:anchor="_Toc236246132" w:history="1">
        <w:r w:rsidRPr="006D1A38">
          <w:rPr>
            <w:rStyle w:val="Kpr"/>
            <w:noProof/>
          </w:rPr>
          <w:t xml:space="preserve">Tablo 21. </w:t>
        </w:r>
        <w:r w:rsidRPr="006D1A38">
          <w:rPr>
            <w:rStyle w:val="Kpr"/>
            <w:bCs/>
            <w:noProof/>
          </w:rPr>
          <w:t>UTAUT2 ve Sağlıklı Yaşam Farkındalığı Ölçeklerine İlişkin Spearman Korelasyon Analizi</w:t>
        </w:r>
        <w:r>
          <w:rPr>
            <w:noProof/>
            <w:webHidden/>
          </w:rPr>
          <w:tab/>
        </w:r>
        <w:r>
          <w:rPr>
            <w:noProof/>
            <w:webHidden/>
          </w:rPr>
          <w:fldChar w:fldCharType="begin"/>
        </w:r>
        <w:r>
          <w:rPr>
            <w:noProof/>
            <w:webHidden/>
          </w:rPr>
          <w:instrText xml:space="preserve"> PAGEREF _Toc236246132 \h </w:instrText>
        </w:r>
        <w:r>
          <w:rPr>
            <w:noProof/>
            <w:webHidden/>
          </w:rPr>
        </w:r>
        <w:r>
          <w:rPr>
            <w:noProof/>
            <w:webHidden/>
          </w:rPr>
          <w:fldChar w:fldCharType="separate"/>
        </w:r>
        <w:r w:rsidR="003C626E">
          <w:rPr>
            <w:noProof/>
            <w:webHidden/>
          </w:rPr>
          <w:t>124</w:t>
        </w:r>
        <w:r>
          <w:rPr>
            <w:noProof/>
            <w:webHidden/>
          </w:rPr>
          <w:fldChar w:fldCharType="end"/>
        </w:r>
      </w:hyperlink>
    </w:p>
    <w:p w14:paraId="38B86101" w14:textId="303AB00B" w:rsidR="0050559C" w:rsidRPr="00066058" w:rsidRDefault="00652BFE" w:rsidP="00066058">
      <w:pPr>
        <w:pStyle w:val="KonuBal"/>
      </w:pPr>
      <w:r w:rsidRPr="004E40CD">
        <w:rPr>
          <w:rFonts w:cs="Arial"/>
          <w:szCs w:val="24"/>
        </w:rPr>
        <w:lastRenderedPageBreak/>
        <w:fldChar w:fldCharType="end"/>
      </w:r>
      <w:bookmarkStart w:id="11" w:name="_Toc236246430"/>
      <w:r w:rsidR="0050559C" w:rsidRPr="00066058">
        <w:t>GİRİŞ</w:t>
      </w:r>
      <w:bookmarkEnd w:id="11"/>
    </w:p>
    <w:p w14:paraId="146E3F14" w14:textId="2E6502DE" w:rsidR="00683072" w:rsidRPr="004E40CD" w:rsidRDefault="00683072" w:rsidP="00E3607A">
      <w:pPr>
        <w:pStyle w:val="Metin"/>
      </w:pPr>
      <w:r w:rsidRPr="004E40CD">
        <w:t>Yaşlı nüfusun dünya genelinde ve Türkiye’de giderek artış göstermesi, yaşlı bireylerin sağlık hizmetlerine erişimi, sağlık durumlarının izlenmesi ve sağlıklı yaşam davranışlarının desteklenmesi konularını daha görünür hâle getirmiştir. Yaşlanma süreciyle birlikte kronik hastalıkların yaygınlaşması, sürekli sağlık takibi gereksiniminin artması ve bireylerin sağlık hizmetleriyle daha yoğun etkileşim içinde bulunması, sağlık alanında dijital çözümlerin önemini artırmaktadır. Bu bağlamda mobil sağlık teknolojileri; sağlık göstergelerinin izlenmesi, ilaç kullanımının yönetilmesi, fiziksel aktivite ve beslenme davranışlarının takip edilmesi, sağlık bilgilerine erişimin kolaylaştırılması ve sağlık profesyonelleriyle iletişimin desteklenmesi bakımından önemli fırsatlar sunmaktadır (</w:t>
      </w:r>
      <w:r w:rsidR="005A48EC" w:rsidRPr="004E40CD">
        <w:t>World Health Organization [</w:t>
      </w:r>
      <w:r w:rsidRPr="004E40CD">
        <w:t>WHO</w:t>
      </w:r>
      <w:r w:rsidR="005A48EC" w:rsidRPr="004E40CD">
        <w:t>]</w:t>
      </w:r>
      <w:r w:rsidRPr="004E40CD">
        <w:t xml:space="preserve">, 2011; Free </w:t>
      </w:r>
      <w:r w:rsidR="00C271D9">
        <w:t>vd.,</w:t>
      </w:r>
      <w:r w:rsidRPr="004E40CD">
        <w:t xml:space="preserve"> 2013; Marcolino </w:t>
      </w:r>
      <w:r w:rsidR="00C271D9">
        <w:t>vd.,</w:t>
      </w:r>
      <w:r w:rsidRPr="004E40CD">
        <w:t xml:space="preserve"> 2018). Nitekim mobil sağlık uygulamalarının yaşlı bireylerin öz bakım becerilerini güçlendirebildiği, kronik hastalık yönetimini destekleyebildiği ve sağlık hizmetlerine erişimi kolaylaştırabildiği çeşitli araştırmalarda ortaya konulmuştur (Hamine </w:t>
      </w:r>
      <w:r w:rsidR="00C271D9">
        <w:t>vd.,</w:t>
      </w:r>
      <w:r w:rsidRPr="004E40CD">
        <w:t xml:space="preserve"> 2015; Liu </w:t>
      </w:r>
      <w:r w:rsidR="00C271D9">
        <w:t>vd.,</w:t>
      </w:r>
      <w:r w:rsidRPr="004E40CD">
        <w:t xml:space="preserve"> 2021; Moore </w:t>
      </w:r>
      <w:r w:rsidR="00C271D9">
        <w:t>vd.,</w:t>
      </w:r>
      <w:r w:rsidRPr="004E40CD">
        <w:t xml:space="preserve"> 2021). Bununla birlikte söz konusu teknolojilerin bireylere sağlayacağı yararların ortaya çıkabilmesi, bu teknolojilerin yaşlı bireyler tarafından kabul edilmesi, benimsenmesi ve sürdürülebilir biçimde kullanılmasıyla </w:t>
      </w:r>
      <w:r w:rsidR="003A69E5" w:rsidRPr="004E40CD">
        <w:t xml:space="preserve">da </w:t>
      </w:r>
      <w:r w:rsidRPr="004E40CD">
        <w:t>doğrudan ilişkilidir.</w:t>
      </w:r>
    </w:p>
    <w:p w14:paraId="7AB10066" w14:textId="2F62E2B7" w:rsidR="003A69E5" w:rsidRPr="004E40CD" w:rsidRDefault="003A69E5" w:rsidP="003A69E5">
      <w:pPr>
        <w:pStyle w:val="Metin"/>
      </w:pPr>
      <w:r w:rsidRPr="004E40CD">
        <w:t xml:space="preserve">Bu çalışma, 50 yaş ve üzeri bireylerin mobil sağlık teknolojilerini kabul ve kullanım davranışlarının sağlıklı yaşam farkındalığı üzerindeki etkisini analiz etmeyi amaçlamaktadır. Araştırma kapsamında 50 yaş ve üzerindeki katılımcılar, metin içinde anlatım bütünlüğünü sağlamak amacıyla “yaşlı bireyler” ifadesiyle anılmıştır. Bununla birlikte örneklem alt sınırının 50 yaş olarak belirlenmesi, yaşlılığın 65 yaşında aniden başlayan bir dönem olmadığı; sağlık davranışlarının, teknoloji kullanım alışkanlıklarının ve yaşlılığa ilişkin hazırlıkların daha erken yaşlarda şekillenmeye başladığı görüşüne dayanmaktadır. SHARE ve HRS gibi temel boylamsal yaşlanma araştırmalarında 50 yaş ve üzerindeki bireylerin izlenmesi de bu yaş eşiğinin yaşlanma araştırmaları açısından kullanılabilir olduğunu desteklemektedir (Börsch-Supan </w:t>
      </w:r>
      <w:r w:rsidR="00C271D9">
        <w:t>vd.,</w:t>
      </w:r>
      <w:r w:rsidRPr="004E40CD">
        <w:t xml:space="preserve"> 2013; Sonnega </w:t>
      </w:r>
      <w:r w:rsidR="00C271D9">
        <w:t>vd.,</w:t>
      </w:r>
      <w:r w:rsidRPr="004E40CD">
        <w:t xml:space="preserve"> 2014). Ayrıca 50–64 yaş aralığındaki bireylerin araştırmaya dâhil edilmesi, yaşlılık öncesi geçiş dönemindeki dijital hazırbulunuşluklarının, teknoloji deneyimlerinin ve sağlıklarını </w:t>
      </w:r>
      <w:r w:rsidRPr="004E40CD">
        <w:lastRenderedPageBreak/>
        <w:t xml:space="preserve">yönetmeye yönelik farkındalıklarının 65 yaş ve üzerindeki bireylerle birlikte incelenmesine imkân vermektedir. UTAUT2 modelinde yaş, deneyim ve alışkanlığın teknoloji kullanım niyeti ve kullanım davranışı üzerindeki rolü de bu örneklem tercihinin kuramsal dayanaklarından birini oluşturmaktadır (Venkatesh </w:t>
      </w:r>
      <w:r w:rsidR="00C271D9">
        <w:t>vd.,</w:t>
      </w:r>
      <w:r w:rsidRPr="004E40CD">
        <w:t xml:space="preserve"> 2012). Çalışmada mobil sağlık teknolojileri, yaşlı bireylerin sağlık süreçlerine katılımını kolaylaştıran dijital araçlar olarak değerlendirilmekte; teknoloji kabulü ise UTAUT2 modeli çerçevesinde ele alınmaktadır. Sağlıklı yaşam farkındalığı, bireyin sağlıkla ilgili bilgi, tutum ve davranışsal yönelimlerini içeren bir yapı olarak incelenmektedir. Bu doğrultuda araştırmada yaşlı bireylerin mobil sağlık teknolojilerine yönelik kabul düzeyleri, bu teknolojileri kullanma eğilimleri, sağlıklı yaşam farkındalıkları ve söz konusu değişkenler arasındaki ilişkiler nicel araştırma yaklaşımıyla değerlendirilmektedir.</w:t>
      </w:r>
      <w:r w:rsidR="00683072" w:rsidRPr="004E40CD">
        <w:t xml:space="preserve"> </w:t>
      </w:r>
    </w:p>
    <w:p w14:paraId="363E55F8" w14:textId="140D4D92" w:rsidR="00683072" w:rsidRPr="004E40CD" w:rsidRDefault="00683072" w:rsidP="00E3607A">
      <w:pPr>
        <w:pStyle w:val="Metin"/>
      </w:pPr>
      <w:r w:rsidRPr="004E40CD">
        <w:t xml:space="preserve">Çalışma </w:t>
      </w:r>
      <w:r w:rsidR="006E432E">
        <w:t>altı</w:t>
      </w:r>
      <w:r w:rsidRPr="004E40CD">
        <w:t xml:space="preserve"> ana bölümden oluşmaktadır. Birinci bölümde araştırma hakkında genel bilgilere yer verilmiştir. Bu bölümde öncelikle araştırmanın problem durumu ortaya konulmuş; yaşlı bireylerin mobil sağlık teknolojilerini kabul ve kullanım davranışlarının neden incelenmesi gerektiği, bu konunun sağlıklı yaşam farkındalığı ile nasıl ilişkilendirilebileceği ve araştırmanın hangi bilimsel boşluğa karşılık geldiği açıklanmıştır. Ardından araştırmanın amacı belirtilmiş ve çalışmanın temel yönelimi yaşlı bireylerin mobil sağlık teknolojilerini kabul ve kullanım davranışları ile sağlıklı yaşam farkındalığı arasındaki ilişkinin analiz edilmesi şeklinde yapılandırılmıştır. Araştırmanın önemi başlığı altında çalışmanın yaşlılık, dijital sağlık, teknoloji kabulü ve sağlığı geliştirme alanlarına sağlayabileceği katkılar değerlendirilmiştir. Bu bölümde ayrıca araştırma soruları belirlenmiş; yaşlı bireylerin mobil sağlık teknolojilerini kabul düzeyleri, sağlıklı yaşam farkındalıkları, demografik değişkenlere göre farklılaşmalar ve değişkenler arasındaki ilişkiler araştırmanın temel sorgulama alanları olarak ifade edilmiştir. Son olarak araştırmanın sınırlılıkları açıklanmış ve çalışmanın bulgularının hangi kapsam ve koşullar içinde yorumlanması gerektiği ortaya konulmuştur.</w:t>
      </w:r>
    </w:p>
    <w:p w14:paraId="1074E2B0" w14:textId="77777777" w:rsidR="00683072" w:rsidRPr="004E40CD" w:rsidRDefault="00683072" w:rsidP="00E3607A">
      <w:pPr>
        <w:pStyle w:val="Metin"/>
      </w:pPr>
      <w:r w:rsidRPr="004E40CD">
        <w:t xml:space="preserve">İkinci bölümde araştırmanın </w:t>
      </w:r>
      <w:r w:rsidR="005B5ED6" w:rsidRPr="004E40CD">
        <w:t>kavramsal</w:t>
      </w:r>
      <w:r w:rsidRPr="004E40CD">
        <w:t xml:space="preserve"> çerçevesi oluşturulmuştur. Bu bölümde ilk olarak mobil sağlık teknolojileri kavramsal düzeyde ele alınmış; mobil sağlık uygulamalarının tanımı, kapsamı, gelişimi ve sağlık hizmetleri içindeki yeri açıklanmıştır. Mobil sağlık teknolojilerinin </w:t>
      </w:r>
      <w:r w:rsidR="004E3F64" w:rsidRPr="004E40CD">
        <w:t>salt</w:t>
      </w:r>
      <w:r w:rsidRPr="004E40CD">
        <w:t xml:space="preserve"> bireysel sağlık takibiyle sınırlı olmadığı; sağlık hizmetlerine erişim, hasta-profesyonel iletişimi, kronik hastalık yönetimi, ilaç hatırlatma, fiziksel aktivite </w:t>
      </w:r>
      <w:r w:rsidRPr="004E40CD">
        <w:lastRenderedPageBreak/>
        <w:t xml:space="preserve">izleme, beslenme düzenleme, acil durum desteği ve sağlık eğitimi gibi farklı alanlarda işlev gördüğü vurgulanmıştır. Daha sonra teknoloji kabul modelleri üzerinde durulmuş; Teknoloji Kabul Modeli, Birleştirilmiş Teknoloji Kabul ve Kullanım Teorisi ve UTAUT2 modeli araştırmanın </w:t>
      </w:r>
      <w:r w:rsidR="005B5ED6" w:rsidRPr="004E40CD">
        <w:t>kavramsal</w:t>
      </w:r>
      <w:r w:rsidRPr="004E40CD">
        <w:t xml:space="preserve"> dayanakları açısından değerlendirilmiştir. Bu bölümde UTAUT2 modelinin alt boyutları ayrıntılı biçimde açıklanmış ve bu boyutların yaşlı bireylerin mobil sağlık teknolojilerini kabul ve kullanım davranışlarını anlamada neden önemli olduğu tartışılmıştır. </w:t>
      </w:r>
      <w:r w:rsidR="005B5ED6" w:rsidRPr="004E40CD">
        <w:t xml:space="preserve">Kavramsal </w:t>
      </w:r>
      <w:r w:rsidRPr="004E40CD">
        <w:t>çerçevenin devamında mobil sağlık teknolojilerinin başlıca uygulama alanları incelenmiş; sağlık izleme ve takip sistemleri, ilaç yönetimi ve tedaviye uyum uygulamaları, fiziksel aktivite ve egzersiz yönetimi, beslenme ve su tüketimi yönetimi, kronik hastalık yönetimi, acil durum ve güvenlik uygulamaları ile sağlık hizmetlerine erişim ve navigasyon sistemleri ayrı başlıklar altında değerlendirilmiştir. Bölümün son kısmında sağlıklı yaşam farkındalığı kavramı ele alınmış; sağlık okuryazarlığı, sağlığı geliştirme modelleri, sağlık davranışı kuramları ve yaşlı bireylerde sağlıklı yaşam davranışlarıyla ilişkisi açıklanmıştır.</w:t>
      </w:r>
    </w:p>
    <w:p w14:paraId="6F293A60" w14:textId="77777777" w:rsidR="00683072" w:rsidRPr="004E40CD" w:rsidRDefault="00683072" w:rsidP="00E3607A">
      <w:pPr>
        <w:pStyle w:val="Metin"/>
      </w:pPr>
      <w:r w:rsidRPr="004E40CD">
        <w:t>Üçüncü bölümde konuya ilişkin ulusal ve uluslararası literatür değerlendirilmiştir. Bu bölümde mobil sağlık teknolojileri, yaşlı bireylerde teknoloji kabulü, mobil sağlık uygulamalarının kullanım niyeti, sağlıklı yaşam farkındalığı ve sağlık davranışları arasındaki ilişkileri inceleyen araştırmalar sistematik bir bütünlük içinde ele alınmıştır. Literatür bölümünde öncelikle mobil sağlık teknolojilerinin sağlık hizmetleri ve bireysel sağlık yönetimi üzerindeki etkilerini inceleyen çalışmalar değerlendirilmiş; ardından yaşlı bireylerin teknolojiye yönelik tutumlarını, kullanım kolaylığı algılarını, güven ve mahremiyet kaygılarını, sosyal destek ve deneyim faktörlerini konu alan çalışmalar tartışılmıştır. Daha sonra mobil sağlık uygulamalarının ilaç uyumu, kronik hastalık yönetimi, fiziksel aktivite ve sağlıklı yaşam davranışları üzerindeki etkilerini inceleyen araştırmalara yer verilmiştir. Bu bölüm, araştırmanın kavramsal ve yöntemsel konumunu güçlendirmekte; mevcut literatürde teknoloji kabulü ile sağlıklı yaşam farkındalığını yaşlı bireyler bağlamında birlikte ele alan çalışmaların sınırlı olduğunu göstererek araştırmanın özgün katkısını belirginleştirmektedir.</w:t>
      </w:r>
    </w:p>
    <w:p w14:paraId="1BB156CF" w14:textId="5774E188" w:rsidR="00683072" w:rsidRPr="004E40CD" w:rsidRDefault="00683072" w:rsidP="00E3607A">
      <w:pPr>
        <w:pStyle w:val="Metin"/>
      </w:pPr>
      <w:r w:rsidRPr="004E40CD">
        <w:t xml:space="preserve">Dördüncü bölümde araştırmanın yöntemi açıklanmıştır. Bu bölümde araştırmanın modeli, evreni ve örneklemi, veri toplama araçları, veri toplama süreci, veri analiz teknikleri ve etik ilkeler ayrıntılı biçimde sunulmuştur. Araştırma nicel araştırma </w:t>
      </w:r>
      <w:r w:rsidRPr="004E40CD">
        <w:lastRenderedPageBreak/>
        <w:t xml:space="preserve">yaklaşımı çerçevesinde yapılandırılmıştır. Veri toplama aracı olarak yaşlı bireylerin demografik özelliklerini, mobil sağlık teknolojilerini kullanım durumlarını, teknoloji kabul ve kullanım eğilimlerini ve sağlıklı yaşam farkındalık düzeylerini belirlemeye yönelik ölçek ve soru formlarından yararlanılmıştır. Yöntem bölümünde kullanılan ölçme araçlarının geçerlik ve güvenirlik özellikleri açıklanmış; faktör analizi, </w:t>
      </w:r>
      <w:r w:rsidR="00DD0C4C">
        <w:t>güvenirlik</w:t>
      </w:r>
      <w:r w:rsidRPr="004E40CD">
        <w:t xml:space="preserve"> analizi, betimleyici istatistikler, fark testleri, korelasyon analizleri </w:t>
      </w:r>
      <w:r w:rsidR="00204EE0">
        <w:t xml:space="preserve">gibi </w:t>
      </w:r>
      <w:r w:rsidRPr="004E40CD">
        <w:t>tekniklerin hangi amaçlarla kullanıldığı belirtilmiştir. Ayrıca araştırmanın etik boyutu ele alınmış; katılımcı gönüllülüğü, bilgilendirilmiş onam, gizlilik ve verilerin bilimsel amaçla kullanılması gibi ilkeler açıklanmıştır. Bu bölüm, araştırmanın bilimsel geçerliliğini ve bulguların yorumlanma zeminini oluşturmaktadır.</w:t>
      </w:r>
    </w:p>
    <w:p w14:paraId="7D5C0642" w14:textId="05D5BC91" w:rsidR="00683072" w:rsidRPr="004E40CD" w:rsidRDefault="00683072" w:rsidP="00E3607A">
      <w:pPr>
        <w:pStyle w:val="Metin"/>
      </w:pPr>
      <w:r w:rsidRPr="004E40CD">
        <w:t xml:space="preserve">Beşinci bölümde araştırmadan elde edilen bulgular sunulmuştur. Bulgular bölümünde öncelikle katılımcıların sosyo-demografik özellikleri betimlenmiş; yaş, cinsiyet, eğitim düzeyi, medeni durum, gelir durumu, sağlık durumu ve dijital teknoloji deneyimi gibi değişkenlere ilişkin dağılımlar açıklanmıştır. Daha sonra yaşlı bireylerin mobil sağlık teknolojilerini kullanım durumları, kullanım sıklıkları, kullanım amaçları ve uygulamalara yönelik genel eğilimleri değerlendirilmiştir. Bu bölümde sağlıklı yaşam farkındalığı ölçeğine ilişkin faktör ve </w:t>
      </w:r>
      <w:r w:rsidR="00DD0C4C">
        <w:t>güvenirlik</w:t>
      </w:r>
      <w:r w:rsidR="00DD0C4C" w:rsidRPr="004E40CD">
        <w:t xml:space="preserve"> </w:t>
      </w:r>
      <w:r w:rsidRPr="004E40CD">
        <w:t xml:space="preserve">analizleri, mobil sağlık teknolojilerinin kabul ve kullanımına yönelik yapıların faktör ve </w:t>
      </w:r>
      <w:r w:rsidR="00DD0C4C">
        <w:t>güvenirlik</w:t>
      </w:r>
      <w:r w:rsidR="00DD0C4C" w:rsidRPr="004E40CD">
        <w:t xml:space="preserve"> </w:t>
      </w:r>
      <w:r w:rsidRPr="004E40CD">
        <w:t>sonuçları, değişkenlerin ortalama düzeyleri ve alt boyutlara ilişkin bulgular sistematik biçimde sunulmuştur. Ardından demografik değişkenlere göre farklılık analizleri yapılmış; yaşlı bireylerin teknoloji kabul düzeyleri ve sağlıklı yaşam farkındalıklarının hangi değişkenlere göre farklılaştığı incelenmiştir. Bulgular bölümünün devamında mobil sağlık teknolojilerinin kabul ve kullanım boyutları ile sağlıklı yaşam farkındalığı arasındaki ilişkiler korelasyon analizleri aracılığıyla değerlendirilmiş; teknoloji kabul boyutlarının sağlıklı yaşam farkındalığı</w:t>
      </w:r>
      <w:r w:rsidR="00204EE0">
        <w:t xml:space="preserve"> </w:t>
      </w:r>
      <w:r w:rsidR="00204EE0" w:rsidRPr="00204EE0">
        <w:t>ile ne ölçüde ilişkili olduğu</w:t>
      </w:r>
      <w:r w:rsidR="00204EE0">
        <w:t xml:space="preserve"> </w:t>
      </w:r>
      <w:r w:rsidRPr="004E40CD">
        <w:t>ortaya konulmuştur.</w:t>
      </w:r>
    </w:p>
    <w:p w14:paraId="4E69019F" w14:textId="516823E9" w:rsidR="0050559C" w:rsidRPr="004E40CD" w:rsidRDefault="00C45236" w:rsidP="00E3607A">
      <w:pPr>
        <w:pStyle w:val="Metin"/>
      </w:pPr>
      <w:bookmarkStart w:id="12" w:name="OLE_LINK8"/>
      <w:r w:rsidRPr="004E40CD">
        <w:t>Tezin altıncı bölümünde yer verilen</w:t>
      </w:r>
      <w:r w:rsidR="00683072" w:rsidRPr="004E40CD">
        <w:t xml:space="preserve"> tartışma kısmında</w:t>
      </w:r>
      <w:r w:rsidR="006E432E">
        <w:t xml:space="preserve">, </w:t>
      </w:r>
      <w:r w:rsidR="00683072" w:rsidRPr="004E40CD">
        <w:t xml:space="preserve">araştırmadan elde edilen bulgular ilgili literatür çerçevesinde </w:t>
      </w:r>
      <w:r w:rsidR="006E432E">
        <w:t>tartışılmış ve yorumlanmıştır</w:t>
      </w:r>
      <w:r w:rsidR="00683072" w:rsidRPr="004E40CD">
        <w:t xml:space="preserve">. Bu bölümde yaşlı bireylerin mobil sağlık teknolojilerini kabul ve kullanım davranışlarının sağlıklı yaşam farkındalığıyla ilişkisi tartışılmış; bulgular teknoloji kabul modelleri, sağlık davranışı kuramları ve yaşlılık çalışmaları bağlamında değerlendirilmiştir. </w:t>
      </w:r>
      <w:r w:rsidR="006E432E">
        <w:t>Sonuç ve öneriler bölümünde ise çalışmanın</w:t>
      </w:r>
      <w:r w:rsidR="00683072" w:rsidRPr="004E40CD">
        <w:t xml:space="preserve"> sonuçlarından hareketle yaşlı bireylerin mobil sağlık </w:t>
      </w:r>
      <w:r w:rsidR="00683072" w:rsidRPr="004E40CD">
        <w:lastRenderedPageBreak/>
        <w:t>teknolojilerini daha etkili kullanabilmelerine yönelik uygulama önerileri geliştirilmiş; yaşlı dostu arayüz tasarımları, dijital sağlık okuryazarlığının artırılması, güven ve mahremiyet unsurlarının güçlendirilmesi, sağlık profesyonellerinin rehberlik rolünün artırılması ve politika yapıcıların yaşlı bireylerin dijital sağlık sistemlerine entegrasyonunu destekleyici düzenlemeler yapması gerektiği vurgulanmıştır. Bu itibarla çalışma, hem akademik literatüre hem de uygulama alanına katkı sunabilecek bir araştırma olarak yapılandırılmıştır.</w:t>
      </w:r>
      <w:bookmarkEnd w:id="12"/>
      <w:r w:rsidR="0050559C" w:rsidRPr="004E40CD">
        <w:br w:type="page"/>
      </w:r>
    </w:p>
    <w:p w14:paraId="2D6FFCF7" w14:textId="7094DF94" w:rsidR="009B5AE9" w:rsidRPr="004E40CD" w:rsidRDefault="00B0014B" w:rsidP="00B0014B">
      <w:pPr>
        <w:pStyle w:val="Balk1"/>
        <w:numPr>
          <w:ilvl w:val="0"/>
          <w:numId w:val="0"/>
        </w:numPr>
      </w:pPr>
      <w:bookmarkStart w:id="13" w:name="_Toc236246431"/>
      <w:r w:rsidRPr="004E40CD">
        <w:lastRenderedPageBreak/>
        <w:t>1.</w:t>
      </w:r>
      <w:r w:rsidR="00BF3A82">
        <w:t xml:space="preserve"> </w:t>
      </w:r>
      <w:r w:rsidRPr="004E40CD">
        <w:t>BÖLÜM</w:t>
      </w:r>
      <w:r w:rsidR="00FB60AA" w:rsidRPr="004E40CD">
        <w:t xml:space="preserve"> </w:t>
      </w:r>
      <w:r w:rsidR="00400E03" w:rsidRPr="004E40CD">
        <w:br/>
      </w:r>
      <w:r w:rsidR="006E59B4" w:rsidRPr="004E40CD">
        <w:t>ARAŞTIRMA HAKKINDA BİLGİLER</w:t>
      </w:r>
      <w:bookmarkEnd w:id="13"/>
    </w:p>
    <w:p w14:paraId="3C485F28" w14:textId="77777777" w:rsidR="0050559C" w:rsidRPr="004E40CD" w:rsidRDefault="006E59B4" w:rsidP="005D1D6D">
      <w:pPr>
        <w:pStyle w:val="Balk2"/>
      </w:pPr>
      <w:bookmarkStart w:id="14" w:name="_Toc236246432"/>
      <w:r w:rsidRPr="004E40CD">
        <w:t>ARAŞTIRMANIN PROBLEM DURUMU</w:t>
      </w:r>
      <w:bookmarkEnd w:id="14"/>
    </w:p>
    <w:p w14:paraId="3F7749B0" w14:textId="7D60C203" w:rsidR="006E59B4" w:rsidRPr="004E40CD" w:rsidRDefault="006E59B4" w:rsidP="00E3607A">
      <w:pPr>
        <w:pStyle w:val="Metin"/>
      </w:pPr>
      <w:r w:rsidRPr="004E40CD">
        <w:t xml:space="preserve">Yirmi birinci yüzyılda toplumsal yapıyı en derinden etkileyen dönüşümlerden biri nüfusun giderek yaşlanmasıdır. Doğurganlık oranlarının düşmesi, yaşam beklentisinin yükselmesi, koruyucu ve tedavi edici sağlık hizmetlerindeki gelişmeler ile yaşam standartlarındaki iyileşmeler, dünya genelinde yaşlı nüfusun hem mutlak sayısını hem de toplam nüfus içindeki oranını artırmıştır (United Nations, 2023; Chen </w:t>
      </w:r>
      <w:r w:rsidR="00C271D9">
        <w:t>vd.,</w:t>
      </w:r>
      <w:r w:rsidRPr="004E40CD">
        <w:t xml:space="preserve"> 2025). Bu demografik dönüşüm, yaşlılığı salt biyolojik bir yaşam evresi olmaktan çıkarmış; sağlık politikaları, sosyal hizmetler, bakım düzenlemeleri, aile içi destek mekanizmaları ve kamusal kaynakların planlanması bakımından çok boyutlu bir araştırma ve uygulama alanına dönüştürmüştür. Nitekim yaşlanan toplum yapısı, bir yandan kronik hastalıkların yaygınlaşması, çoklu ilaç kullanımı, fonksiyonel kayıplar ve uzun dönemli bakım gereksinimlerini artırırken, diğer yandan bireyin bağımsız yaşamını mümkün olduğunca sürdürebilmesini sağlayacak destekleyici sistemlerin geliştirilmesini zorunlu kılmaktadır (Kallestrup-Lamb </w:t>
      </w:r>
      <w:r w:rsidR="00C271D9">
        <w:t>vd.,</w:t>
      </w:r>
      <w:r w:rsidRPr="004E40CD">
        <w:t xml:space="preserve"> 2024; Szenkurök </w:t>
      </w:r>
      <w:r w:rsidR="00C271D9">
        <w:t>vd.,</w:t>
      </w:r>
      <w:r w:rsidRPr="004E40CD">
        <w:t xml:space="preserve"> 2024).</w:t>
      </w:r>
    </w:p>
    <w:p w14:paraId="5E52BBB4" w14:textId="77777777" w:rsidR="006E59B4" w:rsidRPr="004E40CD" w:rsidRDefault="006E59B4" w:rsidP="00E3607A">
      <w:pPr>
        <w:pStyle w:val="Metin"/>
      </w:pPr>
      <w:r w:rsidRPr="004E40CD">
        <w:t>Bu genel çerçeve içinde sağlık, yaşlanma sürecinden en doğrudan etkilenen alanların başında gelmektedir. Yaşlı bireylerin sağlık gereksinimleri, genç nüfusa kıyasla daha karmaşık, daha sürekli ve daha çok boyutlu bir karakter taşımaktadır. Bilhassa kronik hastalıkların takibi, düzenli ölçüm gereksinimi, ilaç uyumu, sağlık profesyonelleriyle periyodik temas ihtiyacı ve önleyici sağlık davranışlarının gündelik yaşama yerleştirilmesi, yaşlı nüfusun sağlıkla ilişkisinin süreklilik arz eden bir yapıya sahip olduğunu göstermektedir. Bu nedenle günümüz sağlık sistemlerinde esas mesele, hem hastalık ortaya çıktığında müdahale etmek hem de kişinin sağlıkla ilgili farkındalığını güçlendirmek, riskleri erken evrede izlemek ve bireyin kendi sağlık yönetimine daha etkin katılımını mümkün kılmaktır (WHO, 2016; World Health Organization, 2021; Bitar &amp; Alismail, 2021). Öyle ki yaşlanan toplumlarda sağlık hizmetlerinin sürdürülebilirliği, kurum merkezli geleneksel bakım modelleri kadar, ev temelli izlem, uzaktan sağlık desteği ve dijital sağlık çözümlerinin etkinliğine de bağlı hâle gelmektedir.</w:t>
      </w:r>
    </w:p>
    <w:p w14:paraId="26F7CF45" w14:textId="0E3ED0FA" w:rsidR="006E59B4" w:rsidRPr="004E40CD" w:rsidRDefault="006E59B4" w:rsidP="00E3607A">
      <w:pPr>
        <w:pStyle w:val="Metin"/>
      </w:pPr>
      <w:r w:rsidRPr="004E40CD">
        <w:lastRenderedPageBreak/>
        <w:t xml:space="preserve">Tam da bu noktada dijitalleşme, sağlık alanında dönüştürücü bir unsur olarak öne çıkmaktadır. Son yıllarda hız kazanan dijital sağlık uygulamaları, bireylerin sağlık verilerine erişimini, bu verileri izlemesini ve sağlık profesyonelleriyle iletişim kurmasını kolaylaştırarak sağlık hizmetlerinin kapsamını ve niteliğini yeniden tanımlamaktadır. Dijital sağlık ekosistemi içinde önemli bir yer tutan mobil sağlık teknolojileri, akıllı telefonlar, tabletler, giyilebilir cihazlar ve mobil uygulamalar aracılığıyla bireylere sağlıkla ilgili bilgiye ulaşma, fizyolojik göstergeleri izleme, randevu ve ilaç süreçlerini takip etme, fiziksel aktiviteyi kontrol etme ve uzaktan danışmanlık hizmetlerinden yararlanma imkânı sunmaktadır (Free </w:t>
      </w:r>
      <w:r w:rsidR="00C271D9">
        <w:t>vd.,</w:t>
      </w:r>
      <w:r w:rsidRPr="004E40CD">
        <w:t xml:space="preserve"> 2013; Lupton, 201</w:t>
      </w:r>
      <w:r w:rsidR="00C12AF8" w:rsidRPr="004E40CD">
        <w:t>7</w:t>
      </w:r>
      <w:r w:rsidRPr="004E40CD">
        <w:t xml:space="preserve">; Giansanti, </w:t>
      </w:r>
      <w:r w:rsidR="004F0267" w:rsidRPr="004E40CD">
        <w:t>2025</w:t>
      </w:r>
      <w:r w:rsidRPr="004E40CD">
        <w:t>). Bu yönüyle mobil sağlık teknolojileri, sağlık hizmetlerini kurumsal bir zeminde sunulan profesyonel hizmetler bütünü olmanın ötesinde, bireyin günlük yaşam pratiklerine daha doğrudan eklemlenen bir yapıya dönüştürmektedir.</w:t>
      </w:r>
    </w:p>
    <w:p w14:paraId="0BD74C9B" w14:textId="35431428" w:rsidR="006E59B4" w:rsidRPr="004E40CD" w:rsidRDefault="006E59B4" w:rsidP="00E3607A">
      <w:pPr>
        <w:pStyle w:val="Metin"/>
      </w:pPr>
      <w:r w:rsidRPr="004E40CD">
        <w:t xml:space="preserve">Mobil sağlık teknolojilerinin ehemmiyeti, özellikle yaşlı bireyler söz konusu olduğunda daha belirgin hâle gelmektedir. Çünkü yaşlılık döneminde sağlıkla ilgili gereksinimler süreklilik, izlem ve davranış değişikliği boyutlarıyla daha yoğun bir görünüm arz etmektedir. Giyilebilir sağlık teknolojileri, mobil uygulamalar ve dijital biyobelirteçler aracılığıyla kalp atım hızı, fiziksel aktivite düzeyi, uyku örüntüsü, kan şekeri, </w:t>
      </w:r>
      <w:r w:rsidR="00E76F40" w:rsidRPr="004E40CD">
        <w:t>kan basıncı</w:t>
      </w:r>
      <w:r w:rsidR="00874D33" w:rsidRPr="004E40CD">
        <w:t xml:space="preserve"> </w:t>
      </w:r>
      <w:r w:rsidRPr="004E40CD">
        <w:t>ve benzeri verilerin takip edilebilmesi, yaşlı bireylerin sağlık durumlarının daha düzenli biçimde izlenmesine katkı sunabilmektedir (</w:t>
      </w:r>
      <w:r w:rsidR="00D97A49" w:rsidRPr="004E40CD">
        <w:t>Canali</w:t>
      </w:r>
      <w:r w:rsidRPr="004E40CD">
        <w:t xml:space="preserve"> </w:t>
      </w:r>
      <w:r w:rsidR="00C271D9">
        <w:t>vd.,</w:t>
      </w:r>
      <w:r w:rsidRPr="004E40CD">
        <w:t xml:space="preserve"> 202</w:t>
      </w:r>
      <w:r w:rsidR="00D97A49" w:rsidRPr="004E40CD">
        <w:t>4</w:t>
      </w:r>
      <w:r w:rsidRPr="004E40CD">
        <w:t xml:space="preserve">; Seifert &amp; Vandelanotte, 2021; Lu </w:t>
      </w:r>
      <w:r w:rsidR="00C271D9">
        <w:t>vd.,</w:t>
      </w:r>
      <w:r w:rsidRPr="004E40CD">
        <w:t xml:space="preserve"> 2025). Bunun yanı sıra mobil sağlık uygulamaları, önleyici sağlık davranışlarını destekleme, bireyi sağlık konusunda bilgilendirme ve kendi sağlık sorumluluğunu güçlendirme potansiyeli taşımaktadır. Bir başka ifadeyle mobil sağlık teknolojileri, yaşlı bireylerin sağlık hizmetlerine erişimini kolaylaştıran araçlar olmanın ötesinde, sağlık bilinci ve sağlıklı yaşam yönelimleri üzerinde etkili olabilecek davranışsal ve bilişsel bir zemine de işaret etmektedir.</w:t>
      </w:r>
    </w:p>
    <w:p w14:paraId="5DA2952C" w14:textId="470C6262" w:rsidR="006E59B4" w:rsidRPr="004E40CD" w:rsidRDefault="006E59B4" w:rsidP="00E3607A">
      <w:pPr>
        <w:pStyle w:val="Metin"/>
      </w:pPr>
      <w:r w:rsidRPr="004E40CD">
        <w:t xml:space="preserve">Ancak, bir teknolojinin sağlık alanında yararlı olması ile birey tarafından benimsenmesi arasında doğrudan ve kendiliğinden bir geçiş bulunmamaktadır. Teknolojik araçların etkili sonuçlar doğurabilmesi için öncelikle kullanıcı tarafından kabul edilmesi, anlaşılması, güvenilir bulunması ve gündelik yaşam içinde kullanılabilir görülmesi gerekmektedir. </w:t>
      </w:r>
      <w:r w:rsidRPr="004E40CD">
        <w:rPr>
          <w:color w:val="auto"/>
        </w:rPr>
        <w:t xml:space="preserve">İşte bu noktada teknoloji kabulü meselesi, yaşlı bireyler bakımından </w:t>
      </w:r>
      <w:r w:rsidR="007500BE" w:rsidRPr="004E40CD">
        <w:rPr>
          <w:color w:val="auto"/>
        </w:rPr>
        <w:t xml:space="preserve"> </w:t>
      </w:r>
      <w:r w:rsidR="007500BE" w:rsidRPr="004E40CD">
        <w:t xml:space="preserve">oldukça önemli bir  konu haline gelmektedir. </w:t>
      </w:r>
      <w:r w:rsidRPr="004E40CD">
        <w:t xml:space="preserve">Çünkü yaşlı bireylerin dijital teknolojilerle </w:t>
      </w:r>
      <w:r w:rsidRPr="004E40CD">
        <w:lastRenderedPageBreak/>
        <w:t xml:space="preserve">ilişkisi, genç kuşaklara kıyasla daha farklı deneyimsel, bilişsel ve yapısal koşullar altında şekillenmektedir (Charness &amp; Boot, 2009; Mitzner </w:t>
      </w:r>
      <w:r w:rsidR="00C271D9">
        <w:t>vd.,</w:t>
      </w:r>
      <w:r w:rsidRPr="004E40CD">
        <w:t xml:space="preserve"> 2010; Yau &amp; Ho, 2022). Teknolojiyle erken yaşlardan itibaren etkileşim kurmuş kuşaklarla, dijitalleşme sürecine yaşamın daha ileri evrelerinde dâhil olan kuşaklar arasında belirgin bir kullanım ve uyum farkı bulunduğu bilinmektedir (Ball </w:t>
      </w:r>
      <w:r w:rsidR="00C271D9">
        <w:t>vd.,</w:t>
      </w:r>
      <w:r w:rsidRPr="004E40CD">
        <w:t xml:space="preserve"> 2019). Bu farkın nedenleri çok boyutludur. İlk olarak yaşlanmaya bağlı görsel, işitsel ve motor sınırlılıklar, küçük ekranlar, karmaşık menüler, düşük kontrast, hızlı işlem gerektiren etkileşim biçimleri ve yoğun bilişsel yük oluşturan tasarım özellikleri, yaşlı bireylerin mobil uygulamaları kullanmasını zorlaştırabilmektedir (Wildenbos </w:t>
      </w:r>
      <w:r w:rsidR="00C271D9">
        <w:t>vd.,</w:t>
      </w:r>
      <w:r w:rsidRPr="004E40CD">
        <w:t xml:space="preserve"> 201</w:t>
      </w:r>
      <w:r w:rsidR="00026B2F" w:rsidRPr="004E40CD">
        <w:t>8</w:t>
      </w:r>
      <w:r w:rsidRPr="004E40CD">
        <w:t xml:space="preserve">; Li </w:t>
      </w:r>
      <w:r w:rsidR="00C271D9">
        <w:t>vd.,</w:t>
      </w:r>
      <w:r w:rsidRPr="004E40CD">
        <w:t xml:space="preserve"> 2021; Gomez-Hernandez </w:t>
      </w:r>
      <w:r w:rsidR="00C271D9">
        <w:t>vd.,</w:t>
      </w:r>
      <w:r w:rsidRPr="004E40CD">
        <w:t xml:space="preserve"> 2023; Amouzadeh </w:t>
      </w:r>
      <w:r w:rsidR="00C271D9">
        <w:t>vd.,</w:t>
      </w:r>
      <w:r w:rsidRPr="004E40CD">
        <w:t xml:space="preserve"> 2025). Bunun yanı sıra dijital okuryazarlık düzeyinin sınırlı oluşu, mahremiyet ve veri güvenliği kaygıları, teknolojinin yararına ilişkin belirsizlikler ve destek mekanizmalarının yetersizliği de teknoloji kullanımının önünde önemli engeller olarak ortaya çıkmaktadır (Peek </w:t>
      </w:r>
      <w:r w:rsidR="00C271D9">
        <w:t>vd.,</w:t>
      </w:r>
      <w:r w:rsidRPr="004E40CD">
        <w:t xml:space="preserve"> 2014; Kruse </w:t>
      </w:r>
      <w:r w:rsidR="00C271D9">
        <w:t>vd.,</w:t>
      </w:r>
      <w:r w:rsidRPr="004E40CD">
        <w:t xml:space="preserve"> 2016; Győrffy </w:t>
      </w:r>
      <w:r w:rsidR="00C271D9">
        <w:t>vd.,</w:t>
      </w:r>
      <w:r w:rsidRPr="004E40CD">
        <w:t xml:space="preserve"> 2023; İştar Işıklı, 2024). Dolayısıyla yaşlı bireylerin mobil sağlık teknolojilerini kullanma düzeyleri, basit biçimde “erişim var mı yok mu” sorusuna indirgenememekte gerek bireysel yeterlikler gerekse çevresel koşullar bağlamında çok boyutlu biçimde ele alınmayı gerektirmektedir.</w:t>
      </w:r>
    </w:p>
    <w:p w14:paraId="4141A209" w14:textId="6BB120FF" w:rsidR="006E59B4" w:rsidRPr="004E40CD" w:rsidRDefault="006E59B4" w:rsidP="00E3607A">
      <w:pPr>
        <w:pStyle w:val="Metin"/>
      </w:pPr>
      <w:r w:rsidRPr="004E40CD">
        <w:t xml:space="preserve">Burada dikkat çekilmesi gereken bir diğer husus, dijital eşitsizlik sorununun yaşlı bireyler bakımından sağlık eşitsizliğine dönüşebilmesidir. Zira günümüzde sağlık sistemleri giderek daha fazla dijital araçlar üzerinden işlemekte; randevu alma süreçlerinden uzaktan konsültasyona, sağlık verisi izleminden eğitim materyallerine erişime kadar pek çok uygulama dijital mecralar üzerinden yürütülmektedir. Bu dönüşüm, dijital araçları etkin kullanabilen bireyler için avantaj üretirken, kullanamayan ya da kullanmakta zorlanan bireyler için yeni dışlanma biçimleri oluşturabilmektedir (Lee </w:t>
      </w:r>
      <w:r w:rsidR="00C271D9">
        <w:t>vd.,</w:t>
      </w:r>
      <w:r w:rsidRPr="004E40CD">
        <w:t xml:space="preserve"> 2020; Győrffy </w:t>
      </w:r>
      <w:r w:rsidR="00C271D9">
        <w:t>vd.,</w:t>
      </w:r>
      <w:r w:rsidRPr="004E40CD">
        <w:t xml:space="preserve"> 2023). Özellikle kırsal alan, düşük gelir, düşük eğitim düzeyi ve sınırlı dijital deneyim gibi faktörler, yaşlı bireylerin dijital sağlık hizmetlerinden yararlanma imkânını daraltabilmektedir (Campos </w:t>
      </w:r>
      <w:r w:rsidR="00C271D9">
        <w:t>vd.,</w:t>
      </w:r>
      <w:r w:rsidRPr="004E40CD">
        <w:t xml:space="preserve"> 2023; İştar Işıklı, 2024). Bu nedenle yaşlı bireylerin mobil sağlık teknolojilerini kabul ve kullanım süreçleri, dijital katılım, sosyal kapsayıcılık ve sağlık hakkına erişim eksenlerinde de değerlendirilmelidir.</w:t>
      </w:r>
    </w:p>
    <w:p w14:paraId="0DF20013" w14:textId="485E54C9" w:rsidR="006E59B4" w:rsidRPr="004E40CD" w:rsidRDefault="006E59B4" w:rsidP="00E3607A">
      <w:pPr>
        <w:pStyle w:val="Metin"/>
      </w:pPr>
      <w:r w:rsidRPr="004E40CD">
        <w:t xml:space="preserve">Bununla birlikte mesele sadece teknolojinin kullanılıp kullanılmaması değildir. Asıl önemli husus, bu teknolojilerin yaşlı bireyin yaşamında ne tür bilişsel ve davranışsal </w:t>
      </w:r>
      <w:r w:rsidRPr="004E40CD">
        <w:lastRenderedPageBreak/>
        <w:t xml:space="preserve">sonuçlar doğurduğudur. Bu noktada “sağlıklı yaşam farkındalığı” kavramı özel bir önem kazanmaktadır. Sağlıklı yaşam farkındalığı, bireyin kendi sağlığına ilişkin bilinç düzeyini, koruyucu ve geliştirici sağlık davranışlarına yönelik duyarlılığını, günlük yaşam seçimlerinin sağlık üzerindeki etkisini kavrayışını ve sağlıkla ilgili sorumluluk bilincini içeren çok boyutlu bir yapı olarak değerlendirilebilir. Fiziksel aktivite, dengeli beslenme, stres yönetimi, düzenli sağlık kontrolü, uyku düzeni ve riskli davranışlardan kaçınma gibi boyutlar bu yapının temel bileşenleri arasında yer almaktadır (Ford </w:t>
      </w:r>
      <w:r w:rsidR="00C271D9">
        <w:t>vd.,</w:t>
      </w:r>
      <w:r w:rsidRPr="004E40CD">
        <w:t xml:space="preserve"> 2012; Gökler &amp; Yalçın, 2020). Nitekim sağlıklı yaşam farkındalığı, bireyin mevcut sağlık durumuna ilişkin bilgisine ek olarak geleceğe dönük koruyucu davranış geliştirme kapasitesini de ifade etmektedir.</w:t>
      </w:r>
    </w:p>
    <w:p w14:paraId="17F99359" w14:textId="16664AE9" w:rsidR="006E59B4" w:rsidRPr="004E40CD" w:rsidRDefault="006E59B4" w:rsidP="00E3607A">
      <w:pPr>
        <w:pStyle w:val="Metin"/>
      </w:pPr>
      <w:r w:rsidRPr="004E40CD">
        <w:t>Bu bağlamda mobil sağlık teknolojileri ile sağlıklı yaşam farkındalığı arasındaki ilişki, araştırılmaya değer güçlü bir problem alanı oluşturmaktadır. Çünkü mobil sağlık uygulamaları, bireye sağlıkla ilgili sürekli geri bildirim sunabilmekte, davranış takibi yapabilmekte, hatırlatmalar ve uyarılar aracılığıyla sağlık yönelimli karar süreçlerini etkileyebilmekte ve bireyin sağlığıyla kurduğu gündelik ilişkiyi yeniden biçimlendirebilmektedir (</w:t>
      </w:r>
      <w:r w:rsidR="00FE76C7" w:rsidRPr="004E40CD">
        <w:t xml:space="preserve">Steven </w:t>
      </w:r>
      <w:r w:rsidR="00C271D9">
        <w:t>vd.,</w:t>
      </w:r>
      <w:r w:rsidR="00FE76C7" w:rsidRPr="004E40CD">
        <w:t xml:space="preserve"> 201</w:t>
      </w:r>
      <w:r w:rsidR="009039D5" w:rsidRPr="004E40CD">
        <w:t>9</w:t>
      </w:r>
      <w:r w:rsidR="00FE76C7" w:rsidRPr="004E40CD">
        <w:t xml:space="preserve">; </w:t>
      </w:r>
      <w:r w:rsidRPr="004E40CD">
        <w:t xml:space="preserve">Nadal </w:t>
      </w:r>
      <w:r w:rsidR="00C271D9">
        <w:t>vd.,</w:t>
      </w:r>
      <w:r w:rsidRPr="004E40CD">
        <w:t xml:space="preserve"> 2020; van Acker </w:t>
      </w:r>
      <w:r w:rsidR="00C271D9">
        <w:t>vd.,</w:t>
      </w:r>
      <w:r w:rsidRPr="004E40CD">
        <w:t xml:space="preserve"> 2023; Yang </w:t>
      </w:r>
      <w:r w:rsidR="00C271D9">
        <w:t>vd.,</w:t>
      </w:r>
      <w:r w:rsidRPr="004E40CD">
        <w:t xml:space="preserve"> 2025). Bununla birlikte bu etkinin her kullanıcı grubu için aynı biçimde ortaya çıkmadığı; özellikle yaşlı bireylerde teknolojiye yönelik niyet, güven, kullanım kolaylığı algısı, sosyal çevrenin etkisi ve alışkanlık düzeyi gibi değişkenlerin sonucu belirlediği görülmektedir (Chen &amp; Lou, 2020; Yang &amp; Hsu, 2022</w:t>
      </w:r>
      <w:r w:rsidR="008729DD" w:rsidRPr="004E40CD">
        <w:t>b</w:t>
      </w:r>
      <w:r w:rsidRPr="004E40CD">
        <w:t xml:space="preserve">; Yu </w:t>
      </w:r>
      <w:r w:rsidR="00C271D9">
        <w:t>vd.,</w:t>
      </w:r>
      <w:r w:rsidRPr="004E40CD">
        <w:t xml:space="preserve"> 2024). Dolayısıyla yaşlı bireylerin mobil sağlık teknolojilerini kabul ve kullanma düzeyleri ile sağlıklı yaşam farkındalıkları arasındaki bağın ortaya konulması hem teorik hem de uygulamaya dönük bakımdan ciddi bir boşluğu doldurma potansiyeline sahiptir.</w:t>
      </w:r>
    </w:p>
    <w:p w14:paraId="5C968AE2" w14:textId="77777777" w:rsidR="006E59B4" w:rsidRPr="004E40CD" w:rsidRDefault="006E59B4" w:rsidP="00E3607A">
      <w:pPr>
        <w:pStyle w:val="Metin"/>
      </w:pPr>
      <w:r w:rsidRPr="004E40CD">
        <w:t xml:space="preserve">Mobil sağlık teknolojileri, yaşlı bireylerin sağlık yönetimini destekleme ve sağlıklı yaşam bilincini güçlendirme potansiyeline sahip olmasına rağmen, bu teknolojilerin yaşlılar tarafından hangi düzeyde kabul edildiği, ne ölçüde kullanıldığı ve söz konusu kabul-kullanım sürecinin sağlıklı yaşam farkındalığı ile nasıl bir ilişki içinde olduğu henüz yeterince açıklığa kavuşturulmuş değildir. Üstelik bu ilişkinin yaş, cinsiyet, eğitim, dijital deneyim, sağlık durumu ve yaşam koşulları gibi sosyo-demografik değişkenlerle nasıl biçimlendiği de önemli ölçüde araştırma gerektirmektedir. Bu nedenle yaşlı bireylerin mobil sağlık teknolojilerini kabul ve kullanımının sağlıklı yaşam farkındalığı üzerindeki </w:t>
      </w:r>
      <w:r w:rsidRPr="004E40CD">
        <w:lastRenderedPageBreak/>
        <w:t>etkisinin incelenmesi, güncel toplumsal ihtiyaçlarla uyumlu, kuramsal temeli güçlü ve uygulamaya dönük sonuçlar üretme potansiyeli yüksek bir araştırma problemine karşılık gelmektedir.</w:t>
      </w:r>
    </w:p>
    <w:p w14:paraId="165AD9DE" w14:textId="77777777" w:rsidR="0050559C" w:rsidRPr="004E40CD" w:rsidRDefault="006E59B4" w:rsidP="00E3607A">
      <w:pPr>
        <w:pStyle w:val="Metin"/>
      </w:pPr>
      <w:r w:rsidRPr="004E40CD">
        <w:t>Bu problem, Aile ve Tüketici Bilimleri perspektifinden değerlendirildiğinde daha da anlam kazanmaktadır. Çünkü yaşlı bireyin sağlık davranışı, salt bireysel tercihlerin ürünü değildir; aile içi destek, bakım ilişkileri, gündelik yaşam örgütlenmesi, ekonomik kaynaklar, tüketim tercihleri ve bilgiye erişim biçimleri ile yakından ilişkilidir. Mobil sağlık teknolojileri de bu yönüyle sadece teknik araçlar değil; bireyin sağlıkla, ailesiyle, bakım çevresiyle ve gündelik yaşam pratikleriyle ilişkisini yeniden düzenleyen unsurlar olarak değerlendirilebilir. Bu itibarla, yaşlı bireylerin mobil sağlık teknolojilerini kabul ve kullanım süreçlerini sağlıklı yaşam farkındalığı ile birlikte incelemek hem bireysel refahın hem de aile ve toplum düzeyindeki sağlık sonuçlarının anlaşılması bakımından oldukça önemli görünmektedir.</w:t>
      </w:r>
      <w:r w:rsidR="0050559C" w:rsidRPr="004E40CD">
        <w:t xml:space="preserve"> </w:t>
      </w:r>
    </w:p>
    <w:p w14:paraId="3664E45A" w14:textId="77777777" w:rsidR="006E59B4" w:rsidRPr="004E40CD" w:rsidRDefault="006E59B4" w:rsidP="006E59B4">
      <w:pPr>
        <w:pStyle w:val="Balk2"/>
      </w:pPr>
      <w:bookmarkStart w:id="15" w:name="_Toc236246433"/>
      <w:r w:rsidRPr="004E40CD">
        <w:t>ARAŞTIRMANIN AMACI</w:t>
      </w:r>
      <w:bookmarkEnd w:id="15"/>
    </w:p>
    <w:p w14:paraId="57992E34" w14:textId="5ED22AC6" w:rsidR="006E59B4" w:rsidRPr="004E40CD" w:rsidRDefault="006E59B4" w:rsidP="006E59B4">
      <w:pPr>
        <w:spacing w:line="360" w:lineRule="auto"/>
        <w:rPr>
          <w:sz w:val="24"/>
          <w:szCs w:val="24"/>
        </w:rPr>
      </w:pPr>
      <w:r w:rsidRPr="004E40CD">
        <w:rPr>
          <w:sz w:val="24"/>
          <w:szCs w:val="24"/>
        </w:rPr>
        <w:t xml:space="preserve">Yaşlanan nüfus yapısı ile birlikte sağlık hizmetlerinin niteliği ve bireylerin sağlıkla kurduğu ilişkinin dönüşüm geçirdiği görülmekte; bu dönüşüm, bireyin sağlık süreçlerine daha aktif katılımını, sağlıkla ilgili karar mekanizmalarında daha bilinçli hareket etmesini ve kendi sağlığını yönetme kapasitesinin güçlendirilmesini zorunlu kılmaktadır. Bu bağlamda dijital sağlık teknolojileri, özellikle mobil sağlık uygulamaları aracılığıyla bireylerin sağlık verilerini izleyebilmesi, sağlık davranışlarını düzenleyebilmesi ve sağlık profesyonelleri ile etkileşim kurabilmesi bakımından önemli fırsatlar sunmaktadır (World Health Organization, 2021; Bitar &amp; Alismail, 2021). Nitekim mobil sağlık </w:t>
      </w:r>
      <w:r w:rsidR="007500BE" w:rsidRPr="004E40CD">
        <w:rPr>
          <w:sz w:val="24"/>
          <w:szCs w:val="24"/>
        </w:rPr>
        <w:t>teknolojileri</w:t>
      </w:r>
      <w:r w:rsidRPr="004E40CD">
        <w:rPr>
          <w:sz w:val="24"/>
          <w:szCs w:val="24"/>
        </w:rPr>
        <w:t xml:space="preserve"> gerek sağlık hizmetlerine erişimin kolaylaştırılması gerekse önleyici sağlık davranışlarının teşvik edilmesi açısından yaşlı bireyler için önemli bir potansiyel barındırmaktadır (Free </w:t>
      </w:r>
      <w:r w:rsidR="00C271D9">
        <w:rPr>
          <w:sz w:val="24"/>
          <w:szCs w:val="24"/>
        </w:rPr>
        <w:t>vd.,</w:t>
      </w:r>
      <w:r w:rsidRPr="004E40CD">
        <w:rPr>
          <w:sz w:val="24"/>
          <w:szCs w:val="24"/>
        </w:rPr>
        <w:t xml:space="preserve"> 2013; Seifert &amp; Vandelanotte, 2021).</w:t>
      </w:r>
    </w:p>
    <w:p w14:paraId="2A8E751B" w14:textId="77777777" w:rsidR="006E59B4" w:rsidRPr="004E40CD" w:rsidRDefault="006E59B4" w:rsidP="006E59B4">
      <w:pPr>
        <w:spacing w:line="360" w:lineRule="auto"/>
        <w:rPr>
          <w:sz w:val="24"/>
          <w:szCs w:val="24"/>
        </w:rPr>
      </w:pPr>
      <w:r w:rsidRPr="004E40CD">
        <w:rPr>
          <w:sz w:val="24"/>
          <w:szCs w:val="24"/>
        </w:rPr>
        <w:t xml:space="preserve">Bununla birlikte söz konusu potansiyelin hayata geçebilmesi, yaşlı bireylerin bu teknolojileri ne ölçüde kabul ettiği ve hangi düzeyde kullandığı ile doğrudan ilişkilidir. Çünkü teknoloji kullanımının teknik erişimle sınırlı olmadığı; bireyin algıları, tutumları, deneyimleri ve çevresel koşulları ile birlikte şekillenen çok boyutlu bir süreç olduğu bilinmektedir (Charness &amp; Boot, 2009; Yau &amp; Ho, 2022). </w:t>
      </w:r>
    </w:p>
    <w:p w14:paraId="362F5C15" w14:textId="407E6744" w:rsidR="006E59B4" w:rsidRPr="004E40CD" w:rsidRDefault="006E59B4" w:rsidP="006E59B4">
      <w:pPr>
        <w:spacing w:line="360" w:lineRule="auto"/>
        <w:rPr>
          <w:sz w:val="24"/>
          <w:szCs w:val="24"/>
        </w:rPr>
      </w:pPr>
      <w:r w:rsidRPr="004E40CD">
        <w:rPr>
          <w:sz w:val="24"/>
          <w:szCs w:val="24"/>
        </w:rPr>
        <w:lastRenderedPageBreak/>
        <w:t xml:space="preserve">Öte yandan mobil sağlık teknolojilerinin birey üzerindeki etkisi, salt kullanım düzeyi ile sınırlı kalmamakta; bu teknolojilerin bireyin sağlık algısını, davranışlarını ve yaşam tarzını nasıl dönüştürdüğü de ayrı bir önem taşımaktadır. Bu bağlamda sağlıklı yaşam farkındalığı, bireyin sağlıkla ilgili bilgi düzeyi, tutumları ve davranışsal eğilimleri üzerinden şekillenen ve sağlık çıktıları üzerinde belirleyici rol oynayan bir yapı olarak öne çıkmaktadır (Ford </w:t>
      </w:r>
      <w:r w:rsidR="00C271D9">
        <w:rPr>
          <w:sz w:val="24"/>
          <w:szCs w:val="24"/>
        </w:rPr>
        <w:t>vd.,</w:t>
      </w:r>
      <w:r w:rsidRPr="004E40CD">
        <w:rPr>
          <w:sz w:val="24"/>
          <w:szCs w:val="24"/>
        </w:rPr>
        <w:t xml:space="preserve"> 2012; Gökler &amp; Yalçın, 2020). Nitekim bireyin kendi sağlığına ilişkin farkındalığının artması gerek koruyucu sağlık davranışlarının benimsenmesi gerekse riskli davranışlardan kaçınılması açısından önemli bir belirleyici olarak değerlendirilmektedir.</w:t>
      </w:r>
    </w:p>
    <w:p w14:paraId="51EC7236" w14:textId="7BA9BFB8" w:rsidR="006E59B4" w:rsidRPr="004E40CD" w:rsidRDefault="006E59B4" w:rsidP="006E59B4">
      <w:pPr>
        <w:spacing w:line="360" w:lineRule="auto"/>
        <w:rPr>
          <w:sz w:val="24"/>
          <w:szCs w:val="24"/>
        </w:rPr>
      </w:pPr>
      <w:r w:rsidRPr="004E40CD">
        <w:rPr>
          <w:sz w:val="24"/>
          <w:szCs w:val="24"/>
        </w:rPr>
        <w:t xml:space="preserve">Araştırma, bir yandan yaşlı bireylerin mobil sağlık uygulamalarına yönelik tutumlarını ve kullanım eğilimlerini UTAUT2 modeli çerçevesinde analiz etmeyi; diğer yandan bu kullanımın bireylerin sağlıklı yaşam farkındalık düzeyleri ile nasıl bir ilişki içinde olduğunu ortaya koymayı hedeflemektedir. Bu yönüyle çalışma, teknoloji kabulü ile sağlık davranışı arasındaki etkileşimi aynı analitik çerçeve içinde ele alarak literatürdeki önemli bir boşluğu doldurmayı amaçlamaktadır (Nadal </w:t>
      </w:r>
      <w:r w:rsidR="00C271D9">
        <w:rPr>
          <w:sz w:val="24"/>
          <w:szCs w:val="24"/>
        </w:rPr>
        <w:t>vd.,</w:t>
      </w:r>
      <w:r w:rsidRPr="004E40CD">
        <w:rPr>
          <w:sz w:val="24"/>
          <w:szCs w:val="24"/>
        </w:rPr>
        <w:t xml:space="preserve"> 2020; Yang </w:t>
      </w:r>
      <w:r w:rsidR="00C271D9">
        <w:rPr>
          <w:sz w:val="24"/>
          <w:szCs w:val="24"/>
        </w:rPr>
        <w:t>vd.,</w:t>
      </w:r>
      <w:r w:rsidRPr="004E40CD">
        <w:rPr>
          <w:sz w:val="24"/>
          <w:szCs w:val="24"/>
        </w:rPr>
        <w:t xml:space="preserve"> 2025).</w:t>
      </w:r>
    </w:p>
    <w:p w14:paraId="76E660A0" w14:textId="41617A8C" w:rsidR="006E59B4" w:rsidRPr="004E40CD" w:rsidRDefault="006E59B4" w:rsidP="006E59B4">
      <w:pPr>
        <w:spacing w:line="360" w:lineRule="auto"/>
        <w:rPr>
          <w:sz w:val="24"/>
          <w:szCs w:val="24"/>
        </w:rPr>
      </w:pPr>
      <w:r w:rsidRPr="004E40CD">
        <w:rPr>
          <w:sz w:val="24"/>
          <w:szCs w:val="24"/>
        </w:rPr>
        <w:t xml:space="preserve">Bunun yanı sıra araştırmanın bir diğer amacı, yaşlı bireylerin mobil sağlık teknolojilerini kabul ve kullanım süreçlerinin sosyo-demografik değişkenler bağlamında nasıl farklılaştığını incelemektir. Yaş, cinsiyet, eğitim düzeyi, dijital deneyim ve yaşam koşulları gibi faktörlerin gerek teknoloji kabulü gerekse sağlıklı yaşam farkındalığı üzerindeki etkisinin belirlenmesi hem bireysel farklılıkların anlaşılması hem de hedefe yönelik politika ve uygulamaların geliştirilmesi bakımından önem arz etmektedir (Lee </w:t>
      </w:r>
      <w:r w:rsidR="00C271D9">
        <w:rPr>
          <w:sz w:val="24"/>
          <w:szCs w:val="24"/>
        </w:rPr>
        <w:t>vd.,</w:t>
      </w:r>
      <w:r w:rsidRPr="004E40CD">
        <w:rPr>
          <w:sz w:val="24"/>
          <w:szCs w:val="24"/>
        </w:rPr>
        <w:t xml:space="preserve"> 2020; Győrffy </w:t>
      </w:r>
      <w:r w:rsidR="00C271D9">
        <w:rPr>
          <w:sz w:val="24"/>
          <w:szCs w:val="24"/>
        </w:rPr>
        <w:t>vd.,</w:t>
      </w:r>
      <w:r w:rsidRPr="004E40CD">
        <w:rPr>
          <w:sz w:val="24"/>
          <w:szCs w:val="24"/>
        </w:rPr>
        <w:t xml:space="preserve"> 2023; İştar Işıklı, 2024).</w:t>
      </w:r>
      <w:r w:rsidR="007C7F97" w:rsidRPr="004E40CD">
        <w:rPr>
          <w:sz w:val="24"/>
          <w:szCs w:val="24"/>
        </w:rPr>
        <w:t xml:space="preserve"> </w:t>
      </w:r>
      <w:r w:rsidRPr="004E40CD">
        <w:rPr>
          <w:sz w:val="24"/>
          <w:szCs w:val="24"/>
        </w:rPr>
        <w:t>Öyle ki çalışma, hem teknoloji kabul modellerinin sağlık temelli çıktılarla ilişkilendirilmesine katkı sunmakta hem de yaşlı bireylerin dijital sağlık sistemlerine entegrasyonunu destekleyecek bilimsel bir zemin oluşturmayı amaçlamaktadır.</w:t>
      </w:r>
    </w:p>
    <w:p w14:paraId="7F15C040" w14:textId="77777777" w:rsidR="006E59B4" w:rsidRPr="004E40CD" w:rsidRDefault="006E59B4" w:rsidP="006E59B4">
      <w:pPr>
        <w:pStyle w:val="Balk2"/>
      </w:pPr>
      <w:bookmarkStart w:id="16" w:name="_Toc236246434"/>
      <w:r w:rsidRPr="004E40CD">
        <w:t>ARAŞTIRMANIN ÖNEMİ</w:t>
      </w:r>
      <w:bookmarkEnd w:id="16"/>
    </w:p>
    <w:p w14:paraId="007D4746" w14:textId="4BCFB1DE" w:rsidR="006E59B4" w:rsidRPr="004E40CD" w:rsidRDefault="006E59B4" w:rsidP="006E59B4">
      <w:pPr>
        <w:spacing w:line="360" w:lineRule="auto"/>
        <w:rPr>
          <w:sz w:val="24"/>
          <w:szCs w:val="24"/>
        </w:rPr>
      </w:pPr>
      <w:r w:rsidRPr="004E40CD">
        <w:rPr>
          <w:sz w:val="24"/>
          <w:szCs w:val="24"/>
        </w:rPr>
        <w:t xml:space="preserve">Dijital sağlık teknolojileri, bilhassa mobil sağlık uygulamaları aracılığıyla bireylerin sağlık süreçlerine aktif katılımını teşvik eden, önleyici sağlık davranışlarını destekleyen ve sağlık hizmetlerinin erişilebilirliğini artıran önemli araçlar olarak değerlendirilmektedir (World Health Organization, 2021; Bitar &amp; Alismail, 2021). </w:t>
      </w:r>
      <w:r w:rsidRPr="004E40CD">
        <w:rPr>
          <w:sz w:val="24"/>
          <w:szCs w:val="24"/>
        </w:rPr>
        <w:lastRenderedPageBreak/>
        <w:t xml:space="preserve">Nitekim mobil sağlık teknolojileri, hem sağlık hizmetlerinin maliyet etkinliğini artırmakta hem de bireyin sağlıkla kurduğu ilişkiyi daha sürekli ve etkileşimli bir yapıya dönüştürmektedir (Free </w:t>
      </w:r>
      <w:r w:rsidR="00C271D9">
        <w:rPr>
          <w:sz w:val="24"/>
          <w:szCs w:val="24"/>
        </w:rPr>
        <w:t>vd.,</w:t>
      </w:r>
      <w:r w:rsidRPr="004E40CD">
        <w:rPr>
          <w:sz w:val="24"/>
          <w:szCs w:val="24"/>
        </w:rPr>
        <w:t xml:space="preserve"> 2013; Giansanti, </w:t>
      </w:r>
      <w:r w:rsidR="004F0267" w:rsidRPr="004E40CD">
        <w:rPr>
          <w:sz w:val="24"/>
          <w:szCs w:val="24"/>
        </w:rPr>
        <w:t>2025</w:t>
      </w:r>
      <w:r w:rsidRPr="004E40CD">
        <w:rPr>
          <w:sz w:val="24"/>
          <w:szCs w:val="24"/>
        </w:rPr>
        <w:t>).</w:t>
      </w:r>
    </w:p>
    <w:p w14:paraId="6123EAD2" w14:textId="57224669" w:rsidR="006E59B4" w:rsidRPr="004E40CD" w:rsidRDefault="006E59B4" w:rsidP="006E59B4">
      <w:pPr>
        <w:spacing w:line="360" w:lineRule="auto"/>
        <w:rPr>
          <w:sz w:val="24"/>
          <w:szCs w:val="24"/>
        </w:rPr>
      </w:pPr>
      <w:r w:rsidRPr="004E40CD">
        <w:rPr>
          <w:sz w:val="24"/>
          <w:szCs w:val="24"/>
        </w:rPr>
        <w:t xml:space="preserve">Bununla birlikte söz konusu teknolojilerin sağladığı avantajların yaşlı bireyler açısından tam anlamıyla gerçekleşebilmesi, bu teknolojilerin hem erişilebilir olmasıyla hem de benimsenmesi ve düzenli biçimde kullanılmasıyla mümkündür. Bu noktada yaşlı bireylerin teknolojiye yönelik tutumları, algıları ve kullanım davranışları belirleyici bir rol oynamaktadır. Çünkü yaşlı bireylerin dijital teknolojilere adaptasyonu, genç kuşaklara kıyasla daha farklı dinamikler içermekte gerek bilişsel ve fiziksel sınırlılıklar gerekse dijital deneyim eksikliği, teknoloji kullanımını sınırlayan faktörler arasında yer almaktadır (Charness &amp; Boot, 2009; Mitzner </w:t>
      </w:r>
      <w:r w:rsidR="00C271D9">
        <w:rPr>
          <w:sz w:val="24"/>
          <w:szCs w:val="24"/>
        </w:rPr>
        <w:t>vd.,</w:t>
      </w:r>
      <w:r w:rsidRPr="004E40CD">
        <w:rPr>
          <w:sz w:val="24"/>
          <w:szCs w:val="24"/>
        </w:rPr>
        <w:t xml:space="preserve"> 2010; Wildenbos </w:t>
      </w:r>
      <w:r w:rsidR="00C271D9">
        <w:rPr>
          <w:sz w:val="24"/>
          <w:szCs w:val="24"/>
        </w:rPr>
        <w:t>vd.,</w:t>
      </w:r>
      <w:r w:rsidRPr="004E40CD">
        <w:rPr>
          <w:sz w:val="24"/>
          <w:szCs w:val="24"/>
        </w:rPr>
        <w:t xml:space="preserve"> 201</w:t>
      </w:r>
      <w:r w:rsidR="00026B2F" w:rsidRPr="004E40CD">
        <w:rPr>
          <w:sz w:val="24"/>
          <w:szCs w:val="24"/>
        </w:rPr>
        <w:t>8</w:t>
      </w:r>
      <w:r w:rsidRPr="004E40CD">
        <w:rPr>
          <w:sz w:val="24"/>
          <w:szCs w:val="24"/>
        </w:rPr>
        <w:t xml:space="preserve">). Öte yandan dijital eşitsizlik, bir yandan teknoloji kullanımını diğer yandan sağlık hizmetlerinden yararlanma imkânını da doğrudan etkilemekte; öyle ki dijital araçları etkin kullanamayan yaşlı bireyler, sağlık hizmetlerine erişim bakımından dezavantajlı bir konuma düşebilmektedir (Lee </w:t>
      </w:r>
      <w:r w:rsidR="00C271D9">
        <w:rPr>
          <w:sz w:val="24"/>
          <w:szCs w:val="24"/>
        </w:rPr>
        <w:t>vd.,</w:t>
      </w:r>
      <w:r w:rsidRPr="004E40CD">
        <w:rPr>
          <w:sz w:val="24"/>
          <w:szCs w:val="24"/>
        </w:rPr>
        <w:t xml:space="preserve"> 2020; Győrffy </w:t>
      </w:r>
      <w:r w:rsidR="00C271D9">
        <w:rPr>
          <w:sz w:val="24"/>
          <w:szCs w:val="24"/>
        </w:rPr>
        <w:t>vd.,</w:t>
      </w:r>
      <w:r w:rsidRPr="004E40CD">
        <w:rPr>
          <w:sz w:val="24"/>
          <w:szCs w:val="24"/>
        </w:rPr>
        <w:t xml:space="preserve"> 2023).</w:t>
      </w:r>
    </w:p>
    <w:p w14:paraId="39F46271" w14:textId="250763AF" w:rsidR="006E59B4" w:rsidRPr="004E40CD" w:rsidRDefault="006E59B4" w:rsidP="006E59B4">
      <w:pPr>
        <w:spacing w:line="360" w:lineRule="auto"/>
        <w:rPr>
          <w:sz w:val="24"/>
          <w:szCs w:val="24"/>
        </w:rPr>
      </w:pPr>
      <w:r w:rsidRPr="004E40CD">
        <w:rPr>
          <w:sz w:val="24"/>
          <w:szCs w:val="24"/>
        </w:rPr>
        <w:t xml:space="preserve">Bu çerçevede, yaşlı bireylerin mobil sağlık teknolojilerini kabul ve kullanım süreçlerinin incelenmesi, teknolojik bir mesele olmanın ötesinde sağlık eşitliği, sosyal kapsayıcılık ve yaşam kalitesi bağlamında ele alınması gereken önemli bir araştırma alanı olarak karşımıza çıkmaktadır. Bununla birlikte literatürde söz konusu konu çoğunlukla teknoloji kabulü ya da kullanılabilirlik perspektifinden ele alınmakta; mobil sağlık uygulamalarının bireyin sağlık davranışları ve farkındalığı üzerindeki etkisi ise görece sınırlı biçimde incelenmektedir (Nadal </w:t>
      </w:r>
      <w:r w:rsidR="00C271D9">
        <w:rPr>
          <w:sz w:val="24"/>
          <w:szCs w:val="24"/>
        </w:rPr>
        <w:t>vd.,</w:t>
      </w:r>
      <w:r w:rsidRPr="004E40CD">
        <w:rPr>
          <w:sz w:val="24"/>
          <w:szCs w:val="24"/>
        </w:rPr>
        <w:t xml:space="preserve"> 2020; Yau &amp; Ho, 2022). Bu durum, teknoloji kullanımının salt bir araçsal bir faaliyet olarak değerlendirilmesine yol açmaktadır; oysa bu kullanımın bireyin sağlık bilinci ve yaşam tarzı üzerindeki dönüştürücü etkileri yeterince ortaya konulamamaktadır.</w:t>
      </w:r>
    </w:p>
    <w:p w14:paraId="6F715A6C" w14:textId="286EDCE8" w:rsidR="006E59B4" w:rsidRPr="004E40CD" w:rsidRDefault="006E59B4" w:rsidP="006E59B4">
      <w:pPr>
        <w:spacing w:line="360" w:lineRule="auto"/>
        <w:rPr>
          <w:sz w:val="24"/>
          <w:szCs w:val="24"/>
        </w:rPr>
      </w:pPr>
      <w:r w:rsidRPr="004E40CD">
        <w:rPr>
          <w:sz w:val="24"/>
          <w:szCs w:val="24"/>
        </w:rPr>
        <w:t xml:space="preserve">Bu noktada araştırmanın önemi, mobil sağlık teknolojilerinin gerek kullanım düzeyini gerekse bu kullanımın bireyde nasıl bir sağlık farkındalığı oluşturduğunu incelemesinden kaynaklanmaktadır. Sağlıklı yaşam farkındalığı, bireyin sağlıkla ilgili bilgi düzeyi, tutumları ve davranışları üzerinden şekillenen ve sağlık çıktıları üzerinde doğrudan etkili olan bir yapı olarak değerlendirilmektedir (Ford </w:t>
      </w:r>
      <w:r w:rsidR="00C271D9">
        <w:rPr>
          <w:sz w:val="24"/>
          <w:szCs w:val="24"/>
        </w:rPr>
        <w:t>vd.,</w:t>
      </w:r>
      <w:r w:rsidRPr="004E40CD">
        <w:rPr>
          <w:sz w:val="24"/>
          <w:szCs w:val="24"/>
        </w:rPr>
        <w:t xml:space="preserve"> 2012; Gökler &amp; Yalçın, 2020). Nitekim bireyin kendi sağlığına ilişkin bilinç düzeyinin artması gerek koruyucu sağlık </w:t>
      </w:r>
      <w:r w:rsidRPr="004E40CD">
        <w:rPr>
          <w:sz w:val="24"/>
          <w:szCs w:val="24"/>
        </w:rPr>
        <w:lastRenderedPageBreak/>
        <w:t>davranışlarının benimsenmesi gerekse sağlık risklerinin azaltılması açısından oldukça önemli görülmektedir. Bu bağlamda mobil sağlık teknolojilerinin, bireyin sağlıklı yaşam farkındalığını artırma potansiyelinin ortaya konulması hem teorik hem de uygulamaya dönük önemli katkılar sunacaktır.</w:t>
      </w:r>
    </w:p>
    <w:p w14:paraId="6AA6C51D" w14:textId="2739DA01" w:rsidR="006E59B4" w:rsidRPr="004E40CD" w:rsidRDefault="006E59B4" w:rsidP="006E59B4">
      <w:pPr>
        <w:spacing w:line="360" w:lineRule="auto"/>
        <w:rPr>
          <w:sz w:val="24"/>
          <w:szCs w:val="24"/>
        </w:rPr>
      </w:pPr>
      <w:r w:rsidRPr="004E40CD">
        <w:rPr>
          <w:sz w:val="24"/>
          <w:szCs w:val="24"/>
        </w:rPr>
        <w:t>Araştırmanın bir diğer önemli yönü, teknoloji kabulü ile sağlık davranışı arasındaki ilişkiyi bütüncül bir çerçevede ele almasıdır. Teknoloji kabul modelleri, bireylerin teknolojik araçları kullanma niyetlerini ve davranışlarını açıklamada önemli bir k</w:t>
      </w:r>
      <w:r w:rsidR="005B5ED6" w:rsidRPr="004E40CD">
        <w:rPr>
          <w:sz w:val="24"/>
          <w:szCs w:val="24"/>
        </w:rPr>
        <w:t>avramsal</w:t>
      </w:r>
      <w:r w:rsidRPr="004E40CD">
        <w:rPr>
          <w:sz w:val="24"/>
          <w:szCs w:val="24"/>
        </w:rPr>
        <w:t xml:space="preserve"> zemin sunmaktadır (Venkatesh </w:t>
      </w:r>
      <w:r w:rsidR="00C271D9">
        <w:rPr>
          <w:sz w:val="24"/>
          <w:szCs w:val="24"/>
        </w:rPr>
        <w:t>vd.,</w:t>
      </w:r>
      <w:r w:rsidRPr="004E40CD">
        <w:rPr>
          <w:sz w:val="24"/>
          <w:szCs w:val="24"/>
        </w:rPr>
        <w:t xml:space="preserve"> 2012). Ancak bu modellerin sağlık temelli davranışsal çıktılarla ilişkilendirilmesi hâlen gelişime açık bir araştırma alanı olarak değerlendirilmektedir (Yang </w:t>
      </w:r>
      <w:r w:rsidR="00C271D9">
        <w:rPr>
          <w:sz w:val="24"/>
          <w:szCs w:val="24"/>
        </w:rPr>
        <w:t>vd.,</w:t>
      </w:r>
      <w:r w:rsidRPr="004E40CD">
        <w:rPr>
          <w:sz w:val="24"/>
          <w:szCs w:val="24"/>
        </w:rPr>
        <w:t xml:space="preserve"> 2025). </w:t>
      </w:r>
    </w:p>
    <w:p w14:paraId="1AE4C852" w14:textId="5522D1B7" w:rsidR="006E59B4" w:rsidRPr="004E40CD" w:rsidRDefault="006E59B4" w:rsidP="006E59B4">
      <w:pPr>
        <w:spacing w:line="360" w:lineRule="auto"/>
        <w:rPr>
          <w:sz w:val="24"/>
          <w:szCs w:val="24"/>
        </w:rPr>
      </w:pPr>
      <w:r w:rsidRPr="004E40CD">
        <w:rPr>
          <w:sz w:val="24"/>
          <w:szCs w:val="24"/>
        </w:rPr>
        <w:t xml:space="preserve">Bunun yanı sıra araştırmanın uygulamaya dönük önemi de dikkat çekicidir. Elde edilecek bulgular, yaşlı bireylerin mobil sağlık teknolojilerine yönelik ihtiyaçlarının, beklentilerinin ve kullanım eğilimlerinin daha iyi anlaşılmasına katkı sağlayacaktır. Bu durum, hem teknoloji geliştiricilerinin yaşlı dostu uygulamalar tasarlamasına hem de sağlık politikası yapıcılarının dijital sağlık stratejilerini daha kapsayıcı biçimde planlamasına imkân tanıyacaktır (Gomez-Hernandez </w:t>
      </w:r>
      <w:r w:rsidR="00C271D9">
        <w:rPr>
          <w:sz w:val="24"/>
          <w:szCs w:val="24"/>
        </w:rPr>
        <w:t>vd.,</w:t>
      </w:r>
      <w:r w:rsidRPr="004E40CD">
        <w:rPr>
          <w:sz w:val="24"/>
          <w:szCs w:val="24"/>
        </w:rPr>
        <w:t xml:space="preserve"> 2023; Amouzadeh </w:t>
      </w:r>
      <w:r w:rsidR="00C271D9">
        <w:rPr>
          <w:sz w:val="24"/>
          <w:szCs w:val="24"/>
        </w:rPr>
        <w:t>vd.,</w:t>
      </w:r>
      <w:r w:rsidRPr="004E40CD">
        <w:rPr>
          <w:sz w:val="24"/>
          <w:szCs w:val="24"/>
        </w:rPr>
        <w:t xml:space="preserve"> 2025). Öte yandan yaşlı bireylerin sağlık farkındalığını artırmaya yönelik müdahale programlarının geliştirilmesi açısından da araştırma sonuçlarının yol gösterici olması beklenmektedir.</w:t>
      </w:r>
    </w:p>
    <w:p w14:paraId="55E5C303" w14:textId="5FC295EA" w:rsidR="006E59B4" w:rsidRPr="004E40CD" w:rsidRDefault="006E59B4" w:rsidP="006E59B4">
      <w:pPr>
        <w:spacing w:line="360" w:lineRule="auto"/>
        <w:rPr>
          <w:sz w:val="24"/>
          <w:szCs w:val="24"/>
        </w:rPr>
      </w:pPr>
      <w:r w:rsidRPr="004E40CD">
        <w:rPr>
          <w:sz w:val="24"/>
          <w:szCs w:val="24"/>
        </w:rPr>
        <w:t>Ayrıca çalışma, Aile ve Tüketici Bilimleri perspektifinden de önemli katkılar sunmaktadır. Çünkü yaşlı bireyin sağlık davranışı, bireysel tercihler kadar aile yapısı, sosyal destek sistemleri ve gündelik yaşam pratikleri ile de yakından ilişkilidir</w:t>
      </w:r>
      <w:r w:rsidR="00FA768D" w:rsidRPr="004E40CD">
        <w:rPr>
          <w:sz w:val="24"/>
          <w:szCs w:val="24"/>
        </w:rPr>
        <w:t xml:space="preserve"> (</w:t>
      </w:r>
      <w:r w:rsidR="00F54861" w:rsidRPr="004E40CD">
        <w:rPr>
          <w:sz w:val="24"/>
          <w:szCs w:val="24"/>
        </w:rPr>
        <w:t xml:space="preserve">Alali </w:t>
      </w:r>
      <w:r w:rsidR="00C271D9">
        <w:rPr>
          <w:sz w:val="24"/>
          <w:szCs w:val="24"/>
        </w:rPr>
        <w:t>vd.,</w:t>
      </w:r>
      <w:r w:rsidR="00F54861" w:rsidRPr="004E40CD">
        <w:rPr>
          <w:sz w:val="24"/>
          <w:szCs w:val="24"/>
        </w:rPr>
        <w:t xml:space="preserve"> 2023; Fitzgerald </w:t>
      </w:r>
      <w:r w:rsidR="00C271D9">
        <w:rPr>
          <w:sz w:val="24"/>
          <w:szCs w:val="24"/>
        </w:rPr>
        <w:t>vd.,</w:t>
      </w:r>
      <w:r w:rsidR="00F54861" w:rsidRPr="004E40CD">
        <w:rPr>
          <w:sz w:val="24"/>
          <w:szCs w:val="24"/>
        </w:rPr>
        <w:t xml:space="preserve"> 2006)</w:t>
      </w:r>
      <w:r w:rsidRPr="004E40CD">
        <w:rPr>
          <w:sz w:val="24"/>
          <w:szCs w:val="24"/>
        </w:rPr>
        <w:t>. Mobil sağlık teknolojilerinin bu yapılarla etkileşimi hem bireysel hem de aile düzeyinde sağlık sonuçlarının iyileştirilmesi açısından önemli bir potansiyel taşımaktadır. Bu bağlamda araştırma, yaşlı bireylerin sağlık davranışlarını anlamaya yönelik disiplinler arası bir yaklaşım sunması bakımından da önem arz etmektedir.</w:t>
      </w:r>
    </w:p>
    <w:p w14:paraId="6A772008" w14:textId="77777777" w:rsidR="006E59B4" w:rsidRPr="004E40CD" w:rsidRDefault="006E59B4" w:rsidP="006E59B4">
      <w:pPr>
        <w:spacing w:line="360" w:lineRule="auto"/>
        <w:rPr>
          <w:sz w:val="24"/>
          <w:szCs w:val="24"/>
        </w:rPr>
      </w:pPr>
      <w:r w:rsidRPr="004E40CD">
        <w:rPr>
          <w:sz w:val="24"/>
          <w:szCs w:val="24"/>
        </w:rPr>
        <w:t>Sonuç olarak bu çalışma, yaşlı bireylerin mobil sağlık teknolojilerini kabul ve kullanım düzeyleri ile sağlıklı yaşam farkındalıkları arasındaki ilişkiyi inceleyerek gerek literatürdeki k</w:t>
      </w:r>
      <w:r w:rsidR="005B5ED6" w:rsidRPr="004E40CD">
        <w:rPr>
          <w:sz w:val="24"/>
          <w:szCs w:val="24"/>
        </w:rPr>
        <w:t>avramsal</w:t>
      </w:r>
      <w:r w:rsidRPr="004E40CD">
        <w:rPr>
          <w:sz w:val="24"/>
          <w:szCs w:val="24"/>
        </w:rPr>
        <w:t xml:space="preserve"> boşluğu doldurmayı gerekse yaşlı bireylerin dijital sağlık </w:t>
      </w:r>
      <w:r w:rsidRPr="004E40CD">
        <w:rPr>
          <w:sz w:val="24"/>
          <w:szCs w:val="24"/>
        </w:rPr>
        <w:lastRenderedPageBreak/>
        <w:t>sistemlerine daha etkin biçimde entegre edilmesine yönelik bilimsel bir zemin oluşturmayı hedeflemektedir. Bu yönüyle araştırmanın hem akademik bilgi üretimine hem de uygulama alanına önemli katkılar sunacağı değerlendirilmektedir.</w:t>
      </w:r>
    </w:p>
    <w:p w14:paraId="7714B9DB" w14:textId="77777777" w:rsidR="006E59B4" w:rsidRPr="004E40CD" w:rsidRDefault="006E59B4" w:rsidP="006E59B4">
      <w:pPr>
        <w:pStyle w:val="Balk2"/>
      </w:pPr>
      <w:bookmarkStart w:id="17" w:name="_Toc236246435"/>
      <w:r w:rsidRPr="004E40CD">
        <w:t>ARAŞTIRMA SORULARI</w:t>
      </w:r>
      <w:bookmarkEnd w:id="17"/>
    </w:p>
    <w:p w14:paraId="712AF66D" w14:textId="77777777" w:rsidR="006E59B4" w:rsidRPr="004E40CD" w:rsidRDefault="006E59B4" w:rsidP="006E59B4">
      <w:pPr>
        <w:spacing w:line="360" w:lineRule="auto"/>
        <w:rPr>
          <w:sz w:val="24"/>
          <w:szCs w:val="24"/>
        </w:rPr>
      </w:pPr>
      <w:r w:rsidRPr="004E40CD">
        <w:rPr>
          <w:sz w:val="24"/>
          <w:szCs w:val="24"/>
        </w:rPr>
        <w:t>Yaşlı bireylerin mobil sağlık teknolojilerini kabul ve kullanım süreçleri ile sağlıklı yaşam farkındalıkları arasındaki ilişkinin çok boyutlu yapısı dikkate alındığında, söz konusu araştırma problemine yanıt aramak amacıyla aşağıdaki temel araştırma soruları oluşturulmuştur. Bu sorular, hem betimleyici düzeyde mevcut durumu ortaya koymayı hem de değişkenler arası ilişkileri analitik düzeyde incelemeyi hedeflemektedir.</w:t>
      </w:r>
    </w:p>
    <w:p w14:paraId="183C94C8" w14:textId="77777777" w:rsidR="006E59B4" w:rsidRPr="004E40CD" w:rsidRDefault="006E59B4" w:rsidP="006E59B4">
      <w:pPr>
        <w:spacing w:line="360" w:lineRule="auto"/>
        <w:rPr>
          <w:sz w:val="24"/>
          <w:szCs w:val="24"/>
        </w:rPr>
      </w:pPr>
      <w:r w:rsidRPr="004E40CD">
        <w:rPr>
          <w:sz w:val="24"/>
          <w:szCs w:val="24"/>
        </w:rPr>
        <w:t>Araştırma aşağıdaki sorulara yanıt aramaktadır:</w:t>
      </w:r>
    </w:p>
    <w:p w14:paraId="672486C2" w14:textId="77777777" w:rsidR="006E59B4" w:rsidRPr="004E40CD" w:rsidRDefault="006E59B4" w:rsidP="00CE72E5">
      <w:pPr>
        <w:pStyle w:val="ListeParagraf"/>
        <w:numPr>
          <w:ilvl w:val="0"/>
          <w:numId w:val="6"/>
        </w:numPr>
        <w:spacing w:line="360" w:lineRule="auto"/>
        <w:rPr>
          <w:sz w:val="24"/>
          <w:szCs w:val="24"/>
        </w:rPr>
      </w:pPr>
      <w:r w:rsidRPr="004E40CD">
        <w:rPr>
          <w:sz w:val="24"/>
          <w:szCs w:val="24"/>
        </w:rPr>
        <w:t>Yaşlı bireylerin mobil sağlık teknolojilerine yönelik kabul ve kullanım düzeyleri nasıldır?</w:t>
      </w:r>
    </w:p>
    <w:p w14:paraId="7F52B2F7" w14:textId="24DFD590" w:rsidR="006E59B4" w:rsidRPr="004E40CD" w:rsidRDefault="006E59B4" w:rsidP="00CE72E5">
      <w:pPr>
        <w:pStyle w:val="ListeParagraf"/>
        <w:numPr>
          <w:ilvl w:val="0"/>
          <w:numId w:val="6"/>
        </w:numPr>
        <w:spacing w:line="360" w:lineRule="auto"/>
        <w:rPr>
          <w:sz w:val="24"/>
          <w:szCs w:val="24"/>
        </w:rPr>
      </w:pPr>
      <w:r w:rsidRPr="004E40CD">
        <w:rPr>
          <w:sz w:val="24"/>
          <w:szCs w:val="24"/>
        </w:rPr>
        <w:t xml:space="preserve">Yaşlı bireylerin sağlıklı yaşam farkındalık düzeyleri </w:t>
      </w:r>
      <w:r w:rsidR="00A73048" w:rsidRPr="004E40CD">
        <w:rPr>
          <w:sz w:val="24"/>
          <w:szCs w:val="24"/>
        </w:rPr>
        <w:t>nasıldır</w:t>
      </w:r>
      <w:r w:rsidRPr="004E40CD">
        <w:rPr>
          <w:sz w:val="24"/>
          <w:szCs w:val="24"/>
        </w:rPr>
        <w:t>?</w:t>
      </w:r>
    </w:p>
    <w:p w14:paraId="22A89C8D" w14:textId="77777777" w:rsidR="006E59B4" w:rsidRPr="004E40CD" w:rsidRDefault="006E59B4" w:rsidP="00CE72E5">
      <w:pPr>
        <w:pStyle w:val="ListeParagraf"/>
        <w:numPr>
          <w:ilvl w:val="0"/>
          <w:numId w:val="6"/>
        </w:numPr>
        <w:spacing w:line="360" w:lineRule="auto"/>
        <w:rPr>
          <w:sz w:val="24"/>
          <w:szCs w:val="24"/>
        </w:rPr>
      </w:pPr>
      <w:r w:rsidRPr="004E40CD">
        <w:rPr>
          <w:sz w:val="24"/>
          <w:szCs w:val="24"/>
        </w:rPr>
        <w:t>Yaşlı bireylerin mobil sağlık teknolojilerini kabul ve kullanım düzeyleri, sosyo-demografik değişkenlere göre anlamlı farklılık göstermekte midir?</w:t>
      </w:r>
    </w:p>
    <w:p w14:paraId="398A9993" w14:textId="3A10B05B" w:rsidR="006E59B4" w:rsidRPr="004E40CD" w:rsidRDefault="006E59B4" w:rsidP="00CE72E5">
      <w:pPr>
        <w:pStyle w:val="ListeParagraf"/>
        <w:numPr>
          <w:ilvl w:val="0"/>
          <w:numId w:val="6"/>
        </w:numPr>
        <w:spacing w:line="360" w:lineRule="auto"/>
        <w:rPr>
          <w:sz w:val="24"/>
          <w:szCs w:val="24"/>
        </w:rPr>
      </w:pPr>
      <w:r w:rsidRPr="004E40CD">
        <w:rPr>
          <w:sz w:val="24"/>
          <w:szCs w:val="24"/>
        </w:rPr>
        <w:t xml:space="preserve">Yaşlı bireylerin sağlıklı yaşam farkındalık düzeyleri, sosyo-demografik özelliklerine göre anlamlı </w:t>
      </w:r>
      <w:r w:rsidR="00A73048" w:rsidRPr="004E40CD">
        <w:rPr>
          <w:sz w:val="24"/>
          <w:szCs w:val="24"/>
        </w:rPr>
        <w:t>farklılık göstermekte midir</w:t>
      </w:r>
      <w:r w:rsidRPr="004E40CD">
        <w:rPr>
          <w:sz w:val="24"/>
          <w:szCs w:val="24"/>
        </w:rPr>
        <w:t>?</w:t>
      </w:r>
    </w:p>
    <w:p w14:paraId="153279C4" w14:textId="77777777" w:rsidR="006E59B4" w:rsidRPr="004E40CD" w:rsidRDefault="006E59B4" w:rsidP="00CE72E5">
      <w:pPr>
        <w:pStyle w:val="ListeParagraf"/>
        <w:numPr>
          <w:ilvl w:val="0"/>
          <w:numId w:val="6"/>
        </w:numPr>
        <w:spacing w:line="360" w:lineRule="auto"/>
        <w:rPr>
          <w:color w:val="000000" w:themeColor="text1"/>
          <w:sz w:val="24"/>
          <w:szCs w:val="24"/>
        </w:rPr>
      </w:pPr>
      <w:r w:rsidRPr="004E40CD">
        <w:rPr>
          <w:color w:val="000000" w:themeColor="text1"/>
          <w:sz w:val="24"/>
          <w:szCs w:val="24"/>
        </w:rPr>
        <w:t>Mobil sağlık teknolojilerinin kabul ve kullanım düzeyi ile sağlıklı yaşam farkındalığı arasında anlamlı bir ilişki var mıdır?</w:t>
      </w:r>
    </w:p>
    <w:p w14:paraId="4C76141E" w14:textId="77777777" w:rsidR="006E59B4" w:rsidRPr="004E40CD" w:rsidRDefault="006E59B4" w:rsidP="006E59B4">
      <w:pPr>
        <w:pStyle w:val="Balk2"/>
      </w:pPr>
      <w:bookmarkStart w:id="18" w:name="_Toc236246436"/>
      <w:r w:rsidRPr="004E40CD">
        <w:t>ARAŞTIRMANIN SINIRLILIKLARI</w:t>
      </w:r>
      <w:bookmarkEnd w:id="18"/>
    </w:p>
    <w:p w14:paraId="68EE9A6A" w14:textId="77777777" w:rsidR="006E59B4" w:rsidRPr="004E40CD" w:rsidRDefault="006E59B4" w:rsidP="006E59B4">
      <w:pPr>
        <w:spacing w:line="360" w:lineRule="auto"/>
        <w:rPr>
          <w:sz w:val="24"/>
          <w:szCs w:val="24"/>
        </w:rPr>
      </w:pPr>
      <w:r w:rsidRPr="004E40CD">
        <w:rPr>
          <w:sz w:val="24"/>
          <w:szCs w:val="24"/>
        </w:rPr>
        <w:t>Her bilimsel araştırmada olduğu gibi, bu çalışmanın da belirli sınırlılıkları bulunmaktadır ve elde edilen bulguların bu çerçevede değerlendirilmesi gerekmektedir. Öncelikle araştırma, belirli bir örneklem grubu ile yürütülmekte olup elde edilen sonuçlar, sadece çalışmaya katılan bireylerin özellikleri ile sınırlıdır. Bu durum, bulguların genellenebilirliği açısından dikkatle ele alınması gereken bir husus olarak değerlendirilmektedir.</w:t>
      </w:r>
    </w:p>
    <w:p w14:paraId="24A6B458" w14:textId="77777777" w:rsidR="006E59B4" w:rsidRPr="004E40CD" w:rsidRDefault="006E59B4" w:rsidP="006E59B4">
      <w:pPr>
        <w:spacing w:line="360" w:lineRule="auto"/>
        <w:rPr>
          <w:sz w:val="24"/>
          <w:szCs w:val="24"/>
        </w:rPr>
      </w:pPr>
      <w:r w:rsidRPr="004E40CD">
        <w:rPr>
          <w:sz w:val="24"/>
          <w:szCs w:val="24"/>
        </w:rPr>
        <w:t xml:space="preserve">Araştırmanın bir diğer sınırlılığı, veri toplama sürecinde kullanılan yönteme ilişkindir. Çalışmada kullanılan veriler, katılımcıların öz-bildirimlerine dayalı olarak elde edilmiştir. Bu durum, bireylerin kendi algı ve değerlendirmelerini yansıttığı için, sosyal beğenirlik </w:t>
      </w:r>
      <w:r w:rsidRPr="004E40CD">
        <w:rPr>
          <w:sz w:val="24"/>
          <w:szCs w:val="24"/>
        </w:rPr>
        <w:lastRenderedPageBreak/>
        <w:t>eğilimi veya hatırlama yanlılığı gibi faktörlerin sonuçlar üzerinde etkili olma ihtimalini beraberinde getirmektedir. Dolayısıyla elde edilen bulgular, bireylerin beyanları çerçevesinde yorumlanmalıdır.</w:t>
      </w:r>
    </w:p>
    <w:p w14:paraId="2A6153A9" w14:textId="1DD995D2" w:rsidR="006E59B4" w:rsidRPr="004E40CD" w:rsidRDefault="006E59B4" w:rsidP="006E59B4">
      <w:pPr>
        <w:spacing w:line="360" w:lineRule="auto"/>
        <w:rPr>
          <w:sz w:val="24"/>
          <w:szCs w:val="24"/>
        </w:rPr>
      </w:pPr>
      <w:r w:rsidRPr="004E40CD">
        <w:rPr>
          <w:sz w:val="24"/>
          <w:szCs w:val="24"/>
        </w:rPr>
        <w:t>Bunun yanı sıra araştırma, mobil sağlık teknolojilerinin kullanımını belirli k</w:t>
      </w:r>
      <w:r w:rsidR="005B5ED6" w:rsidRPr="004E40CD">
        <w:rPr>
          <w:sz w:val="24"/>
          <w:szCs w:val="24"/>
        </w:rPr>
        <w:t>avramsal</w:t>
      </w:r>
      <w:r w:rsidRPr="004E40CD">
        <w:rPr>
          <w:sz w:val="24"/>
          <w:szCs w:val="24"/>
        </w:rPr>
        <w:t xml:space="preserve"> boyutlar çerçevesinde ele almakta ve UTAUT2 modeli üzerinden analiz etmektedir. Her ne kadar bu model teknoloji kabulünü açıklamada güçlü bir çerçeve sunmakta olsa </w:t>
      </w:r>
      <w:r w:rsidR="00C35BEC" w:rsidRPr="004E40CD">
        <w:rPr>
          <w:sz w:val="24"/>
          <w:szCs w:val="24"/>
        </w:rPr>
        <w:t>da</w:t>
      </w:r>
      <w:r w:rsidRPr="004E40CD">
        <w:rPr>
          <w:sz w:val="24"/>
          <w:szCs w:val="24"/>
        </w:rPr>
        <w:t xml:space="preserve"> yaşlı bireylerin teknoloji kullanımına etki eden tüm faktörleri kapsadığı söylenemez. Özellikle duygusal direnç, sağlık kaygısı, geçmiş teknoloji deneyimi ve bireysel alışkanlıklar gibi bazı değişkenlerin model dışında kalması, araştırmanın k</w:t>
      </w:r>
      <w:r w:rsidR="005B5ED6" w:rsidRPr="004E40CD">
        <w:rPr>
          <w:sz w:val="24"/>
          <w:szCs w:val="24"/>
        </w:rPr>
        <w:t>avramsal</w:t>
      </w:r>
      <w:r w:rsidRPr="004E40CD">
        <w:rPr>
          <w:sz w:val="24"/>
          <w:szCs w:val="24"/>
        </w:rPr>
        <w:t xml:space="preserve"> kapsamını sınırlayan bir unsur olarak değerlendirilebilir (Nadal </w:t>
      </w:r>
      <w:r w:rsidR="00C271D9">
        <w:rPr>
          <w:sz w:val="24"/>
          <w:szCs w:val="24"/>
        </w:rPr>
        <w:t>vd.,</w:t>
      </w:r>
      <w:r w:rsidRPr="004E40CD">
        <w:rPr>
          <w:sz w:val="24"/>
          <w:szCs w:val="24"/>
        </w:rPr>
        <w:t xml:space="preserve"> 2020; Yau &amp; Ho, 2022).</w:t>
      </w:r>
    </w:p>
    <w:p w14:paraId="72D33D01" w14:textId="1C03FC6F" w:rsidR="006E59B4" w:rsidRPr="004E40CD" w:rsidRDefault="006E59B4" w:rsidP="006E59B4">
      <w:pPr>
        <w:spacing w:line="360" w:lineRule="auto"/>
        <w:rPr>
          <w:sz w:val="24"/>
          <w:szCs w:val="24"/>
        </w:rPr>
      </w:pPr>
      <w:r w:rsidRPr="004E40CD">
        <w:rPr>
          <w:sz w:val="24"/>
          <w:szCs w:val="24"/>
        </w:rPr>
        <w:t xml:space="preserve">Araştırmanın kesitsel bir tasarıma sahip olması da önemli bir diğer sınırlılıktır. Çalışma belirli bir zaman diliminde elde edilen veriler üzerinden yürütülmekte olup, değişkenler arasındaki ilişkilerin zaman içerisindeki değişimini ortaya koymamaktadır. Bu durum, nedensel ilişkilerin </w:t>
      </w:r>
      <w:r w:rsidR="00C35BEC" w:rsidRPr="004E40CD">
        <w:rPr>
          <w:sz w:val="24"/>
          <w:szCs w:val="24"/>
        </w:rPr>
        <w:t xml:space="preserve">dikkatli şekilde </w:t>
      </w:r>
      <w:r w:rsidRPr="004E40CD">
        <w:rPr>
          <w:sz w:val="24"/>
          <w:szCs w:val="24"/>
        </w:rPr>
        <w:t>yorumlanması</w:t>
      </w:r>
      <w:r w:rsidR="00C35BEC" w:rsidRPr="004E40CD">
        <w:rPr>
          <w:sz w:val="24"/>
          <w:szCs w:val="24"/>
        </w:rPr>
        <w:t xml:space="preserve">nı </w:t>
      </w:r>
      <w:r w:rsidRPr="004E40CD">
        <w:rPr>
          <w:sz w:val="24"/>
          <w:szCs w:val="24"/>
        </w:rPr>
        <w:t>gerektirmektedir.</w:t>
      </w:r>
      <w:r w:rsidR="00C35BEC" w:rsidRPr="004E40CD">
        <w:rPr>
          <w:sz w:val="24"/>
          <w:szCs w:val="24"/>
        </w:rPr>
        <w:t xml:space="preserve"> </w:t>
      </w:r>
    </w:p>
    <w:p w14:paraId="2CD83B90" w14:textId="77777777" w:rsidR="006E59B4" w:rsidRPr="004E40CD" w:rsidRDefault="006E59B4" w:rsidP="006E59B4">
      <w:pPr>
        <w:spacing w:line="360" w:lineRule="auto"/>
        <w:rPr>
          <w:sz w:val="24"/>
          <w:szCs w:val="24"/>
        </w:rPr>
      </w:pPr>
      <w:r w:rsidRPr="004E40CD">
        <w:rPr>
          <w:sz w:val="24"/>
          <w:szCs w:val="24"/>
        </w:rPr>
        <w:t>Öte yandan araştırma, mobil sağlık teknolojilerinin kullanımını genel bir çerçevede ele almakta; farklı uygulama türleri, teknoloji seviyeleri veya kullanım amaçları arasındaki ayrımları detaylı biçimde incelememektedir. Bu durum, elde edilen bulguların daha spesifik teknoloji türlerine doğrudan genellenmesini sınırlayabilmektedir.</w:t>
      </w:r>
    </w:p>
    <w:p w14:paraId="7E71C1E0" w14:textId="77777777" w:rsidR="006E59B4" w:rsidRPr="004E40CD" w:rsidRDefault="006E59B4" w:rsidP="006E59B4">
      <w:pPr>
        <w:spacing w:line="360" w:lineRule="auto"/>
        <w:rPr>
          <w:sz w:val="24"/>
          <w:szCs w:val="24"/>
        </w:rPr>
      </w:pPr>
      <w:r w:rsidRPr="004E40CD">
        <w:rPr>
          <w:sz w:val="24"/>
          <w:szCs w:val="24"/>
        </w:rPr>
        <w:t>Son olarak araştırma, belirli sosyo-demografik değişkenler üzerinden analiz yapılmasını içermekte olup, bireylerin kültürel arka planı, yaşam tarzı, sağlık geçmişi ve sosyal destek sistemleri gibi daha derinlemesine değişkenler kapsam dışında kalmaktadır. Bu nedenle elde edilen bulguların yorumlanmasında, söz konusu değişkenlerin olası etkilerinin de göz önünde bulundurulması önerilmektedir.</w:t>
      </w:r>
    </w:p>
    <w:p w14:paraId="6D27A1E9" w14:textId="77777777" w:rsidR="00DF302C" w:rsidRPr="004E40CD" w:rsidRDefault="00DF302C">
      <w:pPr>
        <w:spacing w:after="160" w:line="259" w:lineRule="auto"/>
        <w:rPr>
          <w:rFonts w:cs="Arial"/>
          <w:szCs w:val="24"/>
        </w:rPr>
        <w:sectPr w:rsidR="00DF302C" w:rsidRPr="004E40CD" w:rsidSect="00427B34">
          <w:headerReference w:type="default" r:id="rId12"/>
          <w:pgSz w:w="11906" w:h="16838"/>
          <w:pgMar w:top="1701" w:right="1134" w:bottom="1701" w:left="2268" w:header="708" w:footer="708" w:gutter="0"/>
          <w:pgNumType w:start="1"/>
          <w:cols w:space="708"/>
          <w:docGrid w:linePitch="360"/>
        </w:sectPr>
      </w:pPr>
    </w:p>
    <w:p w14:paraId="2DCFFBA2" w14:textId="77777777" w:rsidR="007500BE" w:rsidRPr="004E40CD" w:rsidRDefault="00B0014B" w:rsidP="00B0014B">
      <w:pPr>
        <w:pStyle w:val="Balk1"/>
        <w:ind w:left="0"/>
      </w:pPr>
      <w:r w:rsidRPr="004E40CD">
        <w:lastRenderedPageBreak/>
        <w:t xml:space="preserve"> </w:t>
      </w:r>
      <w:bookmarkStart w:id="19" w:name="_Toc236246437"/>
      <w:r w:rsidRPr="004E40CD">
        <w:t xml:space="preserve">BÖLÜM </w:t>
      </w:r>
      <w:r w:rsidR="00400E03" w:rsidRPr="004E40CD">
        <w:br/>
      </w:r>
      <w:r w:rsidR="007500BE" w:rsidRPr="004E40CD">
        <w:t>K</w:t>
      </w:r>
      <w:r w:rsidR="005B5ED6" w:rsidRPr="004E40CD">
        <w:t>AVRAMSAL</w:t>
      </w:r>
      <w:r w:rsidR="007500BE" w:rsidRPr="004E40CD">
        <w:t xml:space="preserve"> ÇERÇEVE</w:t>
      </w:r>
      <w:bookmarkEnd w:id="19"/>
    </w:p>
    <w:p w14:paraId="1EF53219" w14:textId="77777777" w:rsidR="007500BE" w:rsidRPr="004E40CD" w:rsidRDefault="007500BE" w:rsidP="007500BE">
      <w:pPr>
        <w:pStyle w:val="Balk2"/>
      </w:pPr>
      <w:bookmarkStart w:id="20" w:name="_Toc236246438"/>
      <w:r w:rsidRPr="004E40CD">
        <w:rPr>
          <w:caps w:val="0"/>
        </w:rPr>
        <w:t>MOBİL SAĞLIK TEKNOLOJİLERİ</w:t>
      </w:r>
      <w:bookmarkEnd w:id="20"/>
    </w:p>
    <w:p w14:paraId="3F8F9E0F" w14:textId="4A48C084" w:rsidR="007500BE" w:rsidRPr="004E40CD" w:rsidRDefault="00701076" w:rsidP="00E3607A">
      <w:pPr>
        <w:pStyle w:val="Metin"/>
      </w:pPr>
      <w:r w:rsidRPr="004E40CD">
        <w:t xml:space="preserve">Günümüzde sağlık alanında yaşanan dönüşüm, tıbbi teknolojilerin gelişimiyle sınırlı kalmamakta; bireyin sağlıkla kurduğu ilişkinin yeniden tanımlanmasına yol açmaktadır. Küresel ölçekte yaşam süresinin uzaması ve yaşlı nüfus oranının artması, sağlık sistemlerinin sürdürülebilirliği ile birey merkezli sağlık yönetimi yaklaşımlarını daha görünür hâle getirmiştir (Daniels &amp; Bonnechère, 2024). Bu bağlamda, yaşlı bireylerin artan sağlık ihtiyaçlarına yanıt verebilecek yenilikçi çözümlerin geliştirilmesi, sağlık politikalarının temel önceliklerinden biri hâline gelmektedir (Bertolazzi </w:t>
      </w:r>
      <w:r w:rsidR="00C271D9">
        <w:t>vd.,</w:t>
      </w:r>
      <w:r w:rsidRPr="004E40CD">
        <w:t xml:space="preserve"> 2024). Nitekim mobil sağlık teknolojileri, yaşlı bireylerde kronik hastalık yönetimini, öz bakım becerilerini, ilaç uyumunu ve sağlıklı yaşam davranışlarını destekleyen etkili araçlar olarak değerlendirilmektedir (Changizi &amp; Kaveh, 2017; Kosaraju, 2021).</w:t>
      </w:r>
    </w:p>
    <w:p w14:paraId="03AF690A" w14:textId="15EF9B5F" w:rsidR="007500BE" w:rsidRPr="004E40CD" w:rsidRDefault="00701076" w:rsidP="00E3607A">
      <w:pPr>
        <w:pStyle w:val="Metin"/>
      </w:pPr>
      <w:r w:rsidRPr="004E40CD">
        <w:t xml:space="preserve">Bu dönüşüm sürecinde dijitalleşme, sağlık hizmetlerinin yeniden yapılandırılmasında belirleyici bir rol üstlenmektedir (Wilson </w:t>
      </w:r>
      <w:r w:rsidR="00C271D9">
        <w:t>vd.,</w:t>
      </w:r>
      <w:r w:rsidRPr="004E40CD">
        <w:t xml:space="preserve"> 2021). Bilhassa mobil teknolojilerin yaygınlaşması, sağlık hizmetlerinin zamandan ve mekândan bağımsız hâle gelmesine imkân tanımakta; öyle ki bireyler artık sağlık verilerini anlık olarak takip edebilmekte, sağlık davranışlarını düzenleyebilmekte ve sağlık profesyonelleriyle sürekli etkileşim hâlinde olabilmektedir (Garcia Reyes </w:t>
      </w:r>
      <w:r w:rsidR="00C271D9">
        <w:t>vd.,</w:t>
      </w:r>
      <w:r w:rsidRPr="004E40CD">
        <w:t xml:space="preserve"> 2023). Mobil sağlık (mHealth) olarak kavramsallaştırılan bu yapı, mobil cihazlar aracılığıyla sağlık yönetimi, hastalık önleme, teşhis, tedavi ve izleme süreçlerini kolaylaştıran bütüncül bir teknoloji alanını ifade etmektedir (Mohammadzadeh &amp; Safdari, 2014; WHO, 2016).</w:t>
      </w:r>
    </w:p>
    <w:p w14:paraId="7B5D51F6" w14:textId="36A0A61C" w:rsidR="007500BE" w:rsidRPr="004E40CD" w:rsidRDefault="00701076" w:rsidP="00E3607A">
      <w:pPr>
        <w:pStyle w:val="Metin"/>
      </w:pPr>
      <w:r w:rsidRPr="004E40CD">
        <w:t xml:space="preserve">Mobil sağlık teknolojilerinin sunduğu bu olanaklar, bireyin sağlıkla kurduğu ilişkiyi pasif bir hizmet alıcılığı konumundan çıkararak daha aktif ve katılımcı bir düzleme taşımaktadır (Garcia Reyes </w:t>
      </w:r>
      <w:r w:rsidR="00C271D9">
        <w:t>vd.,</w:t>
      </w:r>
      <w:r w:rsidRPr="004E40CD">
        <w:t xml:space="preserve"> 2023). Dünya Sağlık Örgütü’nün de vurguladığı üzere, bireyin sağlık durumunun önemli bir kısmı yaşam tarzı tercihleriyle doğrudan ilişkilidir; bu nedenle bireyin kendi sağlığını yönetme kapasitesinin artırılması, sağlık çıktılarının iyileştirilmesinde kritik bir rol oynamaktadır (WHO, 2016). Bu bağlamda mobil sağlık teknolojileri, bireylere sağlık verilerini izleme, ilaç kullanımını takip etme, fiziksel aktiviteyi düzenleme ve beslenme alışkanlıklarını kontrol etme imkânı sunarak sağlıklı </w:t>
      </w:r>
      <w:r w:rsidRPr="004E40CD">
        <w:lastRenderedPageBreak/>
        <w:t>yaşam davranışlarının geliştirilmesine katkı sağlamaktadır (Daniels &amp; Bonnechère, 2024; Kopmaz ve Arslanoğlu, 2018; Kosaraju, 2021).</w:t>
      </w:r>
    </w:p>
    <w:p w14:paraId="32DA607C" w14:textId="4F442772" w:rsidR="00701076" w:rsidRPr="004E40CD" w:rsidRDefault="00701076" w:rsidP="00701076">
      <w:pPr>
        <w:pStyle w:val="Metin"/>
      </w:pPr>
      <w:r w:rsidRPr="004E40CD">
        <w:t xml:space="preserve">Mobil sağlık teknolojilerinin farklı alanlardaki etkinliği, yapılan araştırmalarla desteklenmektedir (Daniels &amp; Bonnechère, 2024). Özellikle ilaç uyumu, fiziksel aktivite düzeyi ve sağlıklı yaşam davranışları üzerinde olumlu etkiler sağladığı ifade edilmektedir. Nitekim mSağlık uygulamalarının kronik hastalıklara sahip bireylerde tedaviye uyumu artırdığı; fiziksel aktiviteyi teşvik ederek sağlıklı yaşam tarzı değişikliklerini desteklediği görülmektedir (Caparrós Pons </w:t>
      </w:r>
      <w:r w:rsidR="00C271D9">
        <w:t>vd.,</w:t>
      </w:r>
      <w:r w:rsidRPr="004E40CD">
        <w:t xml:space="preserve"> 2023; WHO, 2021).</w:t>
      </w:r>
    </w:p>
    <w:p w14:paraId="64E19C0B" w14:textId="0BDAEB81" w:rsidR="00701076" w:rsidRPr="004E40CD" w:rsidRDefault="00701076" w:rsidP="00701076">
      <w:pPr>
        <w:pStyle w:val="Metin"/>
      </w:pPr>
      <w:r w:rsidRPr="004E40CD">
        <w:t xml:space="preserve">Bunun yanı sıra mobil sağlık uygulamalarının anne ve çocuk sağlığı gibi alanlarda da önemli katkılar sunduğu; özellikle düşük gelirli bölgelerde sağlık hizmetlerine erişimi artırdığı ifade edilmektedir (Varshney, 2014). Bu durum, mobil sağlık teknolojilerinin gerek bireysel sağlık yönetimi açısından gerekse küresel sağlık eşitsizliklerinin azaltılması bakımından da önemli bir araç olduğunu göstermektedir (Kebede </w:t>
      </w:r>
      <w:r w:rsidR="00C271D9">
        <w:t>vd.,</w:t>
      </w:r>
      <w:r w:rsidRPr="004E40CD">
        <w:t xml:space="preserve"> 2022).</w:t>
      </w:r>
    </w:p>
    <w:p w14:paraId="40C574F7" w14:textId="1BBD5993" w:rsidR="00701076" w:rsidRPr="004E40CD" w:rsidRDefault="00701076" w:rsidP="00701076">
      <w:pPr>
        <w:pStyle w:val="Metin"/>
      </w:pPr>
      <w:r w:rsidRPr="004E40CD">
        <w:t xml:space="preserve">Günümüzde yaygın olarak kullanılan mobil sağlık uygulamaları da bu çeşitliliği açıkça ortaya koymaktadır. Örneğin MyFitnessPal, Fitbit, Calm ve Teladoc Health gibi uygulamalar; fiziksel aktivite, beslenme, ruh sağlığı ve uzaktan sağlık hizmetleri gibi farklı alanlarda bireylere destek sunmaktadır (Palas </w:t>
      </w:r>
      <w:r w:rsidR="00C271D9">
        <w:t>vd.,</w:t>
      </w:r>
      <w:r w:rsidRPr="004E40CD">
        <w:t xml:space="preserve"> 2022). Bu uygulamalar, bireyin sağlık süreçlerine aktif katılımını teşvik eden ve sağlıklı yaşam davranışlarını destekleyen dijital araçlar olarak öne çıkmaktadır (Aitken &amp; Gauntlett, 2013; Free </w:t>
      </w:r>
      <w:r w:rsidR="00C271D9">
        <w:t>vd.,</w:t>
      </w:r>
      <w:r w:rsidRPr="004E40CD">
        <w:t xml:space="preserve"> 2013; MyFitnessPal, 2026; Fitbit, 2026)</w:t>
      </w:r>
    </w:p>
    <w:p w14:paraId="77F7854C" w14:textId="625BB805" w:rsidR="007500BE" w:rsidRPr="004E40CD" w:rsidRDefault="00701076" w:rsidP="00701076">
      <w:pPr>
        <w:pStyle w:val="Metin"/>
      </w:pPr>
      <w:r w:rsidRPr="004E40CD">
        <w:t xml:space="preserve">Mobil sağlık uygulamalarının bu potansiyeli, özellikle yaşlı bireyler açısından daha da belirgin hâle gelmektedir (Bertolazzi </w:t>
      </w:r>
      <w:r w:rsidR="00C271D9">
        <w:t>vd.,</w:t>
      </w:r>
      <w:r w:rsidRPr="004E40CD">
        <w:t xml:space="preserve"> 2024). Çünkü yaşlılık dönemi, sağlıkla ilgili ihtiyaçların yoğunlaştığı, kronik hastalıkların yaygınlaştığı ve düzenli izlem gereksiniminin arttığı bir yaşam evresidir. Giyilebilir cihazlar ve mobil uygulamalar aracılığıyla yaşamsal belirtilerin sürekli izlenebilmesi, sağlık hedeflerinin belirlenmesi ve hastalık yönetiminin desteklenmesi, yaşlı bireylerin sağlıklarını daha etkin biçimde kontrol edebilmesine imkân tanımaktadır (Turgut </w:t>
      </w:r>
      <w:r w:rsidR="00C271D9">
        <w:t>vd.,</w:t>
      </w:r>
      <w:r w:rsidRPr="004E40CD">
        <w:t xml:space="preserve"> 2023). Bu durum, hem bireyin bağımsız yaşamını sürdürebilmesine katkı sağlamakta hem de sağlık hizmeti sağlayıcılarının üzerindeki yükü hafifleterek sistemin genel verimliliğini artırmaktadır (Canali </w:t>
      </w:r>
      <w:r w:rsidR="00C271D9">
        <w:t>vd.,</w:t>
      </w:r>
      <w:r w:rsidRPr="004E40CD">
        <w:t xml:space="preserve"> 2024; Kong </w:t>
      </w:r>
      <w:r w:rsidR="00C271D9">
        <w:t>vd.,</w:t>
      </w:r>
      <w:r w:rsidRPr="004E40CD">
        <w:t xml:space="preserve"> 2022).</w:t>
      </w:r>
    </w:p>
    <w:p w14:paraId="1E31A7FB" w14:textId="0985EA14" w:rsidR="00701076" w:rsidRPr="004E40CD" w:rsidRDefault="00701076" w:rsidP="00701076">
      <w:pPr>
        <w:pStyle w:val="Metin"/>
      </w:pPr>
      <w:r w:rsidRPr="004E40CD">
        <w:lastRenderedPageBreak/>
        <w:t xml:space="preserve">Öte yandan mobil sağlık teknolojileri, coğrafi eşitsizliklerin azaltılması bakımından da önemli fırsatlar sunmaktadır (Kebede </w:t>
      </w:r>
      <w:r w:rsidR="00C271D9">
        <w:t>vd.,</w:t>
      </w:r>
      <w:r w:rsidRPr="004E40CD">
        <w:t xml:space="preserve"> 2022). Özellikle kırsal bölgelerde yaşayan ya da sağlık hizmetlerine erişimde güçlük yaşayan bireyler açısından, mobil sağlık uygulamaları alternatif bir hizmet sunum modeli oluşturmaktadır. Bu yönüyle mobil sağlık çözümleri, sağlık hizmetlerinin erişilebilirliğini artırmakta ve sağlık eşitsizliklerinin azaltılmasına katkı sağlamaktadır (Kong </w:t>
      </w:r>
      <w:r w:rsidR="00C271D9">
        <w:t>vd.,</w:t>
      </w:r>
      <w:r w:rsidRPr="004E40CD">
        <w:t xml:space="preserve"> 2022). Nitekim COVID-19 pandemisi sürecinde uzaktan sağlık hizmetlerine olan talebin artması, dijital sağlık teknolojilerinin sağlık sistemleri içindeki yerini daha da güçlendirmiştir (Zou </w:t>
      </w:r>
      <w:r w:rsidR="00C271D9">
        <w:t>vd.,</w:t>
      </w:r>
      <w:r w:rsidRPr="004E40CD">
        <w:t xml:space="preserve"> 2023).</w:t>
      </w:r>
    </w:p>
    <w:p w14:paraId="6D0F977C" w14:textId="1269F7D4" w:rsidR="00701076" w:rsidRPr="004E40CD" w:rsidRDefault="00701076" w:rsidP="00701076">
      <w:pPr>
        <w:pStyle w:val="Metin"/>
      </w:pPr>
      <w:r w:rsidRPr="004E40CD">
        <w:t xml:space="preserve">Bununla birlikte mobil sağlık teknolojilerinin sunduğu bu avantajlar, yaşlı bireyler açısından her zaman sorunsuz biçimde gerçekleşmemektedir. Yaşlanma süreci, salt fiziksel değişimlerle sınırlı kalmayıp, bilişsel ve duyusal kapasitede de farklılaşmalara yol açmaktadır (Arthanat </w:t>
      </w:r>
      <w:r w:rsidR="00C271D9">
        <w:t>vd.,</w:t>
      </w:r>
      <w:r w:rsidRPr="004E40CD">
        <w:t xml:space="preserve"> 2019). Görme, işitme ve dikkat süreçlerinde yaşanan değişimler, mobil uygulamaların kullanımını zorlaştırabilmekte; bu durum teknolojilerin etkin kullanımını sınırlayan önemli bir engel olarak ortaya çıkmaktadır (Amouzadeh </w:t>
      </w:r>
      <w:r w:rsidR="00C271D9">
        <w:t>vd.,</w:t>
      </w:r>
      <w:r w:rsidRPr="004E40CD">
        <w:t xml:space="preserve"> 2025). Bunun yanı sıra dijital okuryazarlık düzeyinin sınırlı olması, teknolojiye yönelik güven eksikliği ve mahremiyet kaygıları da yaşlı bireylerin mobil sağlık uygulamalarını benimseme sürecini doğrudan etkilemektedir (Wilson </w:t>
      </w:r>
      <w:r w:rsidR="00C271D9">
        <w:t>vd.,</w:t>
      </w:r>
      <w:r w:rsidRPr="004E40CD">
        <w:t xml:space="preserve"> 2021; Pal </w:t>
      </w:r>
      <w:r w:rsidR="00C271D9">
        <w:t>vd.,</w:t>
      </w:r>
      <w:r w:rsidRPr="004E40CD">
        <w:t xml:space="preserve"> 2018).</w:t>
      </w:r>
    </w:p>
    <w:p w14:paraId="6E164AA8" w14:textId="6EE7D20F" w:rsidR="00701076" w:rsidRPr="004E40CD" w:rsidRDefault="00701076" w:rsidP="00701076">
      <w:pPr>
        <w:pStyle w:val="Metin"/>
      </w:pPr>
      <w:r w:rsidRPr="004E40CD">
        <w:t xml:space="preserve">Bu noktada literatürde öne çıkan önemli bir bulgu, mobil sağlık teknolojilerinin yaşlı bireyler tarafından kullanılabilmesi için sadece teknik altyapının yeterli olmadığı; kullanıcı dostu tasarım, eğitim desteği ve sosyal destek mekanizmalarının da gerekli olduğudur (Kırca </w:t>
      </w:r>
      <w:r w:rsidR="00C271D9">
        <w:t>vd.,</w:t>
      </w:r>
      <w:r w:rsidRPr="004E40CD">
        <w:t xml:space="preserve"> 2021). Nitekim yapılan çalışmalar, sade arayüzler, düşük bilişsel yük, yüksek okunabilirlik ve kolay kullanım özelliklerinin, yaşlı bireylerin teknolojiye uyumunu önemli ölçüde artırdığını ortaya koymaktadır (Li </w:t>
      </w:r>
      <w:r w:rsidR="00C271D9">
        <w:t>vd.,</w:t>
      </w:r>
      <w:r w:rsidRPr="004E40CD">
        <w:t xml:space="preserve"> 2021; Wildenbos </w:t>
      </w:r>
      <w:r w:rsidR="00C271D9">
        <w:t>vd.,</w:t>
      </w:r>
      <w:r w:rsidRPr="004E40CD">
        <w:t xml:space="preserve"> 2018). Bununla birlikte akran desteği, aile yönlendirmesi ve eğitim programlarının, yaşlı bireylerin mobil sağlık uygulamalarına yönelik güvenini ve kullanım isteğini artırdığı da vurgulanmaktadır (Betts </w:t>
      </w:r>
      <w:r w:rsidR="00C271D9">
        <w:t>vd.,</w:t>
      </w:r>
      <w:r w:rsidRPr="004E40CD">
        <w:t xml:space="preserve"> 2017; Peek </w:t>
      </w:r>
      <w:r w:rsidR="00C271D9">
        <w:t>vd.,</w:t>
      </w:r>
      <w:r w:rsidRPr="004E40CD">
        <w:t xml:space="preserve"> 2014).</w:t>
      </w:r>
    </w:p>
    <w:p w14:paraId="7E14127B" w14:textId="19880F52" w:rsidR="007500BE" w:rsidRPr="004E40CD" w:rsidRDefault="00701076" w:rsidP="00701076">
      <w:pPr>
        <w:pStyle w:val="Metin"/>
      </w:pPr>
      <w:r w:rsidRPr="004E40CD">
        <w:t xml:space="preserve">Buradan hareketle mobil sağlık teknolojilerinin yaşlı bireyler açısından hem bir teknolojik araç hem de bireyin sağlık davranışlarını, yaşam tarzını ve sağlıkla kurduğu ilişkiyi yeniden şekillendiren bir yapı olduğu söylenebilir. Ancak bu dönüşümün gerçekleşebilmesi, söz konusu teknolojilerin yaşlı bireyler tarafından ne ölçüde kabul edildiği ve gündelik yaşam pratiklerine ne ölçüde entegre edilebildiği ile doğrudan </w:t>
      </w:r>
      <w:r w:rsidRPr="004E40CD">
        <w:lastRenderedPageBreak/>
        <w:t xml:space="preserve">ilişkilidir (Palas </w:t>
      </w:r>
      <w:r w:rsidR="00C271D9">
        <w:t>vd.,</w:t>
      </w:r>
      <w:r w:rsidRPr="004E40CD">
        <w:t xml:space="preserve"> 2022; Vassli &amp; Farshchian, 2017). Bu bağlamda teknoloji kabulü meselesi, mobil sağlık teknolojilerinin etkinliğini belirleyen temel unsurlardan biri olarak öne çıkmaktadır.</w:t>
      </w:r>
    </w:p>
    <w:p w14:paraId="6315E541" w14:textId="77777777" w:rsidR="007500BE" w:rsidRPr="004E40CD" w:rsidRDefault="007500BE" w:rsidP="007500BE">
      <w:pPr>
        <w:pStyle w:val="Balk2"/>
      </w:pPr>
      <w:bookmarkStart w:id="21" w:name="_Toc236246439"/>
      <w:r w:rsidRPr="004E40CD">
        <w:t>TEKNOLOJİ KABUL MODELLERİ</w:t>
      </w:r>
      <w:bookmarkEnd w:id="21"/>
    </w:p>
    <w:p w14:paraId="3DB6C8DB" w14:textId="5BDBAD23" w:rsidR="00701076" w:rsidRPr="004E40CD" w:rsidRDefault="00701076" w:rsidP="00701076">
      <w:pPr>
        <w:pStyle w:val="Metin"/>
      </w:pPr>
      <w:r w:rsidRPr="004E40CD">
        <w:t xml:space="preserve">Teknolojik gelişmelerin hız kazanmasıyla birlikte, bireylerin yeni teknolojilere nasıl uyum sağladıkları ve bu teknolojileri hangi koşullar altında benimsedikleri, araştırma literatüründe önemli bir inceleme alanı hâline gelmiştir (Davis, 1989; Venkatesh </w:t>
      </w:r>
      <w:r w:rsidR="00C271D9">
        <w:t>vd.,</w:t>
      </w:r>
      <w:r w:rsidRPr="004E40CD">
        <w:t xml:space="preserve"> 2003). Özellikle dijital sağlık teknolojileri gibi bireyin gündelik yaşamına doğrudan temas eden uygulamalar söz konusu olduğunda, teknolojinin teknik yeterliliği kadar kullanıcı tarafından kabul edilmesi ve sürdürülebilir biçimde kullanılması da belirleyici bir unsur olarak öne çıkmaktadır (Vassli &amp; Farshchian, 2017; Palas </w:t>
      </w:r>
      <w:r w:rsidR="00C271D9">
        <w:t>vd.,</w:t>
      </w:r>
      <w:r w:rsidRPr="004E40CD">
        <w:t xml:space="preserve"> 2022). Nitekim bir teknolojinin potansiyel faydalarının ortaya çıkabilmesi, onun kullanıcı tarafından benimsenmesi ile doğrudan ilişkilidir (Davis, 1989). Bu bağlamda teknoloji kabulünü açıklamaya yönelik geliştirilen kuramsal modeller, bireylerin teknolojiye yönelik tutumlarını, kullanım niyetlerini ve davranışlarını anlamada önemli bir çerçeve sunmaktadır (Venkatesh </w:t>
      </w:r>
      <w:r w:rsidR="00C271D9">
        <w:t>vd.,</w:t>
      </w:r>
      <w:r w:rsidRPr="004E40CD">
        <w:t xml:space="preserve"> 2003; Venkatesh </w:t>
      </w:r>
      <w:r w:rsidR="00C271D9">
        <w:t>vd.,</w:t>
      </w:r>
      <w:r w:rsidRPr="004E40CD">
        <w:t xml:space="preserve"> 2012).</w:t>
      </w:r>
    </w:p>
    <w:p w14:paraId="620C2D08" w14:textId="6367932C" w:rsidR="00701076" w:rsidRPr="004E40CD" w:rsidRDefault="00701076" w:rsidP="00701076">
      <w:pPr>
        <w:pStyle w:val="Metin"/>
      </w:pPr>
      <w:r w:rsidRPr="004E40CD">
        <w:t xml:space="preserve">Bu alanda geliştirilen modeller arasında en çok öne çıkan yaklaşımlar; Teknoloji Kabul Modeli (TAM), Birleştirilmiş Teknoloji Kabul ve Kullanım Teorisi (UTAUT) ve bu modelin genişletilmiş versiyonu olan UTAUT2’dir (Davis, 1989; Venkatesh </w:t>
      </w:r>
      <w:r w:rsidR="00C271D9">
        <w:t>vd.,</w:t>
      </w:r>
      <w:r w:rsidRPr="004E40CD">
        <w:t xml:space="preserve"> 2003; Venkatesh </w:t>
      </w:r>
      <w:r w:rsidR="00C271D9">
        <w:t>vd.,</w:t>
      </w:r>
      <w:r w:rsidRPr="004E40CD">
        <w:t xml:space="preserve"> 2012). Söz konusu modeller, teknolojinin benimsenmesini etkileyen bilişsel, sosyal ve davranışsal faktörleri sistematik biçimde açıklamaya çalışmakta; özellikle kullanıcı davranışlarını öngörme konusunda güçlü teorik temeller sunmaktadır (Yılmaz &amp; Kavanoz, 2017; Özsungur, 2018).</w:t>
      </w:r>
    </w:p>
    <w:p w14:paraId="4551C4CD" w14:textId="10193CEB" w:rsidR="007500BE" w:rsidRPr="004E40CD" w:rsidRDefault="00701076" w:rsidP="00701076">
      <w:pPr>
        <w:pStyle w:val="Metin"/>
      </w:pPr>
      <w:r w:rsidRPr="004E40CD">
        <w:t>Teknoloji kabulüne yönelik ilk sistematik yaklaşımlardan biri olan Teknoloji Kabul Modeli (TAM), Davis (1989) tarafından geliştirilmiş olup, bireylerin bir teknolojiyi kullanma niyetlerini belirleyen temel faktörleri açıklamayı amaçlamaktadır. Model, teknoloji kullanım davranışının algılanan kullanışlılık ve algılanan kullanım kolaylığı şeklindeki iki temel algı üzerinden şekillendiğini öne sürmektedir</w:t>
      </w:r>
      <w:r w:rsidR="0053317B" w:rsidRPr="004E40CD">
        <w:t xml:space="preserve">. </w:t>
      </w:r>
    </w:p>
    <w:p w14:paraId="6CF7BA8C" w14:textId="77777777" w:rsidR="007500BE" w:rsidRPr="004E40CD" w:rsidRDefault="007500BE" w:rsidP="00E3607A">
      <w:pPr>
        <w:pStyle w:val="Metin"/>
      </w:pPr>
      <w:r w:rsidRPr="004E40CD">
        <w:t xml:space="preserve">Algılanan kullanışlılık, bireyin belirli bir teknolojiyi kullanmasının performansını artıracağına dair inancını ifade ederken; algılanan kullanım kolaylığı, söz konusu </w:t>
      </w:r>
      <w:r w:rsidRPr="004E40CD">
        <w:lastRenderedPageBreak/>
        <w:t>teknolojinin çaba gerektirmeden kullanılabileceğine yönelik algıyı ifade etmektedir (Davis, 1989). Bu iki temel değişken, bireyin teknolojiye yönelik tutumunu şekillendirmekte; tutum ise davranışsal kullanım niyetini, nihayetinde de gerçek kullanım davranışını belirlemektedir.</w:t>
      </w:r>
    </w:p>
    <w:p w14:paraId="76BC7109" w14:textId="77777777" w:rsidR="007500BE" w:rsidRPr="004E40CD" w:rsidRDefault="007500BE" w:rsidP="00E3607A">
      <w:pPr>
        <w:pStyle w:val="Metin"/>
      </w:pPr>
      <w:r w:rsidRPr="004E40CD">
        <w:t xml:space="preserve">TAM modeli, basit ve açıklayıcı yapısı nedeniyle geniş bir kullanım alanı bulmuş; özellikle örgütsel ve görev odaklı sistemlerde teknolojinin benimsenmesini açıklamada etkili olmuştur. Bununla birlikte modelin sınırlılıkları da literatürde sıklıkla vurgulanmaktadır. Nitekim TAM, sosyal etki, kültürel bağlam ve bireysel farklılıklar gibi daha geniş kapsamlı değişkenleri yeterince dikkate almamakta; bu durum modelin açıklayıcılığını belirli bağlamlarla sınırlı hâle getirmektedir (King &amp; He, 2006). </w:t>
      </w:r>
    </w:p>
    <w:p w14:paraId="364960EE" w14:textId="77777777" w:rsidR="007500BE" w:rsidRPr="004E40CD" w:rsidRDefault="007500BE" w:rsidP="00E3607A">
      <w:pPr>
        <w:pStyle w:val="Metin"/>
      </w:pPr>
      <w:r w:rsidRPr="004E40CD">
        <w:t>TAM modelinin sınırlılıklarını aşma amacıyla geliştirilen Birleştirilmiş Teknoloji Kabul ve Kullanım Teorisi (UTAUT), Venkatesh ve arkadaşları (2003) tarafından önerilmiş olup, sekiz farklı teknoloji kabul modelinin entegrasyonu ile oluşturulmuştur. Bu yönüyle UTAUT, teknoloji kabulünü daha kapsamlı ve çok boyutlu bir çerçevede ele almaktadır.</w:t>
      </w:r>
    </w:p>
    <w:p w14:paraId="38184B46" w14:textId="77777777" w:rsidR="007500BE" w:rsidRPr="004E40CD" w:rsidRDefault="007500BE" w:rsidP="00E3607A">
      <w:pPr>
        <w:pStyle w:val="Metin"/>
      </w:pPr>
      <w:r w:rsidRPr="004E40CD">
        <w:t>Model, teknoloji kullanımını belirleyen dört temel faktörü tanımlamaktadır:</w:t>
      </w:r>
    </w:p>
    <w:p w14:paraId="170C9AD8" w14:textId="77777777" w:rsidR="007500BE" w:rsidRPr="004E40CD" w:rsidRDefault="007500BE" w:rsidP="00E3607A">
      <w:pPr>
        <w:pStyle w:val="Metin"/>
      </w:pPr>
      <w:r w:rsidRPr="004E40CD">
        <w:t xml:space="preserve">Performans beklentisi: Teknolojinin bireyin hedeflerine ulaşmasına sağlayacağı katkıya ilişkin algı </w:t>
      </w:r>
    </w:p>
    <w:p w14:paraId="599CFED9" w14:textId="77777777" w:rsidR="007500BE" w:rsidRPr="004E40CD" w:rsidRDefault="007500BE" w:rsidP="00E3607A">
      <w:pPr>
        <w:pStyle w:val="Metin"/>
      </w:pPr>
      <w:r w:rsidRPr="004E40CD">
        <w:t xml:space="preserve">Çaba beklentisi: Teknolojinin kullanımının ne derece kolay olduğuna yönelik algı </w:t>
      </w:r>
    </w:p>
    <w:p w14:paraId="76E9B561" w14:textId="77777777" w:rsidR="007500BE" w:rsidRPr="004E40CD" w:rsidRDefault="007500BE" w:rsidP="00E3607A">
      <w:pPr>
        <w:pStyle w:val="Metin"/>
      </w:pPr>
      <w:r w:rsidRPr="004E40CD">
        <w:t xml:space="preserve">Sosyal etki: Bireyin çevresindeki önemli kişilerin teknoloji kullanımına ilişkin etkisi </w:t>
      </w:r>
    </w:p>
    <w:p w14:paraId="7EE02F50" w14:textId="77777777" w:rsidR="007500BE" w:rsidRPr="004E40CD" w:rsidRDefault="007500BE" w:rsidP="00E3607A">
      <w:pPr>
        <w:pStyle w:val="Metin"/>
      </w:pPr>
      <w:r w:rsidRPr="004E40CD">
        <w:t xml:space="preserve">Kolaylaştırıcı koşullar: Teknolojinin kullanımını destekleyen altyapı ve kaynakların varlığı </w:t>
      </w:r>
    </w:p>
    <w:p w14:paraId="7984119C" w14:textId="04FFD6C0" w:rsidR="007500BE" w:rsidRPr="004E40CD" w:rsidRDefault="007500BE" w:rsidP="00E3607A">
      <w:pPr>
        <w:pStyle w:val="Metin"/>
      </w:pPr>
      <w:r w:rsidRPr="004E40CD">
        <w:t xml:space="preserve">Bu faktörlere ek olarak model, yaş, cinsiyet, deneyim ve gönüllülük gibi değişkenleri de düzenleyici faktörler olarak ele almaktadır (Venkatesh </w:t>
      </w:r>
      <w:r w:rsidR="00C271D9">
        <w:t>vd.,</w:t>
      </w:r>
      <w:r w:rsidRPr="004E40CD">
        <w:t xml:space="preserve"> 2003). UTAUT modelinin, davranışsal niyetin yaklaşık %70’ini açıklayabildiği ifade edilmekte; bu durum modelin güçlü açıklayıcılığına işaret etmektedir.</w:t>
      </w:r>
    </w:p>
    <w:p w14:paraId="5AA4901F" w14:textId="77777777" w:rsidR="007500BE" w:rsidRPr="004E40CD" w:rsidRDefault="007500BE" w:rsidP="00E3607A">
      <w:pPr>
        <w:pStyle w:val="Metin"/>
      </w:pPr>
      <w:r w:rsidRPr="004E40CD">
        <w:t xml:space="preserve">Bununla birlikte UTAUT modeli, daha çok örgütsel ve işyeri bağlamlarında geliştirilmiş olup, bireysel tüketici davranışlarını açıklamada sınırlı kalabilmektedir. Özellikle </w:t>
      </w:r>
      <w:r w:rsidRPr="004E40CD">
        <w:lastRenderedPageBreak/>
        <w:t>teknoloji kullanımında haz, alışkanlık ve bireysel tercih gibi unsurların modelde yer almaması, tüketici odaklı teknolojiler açısından önemli bir eksiklik olarak değerlendirilmektedir (Bagozzi, 2007).</w:t>
      </w:r>
    </w:p>
    <w:p w14:paraId="7639D83D" w14:textId="77777777" w:rsidR="007500BE" w:rsidRPr="004E40CD" w:rsidRDefault="007500BE" w:rsidP="00E3607A">
      <w:pPr>
        <w:pStyle w:val="Metin"/>
      </w:pPr>
      <w:r w:rsidRPr="004E40CD">
        <w:t>UTAUT modelinin bu sınırlılıklarını gidermek amacıyla geliştirilen UTAUT2 modeli, Venkatesh ve arkadaşları (2012) tarafından önerilmiş ve özellikle tüketici bağlamındaki teknoloji kullanımını açıklamaya yönelik olarak genişletilmiştir. UTAUT2, önceki modelde yer alan temel değişkenleri korumakla birlikte üç yeni boyutu modele dâhil etmiştir:</w:t>
      </w:r>
    </w:p>
    <w:p w14:paraId="24299A57" w14:textId="77777777" w:rsidR="007500BE" w:rsidRPr="004E40CD" w:rsidRDefault="007500BE" w:rsidP="00E3607A">
      <w:pPr>
        <w:pStyle w:val="Metin"/>
      </w:pPr>
      <w:r w:rsidRPr="004E40CD">
        <w:t xml:space="preserve">Hedonik motivasyon: Teknoloji kullanımından elde edilen keyif ve haz </w:t>
      </w:r>
    </w:p>
    <w:p w14:paraId="6B12D0F2" w14:textId="77777777" w:rsidR="007500BE" w:rsidRPr="004E40CD" w:rsidRDefault="007500BE" w:rsidP="00E3607A">
      <w:pPr>
        <w:pStyle w:val="Metin"/>
      </w:pPr>
      <w:r w:rsidRPr="004E40CD">
        <w:t xml:space="preserve">Fiyat değeri: Teknolojinin maliyet-fayda değerlendirmesi </w:t>
      </w:r>
    </w:p>
    <w:p w14:paraId="4BE6CFD8" w14:textId="77777777" w:rsidR="007500BE" w:rsidRPr="004E40CD" w:rsidRDefault="007500BE" w:rsidP="00E3607A">
      <w:pPr>
        <w:pStyle w:val="Metin"/>
      </w:pPr>
      <w:r w:rsidRPr="004E40CD">
        <w:t xml:space="preserve">Alışkanlık: Teknoloji kullanımının rutin hâline gelme düzeyi </w:t>
      </w:r>
    </w:p>
    <w:p w14:paraId="70C07BF0" w14:textId="17756F34" w:rsidR="007500BE" w:rsidRPr="004E40CD" w:rsidRDefault="007500BE" w:rsidP="00E3607A">
      <w:pPr>
        <w:pStyle w:val="Metin"/>
      </w:pPr>
      <w:r w:rsidRPr="004E40CD">
        <w:t xml:space="preserve">Bu ek değişkenler, teknolojinin gerek işlevsel fayda temelinde gerekse deneyimsel, duygusal ve davranışsal boyutlarıyla birlikte değerlendirilmesine imkân tanımaktadır (Venkatesh </w:t>
      </w:r>
      <w:r w:rsidR="00C271D9">
        <w:t>vd.,</w:t>
      </w:r>
      <w:r w:rsidRPr="004E40CD">
        <w:t xml:space="preserve"> 2012). Bu yönüyle UTAUT2 modeli, özellikle mobil uygulamalar ve dijital sağlık teknolojileri gibi bireysel kullanımın ön planda olduğu alanlarda daha güçlü bir açıklayıcılık sunmaktadır.</w:t>
      </w:r>
    </w:p>
    <w:p w14:paraId="235FAAAA" w14:textId="72226554" w:rsidR="007500BE" w:rsidRPr="004E40CD" w:rsidRDefault="007500BE" w:rsidP="00E3607A">
      <w:pPr>
        <w:pStyle w:val="Metin"/>
      </w:pPr>
      <w:r w:rsidRPr="004E40CD">
        <w:t xml:space="preserve">TAM, UTAUT ve UTAUT2 modelleri karşılaştırıldığında, bu modellerin kapsam ve açıklayıcılık bakımından kademeli olarak genişlediği görülmektedir. TAM modeli daha sınırlı ve bilişsel temelli bir yapı sunarken (Davis, 1989); UTAUT sosyal ve bağlamsal faktörleri dâhil ederek modeli genişletmektedir (Venkatesh </w:t>
      </w:r>
      <w:r w:rsidR="00C271D9">
        <w:t>vd.,</w:t>
      </w:r>
      <w:r w:rsidRPr="004E40CD">
        <w:t xml:space="preserve"> 2003). UTAUT2 ise bu yapıya hedonik motivasyon, alışkanlık ve ekonomik değerlendirme gibi unsurları ekleyerek teknoloji kabulünü daha gerçekçi ve bütüncül bir biçimde ele almaktadır (Venkatesh </w:t>
      </w:r>
      <w:r w:rsidR="00C271D9">
        <w:t>vd.,</w:t>
      </w:r>
      <w:r w:rsidRPr="004E40CD">
        <w:t xml:space="preserve"> 2012). </w:t>
      </w:r>
    </w:p>
    <w:p w14:paraId="03726F69" w14:textId="19F16A8C" w:rsidR="0053317B" w:rsidRPr="004E40CD" w:rsidRDefault="0053317B" w:rsidP="0053317B">
      <w:pPr>
        <w:pStyle w:val="Metin"/>
      </w:pPr>
      <w:r w:rsidRPr="004E40CD">
        <w:t xml:space="preserve">Bu bağlamda özellikle mobil sağlık teknolojileri gibi hem faydacı hem de deneyimsel yönleri bulunan uygulamalar söz konusu olduğunda, UTAUT2 modelinin daha uygun bir teorik çerçeve sunduğu değerlendirilmektedir (Palas </w:t>
      </w:r>
      <w:r w:rsidR="00C271D9">
        <w:t>vd.,</w:t>
      </w:r>
      <w:r w:rsidRPr="004E40CD">
        <w:t xml:space="preserve"> 2022). Çünkü bu tür teknolojilerde kullanıcı davranışı hem performans beklentisi hem de kullanım kolaylığı, sosyal çevre etkisi, alışkanlık ve kullanım deneyiminden elde edilen tatmin ile birlikte </w:t>
      </w:r>
      <w:r w:rsidRPr="004E40CD">
        <w:lastRenderedPageBreak/>
        <w:t>şekillenmektedir (Özsungur &amp; Hazer, 2020). Bu nedenle ile bu araştırmada UTAUT 2 modeli kullanılmıştır.</w:t>
      </w:r>
    </w:p>
    <w:p w14:paraId="2DC50AB0" w14:textId="5CBADAE7" w:rsidR="0053317B" w:rsidRPr="004E40CD" w:rsidRDefault="0053317B" w:rsidP="0053317B">
      <w:pPr>
        <w:pStyle w:val="Metin"/>
      </w:pPr>
      <w:r w:rsidRPr="004E40CD">
        <w:t xml:space="preserve">Yaşlı bireylerin teknoloji kullanım süreçleri, genç kullanıcı gruplarına kıyasla daha farklı dinamikler içermektedir. Fiziksel sınırlılıklar, bilişsel değişimler, düşük dijital okuryazarlık ve teknolojiye yönelik çekinceler, yaşlı bireylerin teknoloji kabul süreçlerini doğrudan etkilemektedir (Arthanat </w:t>
      </w:r>
      <w:r w:rsidR="00C271D9">
        <w:t>vd.,</w:t>
      </w:r>
      <w:r w:rsidRPr="004E40CD">
        <w:t xml:space="preserve"> 2019; Wilson </w:t>
      </w:r>
      <w:r w:rsidR="00C271D9">
        <w:t>vd.,</w:t>
      </w:r>
      <w:r w:rsidRPr="004E40CD">
        <w:t xml:space="preserve"> 2021). Bu nedenle teknoloji kabul modellerinin yaşlı bireyler bağlamında yeniden yorumlanması gerekmektedir.</w:t>
      </w:r>
    </w:p>
    <w:p w14:paraId="2522FF11" w14:textId="3E8AAA29" w:rsidR="0053317B" w:rsidRPr="004E40CD" w:rsidRDefault="0053317B" w:rsidP="0053317B">
      <w:pPr>
        <w:pStyle w:val="Metin"/>
      </w:pPr>
      <w:r w:rsidRPr="004E40CD">
        <w:t xml:space="preserve">UTAUT2 modeli, bu bağlamda yaşlı bireylerin teknoloji kullanımını açıklamada oldukça elverişli bir çerçeve sunmaktadır (Özsungur, 2018). Nitekim performans beklentisi, yaşlı bireylerin teknolojiyi sağlıklarını iyileştirme aracı olarak görüp görmemesi ile ilişkili iken; çaba beklentisi, teknolojinin kullanım kolaylığına yönelik algıyı belirlemektedir. Sosyal etki, özellikle aile üyeleri ve sağlık profesyonellerinin yönlendirmeleri aracılığıyla belirginleşmekte; kolaylaştırıcı koşullar ise teknik destek ve erişim imkânları ile ilişkilendirilmektedir (Czaja </w:t>
      </w:r>
      <w:r w:rsidR="00C271D9">
        <w:t>vd.,</w:t>
      </w:r>
      <w:r w:rsidRPr="004E40CD">
        <w:t xml:space="preserve"> 2006; Peek </w:t>
      </w:r>
      <w:r w:rsidR="00C271D9">
        <w:t>vd.,</w:t>
      </w:r>
      <w:r w:rsidRPr="004E40CD">
        <w:t xml:space="preserve"> 2014).</w:t>
      </w:r>
    </w:p>
    <w:p w14:paraId="50C3563A" w14:textId="37908A2B" w:rsidR="0053317B" w:rsidRPr="004E40CD" w:rsidRDefault="0053317B" w:rsidP="0053317B">
      <w:pPr>
        <w:pStyle w:val="Metin"/>
      </w:pPr>
      <w:r w:rsidRPr="004E40CD">
        <w:t xml:space="preserve">Buna ek olarak UTAUT2 modeline özgü olan alışkanlık, hedonik motivasyon ve fiyat değeri gibi değişkenler, yaşlı bireylerin mobil sağlık teknolojilerini sürdürülebilir biçimde kullanıp kullanamayacaklarını açıklamada kritik bir rol oynamaktadır (Palas </w:t>
      </w:r>
      <w:r w:rsidR="00C271D9">
        <w:t>vd.,</w:t>
      </w:r>
      <w:r w:rsidRPr="004E40CD">
        <w:t xml:space="preserve"> 2022). Özellikle alışkanlık boyutu, teknolojinin gündelik yaşamın bir parçası hâline gelmesini; hedonik motivasyon ise kullanım deneyiminin olumlu olup olmamasını belirlemektedir (Venkatesh </w:t>
      </w:r>
      <w:r w:rsidR="00C271D9">
        <w:t>vd.,</w:t>
      </w:r>
      <w:r w:rsidRPr="004E40CD">
        <w:t xml:space="preserve"> 2012).</w:t>
      </w:r>
    </w:p>
    <w:p w14:paraId="75D7553F" w14:textId="38E3EC10" w:rsidR="004240F4" w:rsidRPr="004E40CD" w:rsidRDefault="0053317B" w:rsidP="0053317B">
      <w:pPr>
        <w:pStyle w:val="Metin"/>
      </w:pPr>
      <w:r w:rsidRPr="004E40CD">
        <w:t xml:space="preserve">UTAUT2 modelinin Türkiye bağlamında kullanılabilirliğine ilişkin çalışmalar da bulunmaktadır (Özsungur, 2018). Yılmaz ve Kavanoz (2017), Teknoloji Kabul ve Kullanım Birleştirilmiş Modeli-2 Ölçeği’nin Türkçe formuna yönelik geçerlik ve güvenirlik çalışmasında ölçeği Türkçeye uyarlamış ve modeli öğretim teknolojileri bağlamında test etmiştir. Araştırmada açıklayıcı faktör analizi, doğrulayıcı faktör analizi ve Cronbach alfa katsayıları kullanılmış; elde edilen bulgular Türkçe formun kabul edilebilir uyum indekslerine ve </w:t>
      </w:r>
      <w:r w:rsidR="00DD0C4C">
        <w:t>güvenirlik</w:t>
      </w:r>
      <w:r w:rsidR="00DD0C4C" w:rsidRPr="004E40CD">
        <w:t xml:space="preserve"> </w:t>
      </w:r>
      <w:r w:rsidRPr="004E40CD">
        <w:t>değerlerine sahip olduğunu göstermiştir. Bu durum, UTAUT2 modelinin Türkiye’deki teknoloji kabul araştırmalarında kullanılabilir bir kuramsal çerçeve olarak değerlendirilebileceğini göstermektedir (Yılmaz &amp; Kavanoz, 2017).</w:t>
      </w:r>
      <w:r w:rsidR="004240F4" w:rsidRPr="004E40CD">
        <w:t>).</w:t>
      </w:r>
    </w:p>
    <w:p w14:paraId="60EE50D0" w14:textId="77777777" w:rsidR="007500BE" w:rsidRPr="004E40CD" w:rsidRDefault="007500BE" w:rsidP="00E3607A">
      <w:pPr>
        <w:pStyle w:val="Metin"/>
      </w:pPr>
      <w:r w:rsidRPr="004E40CD">
        <w:lastRenderedPageBreak/>
        <w:t>Bu bağlamda UTAUT2 modeli, yaşlı bireylerin mobil sağlık teknolojilerini kabul ve kullanım süreçlerini çok boyutlu biçimde açıklayabilen güçlü bir teorik çerçeve sunmakta; bu yönüyle çalışmanın k</w:t>
      </w:r>
      <w:r w:rsidR="005B5ED6" w:rsidRPr="004E40CD">
        <w:t>avramsal</w:t>
      </w:r>
      <w:r w:rsidRPr="004E40CD">
        <w:t xml:space="preserve"> temelini oluşturmaktadır.</w:t>
      </w:r>
    </w:p>
    <w:p w14:paraId="319F303A" w14:textId="77777777" w:rsidR="007500BE" w:rsidRPr="004E40CD" w:rsidRDefault="007500BE" w:rsidP="007500BE">
      <w:pPr>
        <w:pStyle w:val="Balk2"/>
      </w:pPr>
      <w:bookmarkStart w:id="22" w:name="_Toc236246440"/>
      <w:r w:rsidRPr="004E40CD">
        <w:t>MOBİL SAĞLIK TEKNOLOJİLERİNİN BAŞLICA UYGULAMA ALANLARI</w:t>
      </w:r>
      <w:bookmarkEnd w:id="22"/>
    </w:p>
    <w:p w14:paraId="0933D7E2" w14:textId="175C9F2D" w:rsidR="0053317B" w:rsidRPr="004E40CD" w:rsidRDefault="0053317B" w:rsidP="0053317B">
      <w:pPr>
        <w:pStyle w:val="Metin"/>
      </w:pPr>
      <w:r w:rsidRPr="004E40CD">
        <w:t xml:space="preserve">Mobil sağlık teknolojileri, dijital sağlık ekosistemi içinde mobil telefonlar, giyilebilir cihazlar, hasta izleme araçları, kişisel dijital yardımcılar ve kablosuz iletişim altyapıları aracılığıyla sağlık hizmetlerinin desteklenmesini ifade eden çok yönlü bir uygulama alanı olarak değerlendirilmektedir (Turgut </w:t>
      </w:r>
      <w:r w:rsidR="00C271D9">
        <w:t>vd.,</w:t>
      </w:r>
      <w:r w:rsidRPr="004E40CD">
        <w:t xml:space="preserve"> 2023; Vassli &amp; Farshchian, 2017). (Varshney, 2014) Dünya Sağlık Örgütü, mobil sağlığı tıbbi ve halk sağlığı uygulamalarının mobil cihazlar aracılığıyla desteklenmesi şeklinde tanımlamakta; bu kapsamda sesli iletişim, kısa mesaj servisleri, mobil internet, GPS, Bluetooth ve kablosuz veri aktarımı gibi teknolojilerin sağlık hizmetlerinde kullanılabileceğini belirtmektedir. Bu yönüyle mobil sağlık, sağlık hizmetlerinin kurum temelli yürütülmesini aşarak bireyin gündelik yaşamı içinde sağlık verilerinin izlenmesine, sağlık bilgisine erişimine, sağlık profesyonelleriyle iletişim kurmasına ve kendi sağlık yönetiminde daha aktif rol almasına imkân tanımaktadır (WHO, 2011).</w:t>
      </w:r>
    </w:p>
    <w:p w14:paraId="4DA933F0" w14:textId="77777777" w:rsidR="0053317B" w:rsidRPr="004E40CD" w:rsidRDefault="0053317B" w:rsidP="0053317B">
      <w:pPr>
        <w:pStyle w:val="Metin"/>
      </w:pPr>
      <w:r w:rsidRPr="004E40CD">
        <w:t>WHO’nun 2011 tarihli küresel mobil sağlık raporunda mobil sağlık girişimleri; sağlık çağrı merkezleri, acil ücretsiz telefon hizmetleri, acil durum ve afet yönetimi, mobil tele-tıp, randevu hatırlatmaları, toplumsal sağlık mobilizasyonu, tedaviye uyum, mobil hasta kayıtları, sağlık bilgisine erişim, hasta izleme, sağlık araştırmaları ve veri toplama, sürveyans, sağlık farkındalığı oluşturma ve karar destek sistemleri gibi çeşitli kategoriler altında ele alınmıştır. Daha sonraki WHO dijital sağlık sınıflandırmalarında ise dijital sağlık müdahaleleri; bireyler, sağlık çalışanları, sağlık sistemi yöneticileri ve veri hizmetleri gibi farklı kullanıcı gruplarına göre yapılandırılmıştır (Daniels &amp; Bonnechère, 2024). Bu durum, mobil sağlık teknolojilerinin tek bir uygulama türüyle sınırlı olmadığını; aksine izleme, bilgilendirme, yönlendirme, tedaviye uyumu destekleme, uzaktan danışmanlık, veri yönetimi ve sağlık sistemiyle etkileşim kurma gibi farklı işlevsel alanları kapsadığını göstermektedir (WHO, 2011; WHO, 2023).</w:t>
      </w:r>
    </w:p>
    <w:p w14:paraId="2B9E4734" w14:textId="35540177" w:rsidR="00C4379A" w:rsidRPr="004E40CD" w:rsidRDefault="0053317B" w:rsidP="0053317B">
      <w:pPr>
        <w:pStyle w:val="Metin"/>
      </w:pPr>
      <w:r w:rsidRPr="004E40CD">
        <w:lastRenderedPageBreak/>
        <w:t xml:space="preserve">Bu çerçevede mobil sağlık teknolojileri, özellikle birey merkezli sağlık yönetimi anlayışının güçlenmesi bakımından dikkat çekmektedir (Garcia Reyes </w:t>
      </w:r>
      <w:r w:rsidR="00C271D9">
        <w:t>vd.,</w:t>
      </w:r>
      <w:r w:rsidRPr="004E40CD">
        <w:t xml:space="preserve"> 2023). Akıllı telefonlar ve giyilebilir cihazlar aracılığıyla kalp atım hızı, kan basıncı, kan şekeri, uyku düzeni, fiziksel aktivite düzeyi ve ilaç kullanımı gibi sağlıkla ilişkili verilerin takip edilebilmesi, bireyin sağlık durumuna ilişkin farkındalığını artırmakta ve sağlık profesyonelleriyle veri temelli bir etkileşim kurulmasına olanak sağlamaktadır (Turgut </w:t>
      </w:r>
      <w:r w:rsidR="00C271D9">
        <w:t>vd.,</w:t>
      </w:r>
      <w:r w:rsidRPr="004E40CD">
        <w:t xml:space="preserve"> 2023). Bunun yanı sıra mobil uygulamalar, kişiselleştirilmiş sağlık bilgisi sunma, davranış değişikliğini destekleme, randevu ve ilaç hatırlatma, kronik hastalık yönetimini kolaylaştırma ve acil durumlarda hızlı iletişim kurma gibi işlevleriyle sağlık hizmetlerinin erişilebilirliğine ve sürekliliğine katkı sunmaktadır (Caparrós Pons </w:t>
      </w:r>
      <w:r w:rsidR="00C271D9">
        <w:t>vd.,</w:t>
      </w:r>
      <w:r w:rsidRPr="004E40CD">
        <w:t xml:space="preserve"> 2023). Nitekim WHO’nun dijital sağlık müdahalelerine ilişkin rehberlerinde de mobil teknolojilerin sağlık sistemlerini güçlendirme potansiyeli, ancak bu potansiyelin etkililik, uygulanabilirlik, kabul edilebilirlik, eşitlik ve veri güvenliği gibi ölçütlerle birlikte değerlendirilmesi gerektiği vurgulanmaktadır (WHO, 2019).</w:t>
      </w:r>
    </w:p>
    <w:p w14:paraId="721E66E3" w14:textId="225A48D2" w:rsidR="00C4379A" w:rsidRPr="004E40CD" w:rsidRDefault="0053317B" w:rsidP="00E3607A">
      <w:pPr>
        <w:pStyle w:val="Metin"/>
      </w:pPr>
      <w:r w:rsidRPr="004E40CD">
        <w:t xml:space="preserve">Dolayısıyla mobil sağlık teknolojilerinin başlıca uygulama alanlarını değerlendirirken WHO’nun sınıflandırmalarını doğrudan dar bir alt boyut listesi olarak değil, mobil sağlığın temel işlevlerini gösteren kapsamlı bir çerçeve olarak ele almak daha uygun görünmektedir (Daniels &amp; Bonnechère, 2024). Akademik literatürde bu geniş işlevsel alanlar çoğu zaman sağlık izleme ve takip sistemleri, ilaç yönetimi ve tedaviye uyum uygulamaları, fiziksel aktivite ve egzersiz yönetimi, beslenme ve su tüketimi takibi, kronik hastalık yönetimi, tele-sağlık ve uzaktan danışmanlık, sağlık eğitimi ve farkındalık uygulamaları ile acil durum ve güvenlik destek sistemleri gibi daha uygulama odaklı başlıklar altında incelenmektedir (Wilson </w:t>
      </w:r>
      <w:r w:rsidR="00C271D9">
        <w:t>vd.,</w:t>
      </w:r>
      <w:r w:rsidRPr="004E40CD">
        <w:t xml:space="preserve"> 2021). Bu nedenle çalışmada mobil sağlık teknolojilerinin başlıca uygulama alanları, WHO’nun mobil sağlık ve dijital sağlık sınıflandırmalarıyla uyumlu olmakla birlikte, yaşlı bireylerin sağlık yönetimi ve günlük yaşam gereksinimleri dikkate alınarak aşağıdaki alt başlıklar çerçevesinde ele alınmıştır.</w:t>
      </w:r>
      <w:r w:rsidR="00C4379A" w:rsidRPr="004E40CD">
        <w:t>.</w:t>
      </w:r>
    </w:p>
    <w:p w14:paraId="135DF9DE" w14:textId="77777777" w:rsidR="007500BE" w:rsidRPr="004E40CD" w:rsidRDefault="00C4379A" w:rsidP="007500BE">
      <w:pPr>
        <w:pStyle w:val="Balk3"/>
        <w:rPr>
          <w:rFonts w:eastAsia="Times New Roman" w:cs="Times New Roman"/>
          <w:bCs/>
        </w:rPr>
      </w:pPr>
      <w:bookmarkStart w:id="23" w:name="_Toc236246441"/>
      <w:r w:rsidRPr="004E40CD">
        <w:rPr>
          <w:rFonts w:eastAsia="Times New Roman" w:cs="Times New Roman"/>
          <w:bCs/>
        </w:rPr>
        <w:t>Sağlık İzleme ve Takip Sistemleri</w:t>
      </w:r>
      <w:bookmarkEnd w:id="23"/>
    </w:p>
    <w:p w14:paraId="7303A289" w14:textId="3F27490C" w:rsidR="0053317B" w:rsidRPr="004E40CD" w:rsidRDefault="0053317B" w:rsidP="0053317B">
      <w:pPr>
        <w:pStyle w:val="Metin"/>
      </w:pPr>
      <w:r w:rsidRPr="004E40CD">
        <w:t xml:space="preserve">Sağlık izleme ve takip sistemleri, mobil sağlık teknolojilerinin en temel uygulama alanlarından birini oluşturmaktadır. Bu sistemler, bireylerin sağlık durumlarına ilişkin fizyolojik, davranışsal ve klinik verilerin mobil cihazlar, giyilebilir teknolojiler, kablosuz sensörler ve uzaktan izleme altyapıları aracılığıyla düzenli olarak takip edilmesine imkân </w:t>
      </w:r>
      <w:r w:rsidRPr="004E40CD">
        <w:lastRenderedPageBreak/>
        <w:t xml:space="preserve">sağlamaktadır (Moore </w:t>
      </w:r>
      <w:r w:rsidR="00C271D9">
        <w:t>vd.,</w:t>
      </w:r>
      <w:r w:rsidRPr="004E40CD">
        <w:t xml:space="preserve"> 2021). Dünya Sağlık Örgütü tarafından hazırlanan mobil sağlık raporunda “hasta izleme” mobil sağlık girişimleri arasında ayrı bir kategori olarak ele alınmış; bu durum, mobil teknolojilerin sağlık hizmetlerinde gerek iletişim veya bilgilendirme amacıyla gerekse doğrudan sağlık verilerinin izlenmesi ve sağlık hizmeti süreçlerine aktarılması amacıyla da kullanıldığını göstermiştir (WHO, 2011). Bu bağlamda sağlık izleme sistemleri, sağlık hizmetlerinin belirli zamanlarda ve kurumsal ortamlarda yürütülen geleneksel yapısını genişleterek bireyin gündelik yaşamı içinde sürekli, kişiselleştirilmiş ve veri temelli bir sağlık yönetimi alanı oluşturmaktadır (Turgut </w:t>
      </w:r>
      <w:r w:rsidR="00C271D9">
        <w:t>vd.,</w:t>
      </w:r>
      <w:r w:rsidRPr="004E40CD">
        <w:t xml:space="preserve"> 2023).</w:t>
      </w:r>
    </w:p>
    <w:p w14:paraId="2E038A54" w14:textId="1A6D8A55" w:rsidR="00C4379A" w:rsidRPr="004E40CD" w:rsidRDefault="0053317B" w:rsidP="0053317B">
      <w:pPr>
        <w:pStyle w:val="Metin"/>
      </w:pPr>
      <w:r w:rsidRPr="004E40CD">
        <w:t xml:space="preserve">Mobil sağlık izleme uygulamaları, kalp atım hızı, kan basıncı, kan şekeri, oksijen satürasyonu, vücut sıcaklığı, solunum, uyku düzeni, fiziksel aktivite düzeyi ve kilo değişimi gibi göstergelerin takip edilmesinde kullanılmaktadır (Turgut </w:t>
      </w:r>
      <w:r w:rsidR="00C271D9">
        <w:t>vd.,</w:t>
      </w:r>
      <w:r w:rsidRPr="004E40CD">
        <w:t xml:space="preserve"> 2023). Akıllı telefonlar, akıllı saatler, bileklikler, taşınabilir sensörler ve ev tipi ölçüm cihazları aracılığıyla elde edilen bu veriler, bireyin sağlık durumundaki değişimleri daha görünür hâle getirmekte ve olası risklerin erken fark edilmesine katkı sunmaktadır (Daniels &amp; Bonnechère, 2024). Nitekim akıllı telefon temelli sağlık uygulamalarını inceleyen sistematik derlemelerde bu uygulamaların hastalık yönetimi, sağlık verisi takibi, hasta eğitimi, klinik iletişim ve sağlık profesyonellerine karar desteği sağlama gibi farklı işlevler üstlendiği belirtilmektedir (Mosa </w:t>
      </w:r>
      <w:r w:rsidR="00C271D9">
        <w:t>vd.,</w:t>
      </w:r>
      <w:r w:rsidRPr="004E40CD">
        <w:t xml:space="preserve"> 2012). Benzer şekilde mobil sağlık müdahalelerinin sağlık hizmeti süreçlerine etkisini inceleyen sistematik derlemeler, mobil teknolojilerin randevu, takip, iletişim, veri toplama ve hizmet sunum süreçlerinde sağlık sistemine destekleyici bir araç olarak kullanılabildiğini ortaya koymaktadır (Free </w:t>
      </w:r>
      <w:r w:rsidR="00C271D9">
        <w:t>vd.,</w:t>
      </w:r>
      <w:r w:rsidRPr="004E40CD">
        <w:t xml:space="preserve"> 2013).</w:t>
      </w:r>
    </w:p>
    <w:p w14:paraId="3FBC8CF7" w14:textId="2757BB43" w:rsidR="00655181" w:rsidRPr="004E40CD" w:rsidRDefault="00655181" w:rsidP="00655181">
      <w:pPr>
        <w:pStyle w:val="Metin"/>
      </w:pPr>
      <w:r w:rsidRPr="004E40CD">
        <w:t xml:space="preserve">Yaşlı bireyler açısından sağlık izleme ve takip sistemleri daha belirgin bir ehemmiyet taşımaktadır (Bertolazzi </w:t>
      </w:r>
      <w:r w:rsidR="00C271D9">
        <w:t>vd.,</w:t>
      </w:r>
      <w:r w:rsidRPr="004E40CD">
        <w:t xml:space="preserve"> 2024). Zira yaşlanma süreciyle birlikte kronik hastalıkların görülme sıklığı artmakta, fonksiyonel kapasitede azalma meydana gelmekte ve sağlık durumundaki küçük değişimlerin erken fark edilmesi daha önemli hâle gelmektedir. Mobil sağlık uygulamaları ve giyilebilir cihazlar, yaşlı bireylerin sağlık göstergelerini ev ortamında takip edebilmesine, ölçüm sonuçlarını kaydedebilmesine, gerektiğinde sağlık profesyonelleriyle paylaşabilmesine ve kendi sağlık durumuna ilişkin daha bilinçli kararlar alabilmesine katkı sağlamaktadır (Liu </w:t>
      </w:r>
      <w:r w:rsidR="00C271D9">
        <w:t>vd.,</w:t>
      </w:r>
      <w:r w:rsidRPr="004E40CD">
        <w:t xml:space="preserve"> 2021). Yaşlı yetişkinlerin giyilebilir </w:t>
      </w:r>
      <w:r w:rsidRPr="004E40CD">
        <w:lastRenderedPageBreak/>
        <w:t xml:space="preserve">cihaz kullanım deneyimlerini inceleyen çalışmalar, bu teknolojilerin bağımsız yaşamı destekleme, stabil kronik durumların birey tarafından izlenmesini kolaylaştırma ve sağlık profesyonellerinin uzaktan takip süreçlerine katkı sağlama potansiyeline sahip olduğunu göstermektedir (Moore </w:t>
      </w:r>
      <w:r w:rsidR="00C271D9">
        <w:t>vd.,</w:t>
      </w:r>
      <w:r w:rsidRPr="004E40CD">
        <w:t xml:space="preserve"> 2021). Bu noktada sağlık izleme sistemleri, yaşlı bireylerin bakım bağımlılığını azaltma, sağlık hizmetlerine erişimini güçlendirme ve sağlıkla ilgili öz yeterlik algısını destekleme bakımından önemli bir işlev üstlenmektedir (Turgut </w:t>
      </w:r>
      <w:r w:rsidR="00C271D9">
        <w:t>vd.,</w:t>
      </w:r>
      <w:r w:rsidRPr="004E40CD">
        <w:t xml:space="preserve"> 2023).</w:t>
      </w:r>
    </w:p>
    <w:p w14:paraId="6A8DE22A" w14:textId="1A7EAD28" w:rsidR="007500BE" w:rsidRPr="004E40CD" w:rsidRDefault="00655181" w:rsidP="00655181">
      <w:pPr>
        <w:pStyle w:val="Metin"/>
      </w:pPr>
      <w:r w:rsidRPr="004E40CD">
        <w:t xml:space="preserve">Sağlık izleme ve takip sistemlerinin önemli bir diğer boyutu, kronik hastalık yönetimiyle olan yakın ilişkisidir (Bertolazzi </w:t>
      </w:r>
      <w:r w:rsidR="00C271D9">
        <w:t>vd.,</w:t>
      </w:r>
      <w:r w:rsidRPr="004E40CD">
        <w:t xml:space="preserve"> 2024). Diyabet, hipertansiyon, kalp-damar hastalıkları, kronik solunum yolu hastalıkları ve obezite gibi uzun süreli sağlık sorunlarında düzenli veri takibi, hastalığın seyri hakkında daha bütüncül bilgi sunmakta ve tedavi sürecinin bireyselleştirilmesine katkı sağlamaktadır. Mobil sağlık teknolojilerinin kronik hastalık yönetimi üzerindeki etkisini inceleyen çalışmalar, bu uygulamaların hasta takibi, tedaviye uyum, sağlık davranışlarının düzenlenmesi ve hastaların kendi kendini yönetme becerilerinin desteklenmesi açısından yararlı olabileceğini göstermektedir (Hamine </w:t>
      </w:r>
      <w:r w:rsidR="00C271D9">
        <w:t>vd.,</w:t>
      </w:r>
      <w:r w:rsidRPr="004E40CD">
        <w:t xml:space="preserve"> 2015; Marcolino </w:t>
      </w:r>
      <w:r w:rsidR="00C271D9">
        <w:t>vd.,</w:t>
      </w:r>
      <w:r w:rsidRPr="004E40CD">
        <w:t xml:space="preserve"> 2018). Bütün bunlar düzenli ölçüm gerektiren hastalıklarda mobil sağlık izleme sistemleri, ölçümlerin kayıt altına alınması, eğilimlerin izlenmesi ve riskli değerlerde uyarı oluşturulması bakımından sağlık hizmeti süreçlerini destekleyen önemli araçlar olarak değerlendirilmektedir (Daniels &amp; Bonnechère, 2024).</w:t>
      </w:r>
      <w:r w:rsidR="00C4379A" w:rsidRPr="004E40CD">
        <w:t>.</w:t>
      </w:r>
    </w:p>
    <w:p w14:paraId="602A4F48" w14:textId="77777777" w:rsidR="007500BE" w:rsidRPr="004E40CD" w:rsidRDefault="00C4379A" w:rsidP="007500BE">
      <w:pPr>
        <w:pStyle w:val="Balk3"/>
      </w:pPr>
      <w:bookmarkStart w:id="24" w:name="_Toc236246442"/>
      <w:r w:rsidRPr="004E40CD">
        <w:rPr>
          <w:rFonts w:eastAsia="Times New Roman" w:cs="Times New Roman"/>
          <w:bCs/>
        </w:rPr>
        <w:t>İlaç Yönetimi ve Tedaviye Uyum Uygulamaları</w:t>
      </w:r>
      <w:bookmarkEnd w:id="24"/>
    </w:p>
    <w:p w14:paraId="523057D2" w14:textId="6F9C5EE0" w:rsidR="00C4379A" w:rsidRPr="004E40CD" w:rsidRDefault="00655181" w:rsidP="00E3607A">
      <w:pPr>
        <w:pStyle w:val="Metin"/>
      </w:pPr>
      <w:r w:rsidRPr="004E40CD">
        <w:t xml:space="preserve">İlaç yönetimi ve tedaviye uyum uygulamaları, mobil sağlık teknolojilerinin bireyin tedavi sürecine düzenli katılımını destekleyen temel işlev alanlarından birini oluşturmaktadır (Wilson </w:t>
      </w:r>
      <w:r w:rsidR="00C271D9">
        <w:t>vd.,</w:t>
      </w:r>
      <w:r w:rsidRPr="004E40CD">
        <w:t xml:space="preserve"> 2021). Bu uygulamalar; ilaç saatlerinin hatırlatılması, doz bilgilerinin kaydedilmesi, tedavi planlarının izlenmesi ve sağlık profesyonelleriyle veri paylaşımı gibi işlevleri kapsamaktadır belirtmektedir (Hamine </w:t>
      </w:r>
      <w:r w:rsidR="00C271D9">
        <w:t>vd.,</w:t>
      </w:r>
      <w:r w:rsidRPr="004E40CD">
        <w:t xml:space="preserve"> 2015; Marcolino </w:t>
      </w:r>
      <w:r w:rsidR="00C271D9">
        <w:t>vd.,</w:t>
      </w:r>
      <w:r w:rsidRPr="004E40CD">
        <w:t xml:space="preserve"> 2018). Dünya Sağlık Örgütü tarafından “treatment compliance” başlığı altında ayrı bir kategori olarak değerlendirilmesi, mobil teknolojilerin tedaviye uyumu artırmadaki rolünü ortaya koymaktadır (WHO, 2011). Bu yönüyle ilaç yönetimi uygulamaları, mobil sağlığın hem bilgi suna hem de bireyin tedavi davranışlarını yönlendiren ve sağlık hizmeti sürekliliğini destekleyen boyutunu temsil etmektedir (Palas </w:t>
      </w:r>
      <w:r w:rsidR="00C271D9">
        <w:t>vd.,</w:t>
      </w:r>
      <w:r w:rsidRPr="004E40CD">
        <w:t xml:space="preserve"> 2022).</w:t>
      </w:r>
    </w:p>
    <w:p w14:paraId="00354452" w14:textId="25DB90C4" w:rsidR="00655181" w:rsidRPr="004E40CD" w:rsidRDefault="00655181" w:rsidP="00655181">
      <w:pPr>
        <w:pStyle w:val="Metin"/>
      </w:pPr>
      <w:r w:rsidRPr="004E40CD">
        <w:lastRenderedPageBreak/>
        <w:t xml:space="preserve">Tedaviye uyum, bilhassa kronik hastalıkların yönetiminde sağlık sonuçlarını doğrudan etkileyen temel değişkenlerden biridir (Bertolazzi </w:t>
      </w:r>
      <w:r w:rsidR="00C271D9">
        <w:t>vd.,</w:t>
      </w:r>
      <w:r w:rsidRPr="004E40CD">
        <w:t xml:space="preserve"> 2024). İlaçların önerilen dozda ve düzenli kullanılmaması; hastalık kontrolünün bozulmasına, komplikasyonların artmasına ve sağlık harcamalarının yükselmesine neden olabilmektedir. Nitekim Dünya Sağlık Örgütü, kronik hastalıklarda tedaviye uyumun küresel ölçekte önemli bir sorun olduğunu vurgulamaktadır (WHO, 2003). Mobil sağlık teknolojileri ise ilaç kullanımını hatırlatma, tedavi sürecini görünür kılma ve sağlık profesyonelleriyle iletişimi kolaylaştırma işlevleri aracılığıyla bu sorunun azaltılmasına katkı sunmaktadır (Palas </w:t>
      </w:r>
      <w:r w:rsidR="00C271D9">
        <w:t>vd.,</w:t>
      </w:r>
      <w:r w:rsidRPr="004E40CD">
        <w:t xml:space="preserve"> 2022).</w:t>
      </w:r>
    </w:p>
    <w:p w14:paraId="66512C3F" w14:textId="334BF99D" w:rsidR="00655181" w:rsidRPr="004E40CD" w:rsidRDefault="00655181" w:rsidP="00655181">
      <w:pPr>
        <w:pStyle w:val="Metin"/>
      </w:pPr>
      <w:r w:rsidRPr="004E40CD">
        <w:t xml:space="preserve">Mobil ilaç yönetimi uygulamalarının en yaygın bileşenlerinden biri hatırlatma sistemleridir. SMS, uygulama bildirimi, alarm ve kişiselleştirilmiş uyarılar aracılığıyla bireylere ilaçlarını zamanında kullanmaları konusunda destek sağlanmaktadır (Wilson </w:t>
      </w:r>
      <w:r w:rsidR="00C271D9">
        <w:t>vd.,</w:t>
      </w:r>
      <w:r w:rsidRPr="004E40CD">
        <w:t xml:space="preserve"> 2021). Yapılan araştırmalar, kısa mesaj temelli müdahalelerin ilaç uyumunu anlamlı düzeyde artırabildiğini göstermektedir (Thakkar </w:t>
      </w:r>
      <w:r w:rsidR="00C271D9">
        <w:t>vd.,</w:t>
      </w:r>
      <w:r w:rsidRPr="004E40CD">
        <w:t xml:space="preserve"> 2016; Sarabi </w:t>
      </w:r>
      <w:r w:rsidR="00C271D9">
        <w:t>vd.,</w:t>
      </w:r>
      <w:r w:rsidRPr="004E40CD">
        <w:t xml:space="preserve"> 2016). Bunun yanı sıra güncel mobil uygulamalar; ilaç listesi oluşturma, kullanım geçmişini izleme, yan etki kaydetme ve reçete yenileme hatırlatmaları gibi daha kapsamlı işlevler sunabilmektedir. Sistematik derleme ve meta-analizler, bu uygulamaların geleneksel bakım uygulamalarına kıyasla ilaç uyumunu artırma potansiyeline sahip olduğunu ortaya koymaktadır (Peng </w:t>
      </w:r>
      <w:r w:rsidR="00C271D9">
        <w:t>vd.,</w:t>
      </w:r>
      <w:r w:rsidRPr="004E40CD">
        <w:t xml:space="preserve"> 2020). Bununla birlikte uygulamaların başarısının kullanıcı özellikleri, hastalık türü, tasarım kalitesi ve sağlık profesyoneli desteği gibi değişkenlerden etkilendiği belirtilmektedir (Bertolazzi </w:t>
      </w:r>
      <w:r w:rsidR="00C271D9">
        <w:t>vd.,</w:t>
      </w:r>
      <w:r w:rsidRPr="004E40CD">
        <w:t xml:space="preserve"> 2024). Öte yandan mevcut uygulamaların önemli bir bölümünde bilimsel kanıt ve klinik uzman katkısının sınırlı olabildiği de ifade edilmektedir (Ahmed </w:t>
      </w:r>
      <w:r w:rsidR="00C271D9">
        <w:t>vd.,</w:t>
      </w:r>
      <w:r w:rsidRPr="004E40CD">
        <w:t xml:space="preserve"> 2018).</w:t>
      </w:r>
    </w:p>
    <w:p w14:paraId="018A98D1" w14:textId="4D4529E8" w:rsidR="00C4379A" w:rsidRPr="004E40CD" w:rsidRDefault="00655181" w:rsidP="00655181">
      <w:pPr>
        <w:pStyle w:val="Metin"/>
      </w:pPr>
      <w:r w:rsidRPr="004E40CD">
        <w:t xml:space="preserve">Yaşlı bireylerde ilaç yönetimi uygulamalarının ehemmiyeti daha da belirginleşmektedir. Zira yaşlılık döneminde çoklu ilaç kullanımı yaygınlaşmakta; görme, işitme, hafıza ve dikkat süreçlerinde yaşanan değişimler ilaç kullanımını karmaşık hâle getirebilmektedir (Wilson </w:t>
      </w:r>
      <w:r w:rsidR="00C271D9">
        <w:t>vd.,</w:t>
      </w:r>
      <w:r w:rsidRPr="004E40CD">
        <w:t xml:space="preserve"> 2021). Bu nedenle yaşlılara yönelik uygulamaların sade arayüzler, büyük yazı karakterleri, anlaşılır bildirimler ve bakım veren katılımını destekleyen özelliklerle tasarlanması beklenmektedir (Gandapur </w:t>
      </w:r>
      <w:r w:rsidR="00C271D9">
        <w:t>vd.,</w:t>
      </w:r>
      <w:r w:rsidRPr="004E40CD">
        <w:t xml:space="preserve"> 2016). Zira araştırmalar, yaşlı bireylerin bu teknolojilerden yararlanabildiğini; ancak tasarım süreçlerinde yaşa bağlı gereksinimlerin dikkate alınmaması durumunda kullanım sürekliliğinin sınırlanabileceğini göstermektedir (Kırca </w:t>
      </w:r>
      <w:r w:rsidR="00C271D9">
        <w:t>vd.,</w:t>
      </w:r>
      <w:r w:rsidRPr="004E40CD">
        <w:t xml:space="preserve"> 2021; Russell </w:t>
      </w:r>
      <w:r w:rsidR="00C271D9">
        <w:t>vd.,</w:t>
      </w:r>
      <w:r w:rsidRPr="004E40CD">
        <w:t xml:space="preserve"> 2018; Liu </w:t>
      </w:r>
      <w:r w:rsidR="00C271D9">
        <w:t>vd.,</w:t>
      </w:r>
      <w:r w:rsidRPr="004E40CD">
        <w:t xml:space="preserve"> 2021).</w:t>
      </w:r>
    </w:p>
    <w:p w14:paraId="3D152EF1" w14:textId="77777777" w:rsidR="007500BE" w:rsidRPr="004E40CD" w:rsidRDefault="00C4379A" w:rsidP="007500BE">
      <w:pPr>
        <w:pStyle w:val="Balk3"/>
      </w:pPr>
      <w:bookmarkStart w:id="25" w:name="_Toc236246443"/>
      <w:r w:rsidRPr="004E40CD">
        <w:rPr>
          <w:rFonts w:eastAsia="Times New Roman" w:cs="Times New Roman"/>
          <w:bCs/>
        </w:rPr>
        <w:lastRenderedPageBreak/>
        <w:t>Fiziksel Aktivite ve Egzersiz Yönetimi</w:t>
      </w:r>
      <w:bookmarkEnd w:id="25"/>
    </w:p>
    <w:p w14:paraId="58FEC9C5" w14:textId="5E418F7C" w:rsidR="00655181" w:rsidRPr="004E40CD" w:rsidRDefault="00655181" w:rsidP="00655181">
      <w:pPr>
        <w:pStyle w:val="Metin"/>
      </w:pPr>
      <w:r w:rsidRPr="004E40CD">
        <w:t xml:space="preserve">Fiziksel aktivite ve egzersiz yönetimi, mobil sağlık teknolojilerinin en yaygın kullanılan ve en hızlı gelişen uygulama alanlarından birini oluşturmaktadır (Daniels &amp; Bonnechère, 2024). Akıllı telefonlar, giyilebilir teknolojiler ve sensör tabanlı sistemler aracılığıyla bireylerin günlük hareket düzeylerinin izlenmesi, fiziksel aktivite davranışlarının değerlendirilmesi ve egzersiz programlarının kişiselleştirilmesi mümkün hâle gelmiştir (Bashi </w:t>
      </w:r>
      <w:r w:rsidR="00C271D9">
        <w:t>vd.,</w:t>
      </w:r>
      <w:r w:rsidRPr="004E40CD">
        <w:t xml:space="preserve"> 2023). Dünya Sağlık Örgütü, fiziksel hareketsizliği küresel ölçekte mortaliteyi artıran temel risk faktörlerinden biri olarak değerlendirmekte; düzenli fiziksel aktivitenin kardiyovasküler hastalıklar, diyabet, obezite, bazı kanser türleri ve erken ölüm riskini azaltmada önemli bir rol oynadığını vurgulamaktadır (WHO, 2020). Bu bağlamda mobil sağlık teknolojileri, bireylerin fiziksel aktivite düzeylerini artırmayı amaçlayan dijital araçlar olarak sağlık sistemlerinin önleyici boyutuna katkı sunmaktadır (Özsungur &amp; Hazer, 2020).</w:t>
      </w:r>
    </w:p>
    <w:p w14:paraId="299A0450" w14:textId="7DE7F9D3" w:rsidR="00C4379A" w:rsidRPr="004E40CD" w:rsidRDefault="00655181" w:rsidP="00655181">
      <w:pPr>
        <w:pStyle w:val="Metin"/>
      </w:pPr>
      <w:r w:rsidRPr="004E40CD">
        <w:t xml:space="preserve">Mobil sağlık uygulamalarında fiziksel aktivite yönetimi çoğunlukla günlük adım sayısının izlenmesi, yürüyüş mesafesinin hesaplanması, enerji harcamasının tahmin edilmesi, egzersiz sürelerinin kaydedilmesi, kalp atım hızının takip edilmesi ve kişiselleştirilmiş aktivite hedeflerinin oluşturulması şeklinde gerçekleştirilmektedir (Palas </w:t>
      </w:r>
      <w:r w:rsidR="00C271D9">
        <w:t>vd.,</w:t>
      </w:r>
      <w:r w:rsidRPr="004E40CD">
        <w:t xml:space="preserve"> 2022). Akıllı saatler, aktivite bileklikleri ve akıllı telefon sensörleri sayesinde bireylerin fiziksel aktivite düzeyleri gün boyunca sürekli olarak takip edilebilmekte; elde edilen veriler grafikler, hedef ilerlemeleri ve geri bildirim mekanizmaları aracılığıyla kullanıcıya sunulmaktadır (Daniels &amp; Bonnechère, 2024). Bu sistemler bireyin gerek mevcut aktivite durumunu görmesine gerekse davranışlarını değerlendirmesine ve fiziksel aktivite alışkanlıklarını düzenlemesine de yardımcı olmaktadır (Patel </w:t>
      </w:r>
      <w:r w:rsidR="00C271D9">
        <w:t>vd.,</w:t>
      </w:r>
      <w:r w:rsidRPr="004E40CD">
        <w:t xml:space="preserve"> 2015).</w:t>
      </w:r>
    </w:p>
    <w:p w14:paraId="50D7E96D" w14:textId="731796FF" w:rsidR="00F47A02" w:rsidRPr="004E40CD" w:rsidRDefault="00F47A02" w:rsidP="00F47A02">
      <w:pPr>
        <w:pStyle w:val="Metin"/>
      </w:pPr>
      <w:r w:rsidRPr="004E40CD">
        <w:t xml:space="preserve">Fiziksel aktiviteyi destekleyen mobil sağlık uygulamalarının temel amaçlarından biri davranış değişikliğini teşvik etmektir. Bu uygulamalar; hedef belirleme, öz-izleme, geri bildirim sağlama, ödüllendirme, sosyal destek oluşturma ve oyunlaştırma gibi davranış değişikliği tekniklerinden yararlanmaktadır. Nitekim davranış değişikliği kuramlarına dayalı olarak geliştirilen mobil uygulamaların fiziksel aktivite düzeylerini artırmada daha başarılı sonuçlar üretebildiği belirtilmektedir (Direito </w:t>
      </w:r>
      <w:r w:rsidR="00C271D9">
        <w:t>vd.,</w:t>
      </w:r>
      <w:r w:rsidRPr="004E40CD">
        <w:t xml:space="preserve"> 2017). Özellikle bireyin kendi performansını düzenli olarak takip edebilmesi ve ilerlemesini somut biçimde görebilmesi, fiziksel aktivite davranışının sürdürülmesinde önemli bir motivasyon kaynağı </w:t>
      </w:r>
      <w:r w:rsidRPr="004E40CD">
        <w:lastRenderedPageBreak/>
        <w:t xml:space="preserve">oluşturmaktadır. Bir diğer yandan sosyal paylaşım özellikleri ve çevrimiçi destek mekanizmaları da bireylerin egzersize devam etme eğilimlerini güçlendirebilmektedir (Palas </w:t>
      </w:r>
      <w:r w:rsidR="00C271D9">
        <w:t>vd.,</w:t>
      </w:r>
      <w:r w:rsidRPr="004E40CD">
        <w:t xml:space="preserve"> 2022).</w:t>
      </w:r>
    </w:p>
    <w:p w14:paraId="01287F45" w14:textId="457C2B65" w:rsidR="00F47A02" w:rsidRPr="004E40CD" w:rsidRDefault="00F47A02" w:rsidP="00F47A02">
      <w:pPr>
        <w:pStyle w:val="Metin"/>
      </w:pPr>
      <w:r w:rsidRPr="004E40CD">
        <w:t xml:space="preserve">Mobil sağlık teknolojilerinin fiziksel aktivite üzerindeki etkisini inceleyen sistematik derlemeler ve meta-analizler, bu uygulamaların günlük adım sayısında ve fiziksel aktivite düzeylerinde anlamlı artışlar sağlayabildiğini göstermektedir (Daniels &amp; Bonnechère, 2024). Brickwood ve arkadaşlarının (2019) meta-analizinde giyilebilir aktivite takip cihazlarının fiziksel aktivite düzeylerini artırabildiği ve hareketsiz yaşam süresini azaltabildiği belirtilmiştir. Benzer şekilde Feter ve arkadaşlarının (2019) çalışmasında da akıllı telefon uygulamaları ve giyilebilir teknolojilerin fiziksel aktivite davranışlarını olumlu yönde etkileyebildiği rapor edilmiştir. Bununla birlikte araştırmaların önemli bir bölümü kısa süreli müdahalelere dayandığından, uzun dönemli davranış değişikliğinin sürdürülebilirliği konusunda daha fazla araştırmaya ihtiyaç duyulduğu ifade edilmektedir (Turgut </w:t>
      </w:r>
      <w:r w:rsidR="00C271D9">
        <w:t>vd.,</w:t>
      </w:r>
      <w:r w:rsidRPr="004E40CD">
        <w:t xml:space="preserve"> 2023).</w:t>
      </w:r>
    </w:p>
    <w:p w14:paraId="37E95955" w14:textId="6894DD3C" w:rsidR="00C4379A" w:rsidRPr="004E40CD" w:rsidRDefault="00F47A02" w:rsidP="00F47A02">
      <w:pPr>
        <w:pStyle w:val="Metin"/>
      </w:pPr>
      <w:r w:rsidRPr="004E40CD">
        <w:t xml:space="preserve">Yaşlı bireyler açısından fiziksel aktivite yönetimi uygulamalarının ehemmiyeti daha belirgin hâle gelmektedir. Yaşlanma süreciyle birlikte kas kütlesinde azalma, denge problemleri, hareket kabiliyetinde düşüş ve kronik hastalık yükünde artış meydana gelebilmektedir. Düzenli fiziksel aktivite ise yaşlı bireylerde kas gücünün korunmasına, düşme riskinin azaltılmasına, fonksiyonel bağımsızlığın sürdürülmesine ve yaşam kalitesinin artırılmasına katkı sağlamaktadır (WHO, 2020). Mobil sağlık teknolojileri, yaşlı bireylerin fiziksel aktivite düzeylerini izleyebilmesine, yürüyüş hedefleri oluşturabilmesine ve egzersiz alışkanlıklarını sürdürebilmesine destek olmaktadır (Yaprakçı Soytürk, 2024). Nitekim yaşlı yetişkinlerde giyilebilir cihaz kullanımını inceleyen araştırmalar, bu teknolojilerin hareketliliğin korunmasına ve bireyin kendi sağlık durumunu daha yakından takip edebilmesine katkı sunduğunu göstermektedir (Moore </w:t>
      </w:r>
      <w:r w:rsidR="00C271D9">
        <w:t>vd.,</w:t>
      </w:r>
      <w:r w:rsidRPr="004E40CD">
        <w:t xml:space="preserve"> 2021).</w:t>
      </w:r>
      <w:r w:rsidR="00C4379A" w:rsidRPr="004E40CD">
        <w:t>).</w:t>
      </w:r>
    </w:p>
    <w:p w14:paraId="0E14E13B" w14:textId="77777777" w:rsidR="00C4379A" w:rsidRPr="004E40CD" w:rsidRDefault="00C4379A" w:rsidP="00C4379A">
      <w:pPr>
        <w:pStyle w:val="Balk3"/>
      </w:pPr>
      <w:bookmarkStart w:id="26" w:name="_Toc236246444"/>
      <w:r w:rsidRPr="004E40CD">
        <w:t>Beslenme ve Su Tüketimi Yönetimi</w:t>
      </w:r>
      <w:bookmarkEnd w:id="26"/>
    </w:p>
    <w:p w14:paraId="6A7D1242" w14:textId="19AD0DB7" w:rsidR="00F47A02" w:rsidRPr="004E40CD" w:rsidRDefault="00F47A02" w:rsidP="00F47A02">
      <w:pPr>
        <w:pStyle w:val="Metin"/>
      </w:pPr>
      <w:r w:rsidRPr="004E40CD">
        <w:t xml:space="preserve">Beslenme ve su tüketimi yönetimi, mobil sağlık teknolojilerinin bireylerin günlük sağlık davranışlarını izleme ve düzenleme kapasitesini yansıtan önemli uygulama alanlarından biridir (Gökkaya &amp; Alpaslan, 2023). Bu uygulamalar; günlük besin tüketiminin </w:t>
      </w:r>
      <w:r w:rsidRPr="004E40CD">
        <w:lastRenderedPageBreak/>
        <w:t xml:space="preserve">kaydedilmesi, kalori ve besin öğelerinin izlenmesi, öğün planlaması yapılması, su tüketiminin takip edilmesi ve kullanıcıya kişiselleştirilmiş geri bildirimler sunulması gibi işlevler üstlenmektedir. Bu yönüyle mobil beslenme uygulamaları, sağlık sorunlarının yönetiminin ötesinde sağlığın korunması, yaşam tarzı davranışlarının geliştirilmesi ve bireysel sağlık farkındalığının artırılması bakımından da önemli katkılar sağlamaktadır (Yaprakçı Soytürk, 2024). Nitekim güncel çalışmalar, beslenme temelli mobil uygulamaların diyet öz-izleme, kilo kontrolü, kronik hastalık yönetimi ve davranış değişikliği süreçlerinde yaygın biçimde kullanıldığını göstermektedir (Franco </w:t>
      </w:r>
      <w:r w:rsidR="00C271D9">
        <w:t>vd.,</w:t>
      </w:r>
      <w:r w:rsidRPr="004E40CD">
        <w:t xml:space="preserve"> 2016; Scarry </w:t>
      </w:r>
      <w:r w:rsidR="00C271D9">
        <w:t>vd.,</w:t>
      </w:r>
      <w:r w:rsidRPr="004E40CD">
        <w:t xml:space="preserve"> 2022; Salas-Groves </w:t>
      </w:r>
      <w:r w:rsidR="00C271D9">
        <w:t>vd.,</w:t>
      </w:r>
      <w:r w:rsidRPr="004E40CD">
        <w:t xml:space="preserve"> 2023).</w:t>
      </w:r>
    </w:p>
    <w:p w14:paraId="35FC4BF0" w14:textId="4C4FB161" w:rsidR="00F47A02" w:rsidRPr="004E40CD" w:rsidRDefault="00F47A02" w:rsidP="00F47A02">
      <w:pPr>
        <w:pStyle w:val="Metin"/>
      </w:pPr>
      <w:r w:rsidRPr="004E40CD">
        <w:t xml:space="preserve">Bu uygulamaların temelinde öz-izleme davranışı yer almaktadır. Bireyin günlük besin tüketimini kayıt altına alması, porsiyon miktarlarını değerlendirmesi ve enerji alımını takip etmesi, sağlıklı beslenme alışkanlıklarının geliştirilmesine katkı sunmaktadır (Yaprakçı Soytürk, 2024). Mobil uygulamalar, kullanıcılara anlık kayıt, grafiksel takip, hedef belirleme ve geri bildirim alma imkânı sağlayarak bu süreci kolaylaştırmaktadır. Araştırmalar, mobil uygulama temelli öz-izleme yöntemlerinin geleneksel kayıt sistemlerine kıyasla besin tüketimi ve fiziksel aktivite takibini daha erişilebilir hâle getirdiğini göstermektedir (Turner-McGrievy </w:t>
      </w:r>
      <w:r w:rsidR="00C271D9">
        <w:t>vd.,</w:t>
      </w:r>
      <w:r w:rsidRPr="004E40CD">
        <w:t xml:space="preserve"> 2013). Benzer şekilde uygulamaların düzenli kullanımının kilo kaybı ve davranış değişikliği süreçleriyle ilişkili olduğu belirtilmektedir (Carter </w:t>
      </w:r>
      <w:r w:rsidR="00C271D9">
        <w:t>vd.,</w:t>
      </w:r>
      <w:r w:rsidRPr="004E40CD">
        <w:t xml:space="preserve"> 2017).</w:t>
      </w:r>
    </w:p>
    <w:p w14:paraId="0FA9B9CF" w14:textId="13475035" w:rsidR="00C4379A" w:rsidRPr="004E40CD" w:rsidRDefault="00F47A02" w:rsidP="00F47A02">
      <w:pPr>
        <w:pStyle w:val="Metin"/>
      </w:pPr>
      <w:r w:rsidRPr="004E40CD">
        <w:t>Mobil beslenme uygulamaları, kilo yönetimi ve obeziteyle mücadelede de yaygın olarak kullanılmaktadır. Bu uygulamalar sayesinde bireyler enerji alımı ile harcaması arasındaki ilişkiyi izleyebilmekte, hedeflerine yönelik ilerlemelerini değerlendirebilmekte ve beslenme tercihleri hakkında geri bildirim alabilmektedir. Yapılan sistematik derlemeler, mobil sağlık teknolojilerinin kilo yönetimine katkı sağlayabildiğini; ancak etkinliğin uygulama tasarımı, kullanıcı bağlılığı ve davranış değişikliği tekniklerinin niteliğine bağlı olarak değiştiğini göstermektedir (Dounavi &amp; Tsoumani, 2019). Bu durum, beslenme uygulamalarının hem kalori sayma araçları olarak hem de öz-düzenleme ve motivasyonu destekleyen dijital sağlık araçları olarak değerlendirilmesi gerektiğini göstermektedir.</w:t>
      </w:r>
    </w:p>
    <w:p w14:paraId="1E767E41" w14:textId="77777777" w:rsidR="00FE3D39" w:rsidRPr="004E40CD" w:rsidRDefault="00FE3D39" w:rsidP="00FE3D39">
      <w:pPr>
        <w:pStyle w:val="Metin"/>
      </w:pPr>
      <w:r w:rsidRPr="004E40CD">
        <w:t xml:space="preserve">Yaşlı bireyler açısından beslenme yönetimi uygulamalarının ehemmiyeti daha belirgin hâle gelmektedir. Yaşlanma sürecinde iştah azalması, tat ve koku duyusunda değişimler, çiğneme-yutma güçlükleri, çoklu hastalık yükü ve ilaç kullanımı gibi faktörler beslenme </w:t>
      </w:r>
      <w:r w:rsidRPr="004E40CD">
        <w:lastRenderedPageBreak/>
        <w:t>durumunu olumsuz etkileyebilmektedir. Yetersiz beslenme ise enfeksiyonlara yatkınlık, sarkopeni, düşme riski ve yaşam kalitesinde azalma gibi sonuçlarla ilişkilendirilmektedir. Dünya Sağlık Örgütü, yaşlı bireylerde yetersiz beslenmenin çeşitli sağlık risklerini artırdığını vurgulamaktadır (WHO, 2023). Benzer şekilde Norman ve arkadaşları (2021), malnütrisyon riskinin hastalık yükü ve bakım gereksinimiyle yakından ilişkili olduğunu belirtmektedir. Bu bağlamda mobil beslenme uygulamaları, yaşlı bireylerin öğün düzenlerini takip etmelerine ve bakım verenlerle bilgi paylaşmalarına yardımcı olan destekleyici araçlar olarak değerlendirilmektedir (Yaprakçı Soytürk, 2024).</w:t>
      </w:r>
    </w:p>
    <w:p w14:paraId="1AF8B773" w14:textId="28DC9832" w:rsidR="00C4379A" w:rsidRPr="004E40CD" w:rsidRDefault="00FE3D39" w:rsidP="00FE3D39">
      <w:pPr>
        <w:pStyle w:val="Metin"/>
      </w:pPr>
      <w:r w:rsidRPr="004E40CD">
        <w:t xml:space="preserve">Su tüketimi yönetimi de mobil sağlık uygulamalarının önem kazanan alt alanlarından biridir. Bilhassa yaşlı bireylerde susama hissinin azalması, böbrek fonksiyonlarındaki değişimler, ilaç kullanımı ve hareket kısıtlılığı gibi etkenler dehidrasyon riskini artırabilmektedir. ESPEN geriatrik beslenme rehberinde dehidrasyonun yaşlı bireylerde ciddi sağlık sonuçlarıyla ilişkili olduğu vurgulanmaktadır (Volkert </w:t>
      </w:r>
      <w:r w:rsidR="00C271D9">
        <w:t>vd.,</w:t>
      </w:r>
      <w:r w:rsidRPr="004E40CD">
        <w:t xml:space="preserve"> 2022). Bu nedenle su tüketimi uygulamaları; günlük sıvı alımını kayıt altına alma, hatırlatma bildirimleri gönderme ve bakım verenlerle veri paylaşma işlevleriyle önemli katkılar sunmaktadır. Nitekim bakım kurumlarında yürütülen çalışmalar, dehidrasyonun yaşlı nüfus açısından önemli bir sorun olmaya devam ettiğini göstermektedir (Bunn </w:t>
      </w:r>
      <w:r w:rsidR="00C271D9">
        <w:t>vd.,</w:t>
      </w:r>
      <w:r w:rsidRPr="004E40CD">
        <w:t xml:space="preserve"> 2018).</w:t>
      </w:r>
    </w:p>
    <w:p w14:paraId="52A27797" w14:textId="77777777" w:rsidR="00C4379A" w:rsidRPr="004E40CD" w:rsidRDefault="00C4379A" w:rsidP="00C4379A">
      <w:pPr>
        <w:pStyle w:val="Balk3"/>
      </w:pPr>
      <w:bookmarkStart w:id="27" w:name="_Toc236246445"/>
      <w:r w:rsidRPr="004E40CD">
        <w:t>Kronik Hastalık Yönetimi Sistemleri</w:t>
      </w:r>
      <w:bookmarkEnd w:id="27"/>
    </w:p>
    <w:p w14:paraId="503A6694" w14:textId="4DBEA120" w:rsidR="00FE3D39" w:rsidRPr="004E40CD" w:rsidRDefault="00FE3D39" w:rsidP="00FE3D39">
      <w:pPr>
        <w:pStyle w:val="Metin"/>
      </w:pPr>
      <w:r w:rsidRPr="004E40CD">
        <w:t xml:space="preserve">Kronik hastalık yönetimi sistemleri, mobil sağlık teknolojilerinin en kapsamlı ve sağlık sonuçları bakımından en etkili uygulama alanlarından biri olarak gösterilmektedir (Bertolazzi </w:t>
      </w:r>
      <w:r w:rsidR="00C271D9">
        <w:t>vd.,</w:t>
      </w:r>
      <w:r w:rsidRPr="004E40CD">
        <w:t xml:space="preserve"> 2024). Diyabet, hipertansiyon, kardiyovasküler hastalıklar, KOAH, astım ve kanser gibi kronik hastalıklar günümüzde dünya genelindeki morbidite ve mortalitenin başlıca nedenleri arasında yer almakta; uzun süreli izlem ve sürekli davranış değişikliği gerektirmeleri nedeniyle sağlık sistemleri üzerinde önemli bir yük oluşturmaktadır (WHO, 2022). Bu bağlamda mobil sağlık teknolojileri, kronik hastalıkların gerek klinik ortamlarda gerekse bireyin günlük yaşamı içerisinde de izlenebilmesine olanak sağlayarak sağlık hizmetlerinin sürekliliğini desteklemektedir (Daniels &amp; Bonnechère, 2024).</w:t>
      </w:r>
    </w:p>
    <w:p w14:paraId="61C18DF1" w14:textId="3AA4AB4C" w:rsidR="00FE3D39" w:rsidRPr="004E40CD" w:rsidRDefault="00FE3D39" w:rsidP="00FE3D39">
      <w:pPr>
        <w:pStyle w:val="Metin"/>
      </w:pPr>
      <w:r w:rsidRPr="004E40CD">
        <w:t xml:space="preserve">Kronik hastalık yönetimine yönelik mobil uygulamalar; sağlık göstergelerinin izlenmesi, ilaç kullanımının takip edilmesi, yaşam tarzı davranışlarının düzenlenmesi, semptom </w:t>
      </w:r>
      <w:r w:rsidRPr="004E40CD">
        <w:lastRenderedPageBreak/>
        <w:t xml:space="preserve">kontrolü ve sağlık profesyonelleriyle veri paylaşımı gibi işlevleri kapsamaktadır (Bonoto </w:t>
      </w:r>
      <w:r w:rsidR="00C271D9">
        <w:t>vd.,</w:t>
      </w:r>
      <w:r w:rsidRPr="004E40CD">
        <w:t xml:space="preserve"> 2017). Bu sistemler sayesinde bireyler kan şekeri, kan basıncı, kilo ve fiziksel aktivite düzeyi gibi sağlık verilerini düzenli biçimde kaydedebilmekte; sağlık profesyonelleri ise bu verilerden yararlanarak daha kişiselleştirilmiş müdahalelerde bulunabilmektedir (Turgut </w:t>
      </w:r>
      <w:r w:rsidR="00C271D9">
        <w:t>vd.,</w:t>
      </w:r>
      <w:r w:rsidRPr="004E40CD">
        <w:t xml:space="preserve"> 2023). Böylece kronik hastalık yönetimi, belirli aralıklarla yapılan kontrollerden ziyade sürekli izleme ve geri bildirim temelli bir yapıya dönüşmektedir (Marcolino </w:t>
      </w:r>
      <w:r w:rsidR="00C271D9">
        <w:t>vd.,</w:t>
      </w:r>
      <w:r w:rsidRPr="004E40CD">
        <w:t xml:space="preserve"> 2018).</w:t>
      </w:r>
    </w:p>
    <w:p w14:paraId="1AD0F04B" w14:textId="29E1471A" w:rsidR="00FE3D39" w:rsidRPr="004E40CD" w:rsidRDefault="00FE3D39" w:rsidP="00FE3D39">
      <w:pPr>
        <w:pStyle w:val="Metin"/>
      </w:pPr>
      <w:r w:rsidRPr="004E40CD">
        <w:t xml:space="preserve">Mobil sağlık teknolojilerinin bu alandaki en önemli katkılarından biri öz-yönetim becerilerini güçlendirmesidir. Öz-yönetim; bireyin hastalığı hakkında bilgi sahibi olması, sağlık davranışlarını düzenlemesi, semptomlarını izlemesi ve sağlık profesyonelleriyle etkili iletişim kurabilmesi anlamına gelmektedir (Garcia Reyes </w:t>
      </w:r>
      <w:r w:rsidR="00C271D9">
        <w:t>vd.,</w:t>
      </w:r>
      <w:r w:rsidRPr="004E40CD">
        <w:t xml:space="preserve"> 2023). Nitekim sistematik derlemeler, mobil sağlık müdahalelerinin tedaviye uyum, öz-yönetim davranışları ve bazı klinik sonuçlar üzerinde olumlu etkiler oluşturabildiğini göstermektedir (Hamine </w:t>
      </w:r>
      <w:r w:rsidR="00C271D9">
        <w:t>vd.,</w:t>
      </w:r>
      <w:r w:rsidRPr="004E40CD">
        <w:t xml:space="preserve"> 2015). Benzer şekilde Whitehead ve Seaton (2016), mobil sağlık uygulamalarının kronik hastalığı bulunan bireylerde öz bakım davranışlarını desteklediğini ve sağlık sonuçlarını iyileştirme potansiyeline sahip olduğunu belirtmektedir.</w:t>
      </w:r>
    </w:p>
    <w:p w14:paraId="0C22F473" w14:textId="129CF27B" w:rsidR="00C4379A" w:rsidRPr="004E40CD" w:rsidRDefault="00FE3D39" w:rsidP="00FE3D39">
      <w:pPr>
        <w:pStyle w:val="Metin"/>
      </w:pPr>
      <w:r w:rsidRPr="004E40CD">
        <w:t xml:space="preserve">Kronik hastalık yönetim sistemlerinin yaşlı bireyler açısından ehemmiyeti daha belirgin hâle gelmektedir. Zira yaşlı nüfusta birden fazla kronik hastalığın birlikte görülme sıklığı oldukça yüksektir. Diyabet, hipertansiyon ve kardiyovasküler hastalıkların eş zamanlı olarak bulunması, sağlık yönetim süreçlerini daha karmaşık bir yapıya dönüştürmektedir (Bertolazzi </w:t>
      </w:r>
      <w:r w:rsidR="00C271D9">
        <w:t>vd.,</w:t>
      </w:r>
      <w:r w:rsidRPr="004E40CD">
        <w:t xml:space="preserve"> 2024). Mobil sağlık teknolojileri ise farklı sağlık göstergelerinin aynı platform üzerinden izlenmesine, ilaç kullanımının düzenlenmesine ve sağlık verilerinin bütüncül biçimde değerlendirilmesine katkı sunmaktadır (Marcolino </w:t>
      </w:r>
      <w:r w:rsidR="00C271D9">
        <w:t>vd.,</w:t>
      </w:r>
      <w:r w:rsidRPr="004E40CD">
        <w:t xml:space="preserve"> 2018; Iribarren </w:t>
      </w:r>
      <w:r w:rsidR="00C271D9">
        <w:t>vd.,</w:t>
      </w:r>
      <w:r w:rsidRPr="004E40CD">
        <w:t xml:space="preserve"> 2017). Dünya Sağlık Örgütü de yaşlı bireylerde artan kronik hastalık yükünün dijital sağlık çözümlerine olan ihtiyacı güçlendirdiğini vurgulamaktadır (WHO, 2022).</w:t>
      </w:r>
    </w:p>
    <w:p w14:paraId="34089487" w14:textId="77777777" w:rsidR="00C4379A" w:rsidRPr="004E40CD" w:rsidRDefault="00C4379A" w:rsidP="00C4379A">
      <w:pPr>
        <w:pStyle w:val="Balk3"/>
      </w:pPr>
      <w:bookmarkStart w:id="28" w:name="_Toc236246446"/>
      <w:r w:rsidRPr="004E40CD">
        <w:t>Tele-Sağlık ve Uzaktan Sağlık Hizmetleri</w:t>
      </w:r>
      <w:bookmarkEnd w:id="28"/>
    </w:p>
    <w:p w14:paraId="40FAD78A" w14:textId="214090D1" w:rsidR="00FE3D39" w:rsidRPr="004E40CD" w:rsidRDefault="00FE3D39" w:rsidP="00FE3D39">
      <w:pPr>
        <w:pStyle w:val="Metin"/>
      </w:pPr>
      <w:r w:rsidRPr="004E40CD">
        <w:t xml:space="preserve">Tele-sağlık ve uzaktan sağlık hizmetleri, mobil sağlık teknolojilerinin sağlık hizmetlerine erişimi dönüştüren en önemli uygulama alanlarından biri olarak değerlendirilmektedir (Terkeş &amp; Bektaş, 2016). Tele-sağlık, bilgi ve iletişim teknolojileri aracılığıyla sağlık </w:t>
      </w:r>
      <w:r w:rsidRPr="004E40CD">
        <w:lastRenderedPageBreak/>
        <w:t xml:space="preserve">hizmetlerinin uzaktan sunulmasını ifade etmekte; bireylerin sağlık profesyonelleriyle aynı fiziksel ortamda bulunmaksızın danışmanlık, izlem ve eğitim hizmetlerinden yararlanmasına olanak sağlamaktadır (Koonin </w:t>
      </w:r>
      <w:r w:rsidR="00C271D9">
        <w:t>vd.,</w:t>
      </w:r>
      <w:r w:rsidRPr="004E40CD">
        <w:t xml:space="preserve"> 2020). Dünya Sağlık Örgütü, mobil tele-tıp uygulamalarını mobil sağlığın temel bileşenlerinden biri olarak tanımlamakta ve bu teknolojilerin sağlık hizmetlerine erişimin artırılmasında önemli bir rol oynadığını vurgulamaktadır (WHO, 2011). Bu yönüyle tele-sağlık uygulamaları, sağlık hizmetlerinin coğrafi sınırlara ve birey merkezli bakım anlayışını destekleyen dijital çözümler olarak öne çıkmaktadır (Eren &amp; Kurtkapan, 2024).</w:t>
      </w:r>
    </w:p>
    <w:p w14:paraId="7A73300C" w14:textId="1E6820B4" w:rsidR="00C4379A" w:rsidRPr="004E40CD" w:rsidRDefault="00FE3D39" w:rsidP="00FE3D39">
      <w:pPr>
        <w:pStyle w:val="Metin"/>
      </w:pPr>
      <w:r w:rsidRPr="004E40CD">
        <w:t xml:space="preserve">Günümüzde tele-sağlık hizmetleri; görüntülü görüşme sistemleri, mobil sağlık uygulamaları, uzaktan hasta izleme sistemleri, elektronik reçete uygulamaları ve çevrim içi danışmanlık platformları aracılığıyla yürütülmektedir. Bu sistemler sayesinde bireyler sağlık kuruluşlarına gitmeden sağlık profesyonelleriyle iletişim kurabilmekte, sağlık durumlarına ilişkin bilgi alabilmekte ve çeşitli sağlık göstergelerini uzaktan paylaşabilmektedir (Wilson </w:t>
      </w:r>
      <w:r w:rsidR="00C271D9">
        <w:t>vd.,</w:t>
      </w:r>
      <w:r w:rsidRPr="004E40CD">
        <w:t xml:space="preserve"> 2021). Bilhassa kronik hastalıkların izlenmesi, psikolojik danışmanlık hizmetleri, rehabilitasyon süreçleri, yaşlı bakım ve koruyucu sağlık hizmetleri tele-sağlık uygulamalarının yoğun olarak kullanıldığı alanlar arasında yer almaktadır (Kruse </w:t>
      </w:r>
      <w:r w:rsidR="00C271D9">
        <w:t>vd.,</w:t>
      </w:r>
      <w:r w:rsidRPr="004E40CD">
        <w:t xml:space="preserve"> 2017; Vassli &amp; Farshchian, 2017; Turgut </w:t>
      </w:r>
      <w:r w:rsidR="00C271D9">
        <w:t>vd.,</w:t>
      </w:r>
      <w:r w:rsidRPr="004E40CD">
        <w:t xml:space="preserve"> 2023). Böylece sağlık hizmetleri zaman ve mekân sınırlılıklarının ötesine taşınarak daha erişilebilir bir yapıya kavuşmaktadır.</w:t>
      </w:r>
    </w:p>
    <w:p w14:paraId="62E3BAC0" w14:textId="77777777" w:rsidR="00E919F7" w:rsidRPr="004E40CD" w:rsidRDefault="00E919F7" w:rsidP="00E919F7">
      <w:pPr>
        <w:pStyle w:val="Metin"/>
      </w:pPr>
      <w:r w:rsidRPr="004E40CD">
        <w:t>Tele-sağlık uygulamalarının en önemli avantajlarından biri sağlık hizmetlerine erişimdeki eşitsizlikleri azaltma potansiyelidir (Terkeş &amp; Bektaş, 2016). Kırsal bölgelerde yaşayan bireyler, hareket kısıtlılığı bulunan kişiler, yaşlı bireyler ve sağlık kuruluşlarına ulaşımda güçlük yaşayan gruplar açısından bu hizmetler önemli kolaylıklar sağlamaktadır. Özellikle uzman sağlık hizmetlerine erişimin sınırlı olduğu bölgelerde uzaktan danışmanlık sistemleri sayesinde bireylerin daha hızlı sağlık desteği alabilmesi mümkün hâle gelmektedir. Nitekim Bashshur ve arkadaşları (2020), tele-sağlık uygulamalarının sağlık hizmetlerine erişimi artırabildiğini, bakım sürekliliğini desteklediğini ve sağlık sistemlerinin verimliliğine katkı sağlayabildiğini belirtmektedir. Bu durum, tele-sağlığın teknolojik bir yeniliğin ötesinde sağlık hizmetlerinde fırsat eşitliğini destekleyen bir araç olarak değerlendirilmesine neden olmaktadır (Eren &amp; Kurtkapan, 2024).</w:t>
      </w:r>
    </w:p>
    <w:p w14:paraId="1FE1FB1D" w14:textId="7B4CF4A5" w:rsidR="00C4379A" w:rsidRPr="004E40CD" w:rsidRDefault="00E919F7" w:rsidP="00E919F7">
      <w:pPr>
        <w:pStyle w:val="Metin"/>
      </w:pPr>
      <w:r w:rsidRPr="004E40CD">
        <w:lastRenderedPageBreak/>
        <w:t xml:space="preserve">Yaşlı bireyler açısından tele-sağlık hizmetlerinin ehemmiyeti daha belirgin hâle gelmektedir (Terkeş &amp; Bektaş, 2016). Hareket kısıtlılığı, kronik hastalık yükü, ulaşım sorunları ve bakım gereksinimi gibi etkenler yaşlı bireylerin sağlık hizmetlerine erişimini zorlaştırabilmektedir. Tele-sağlık uygulamaları ise sağlık profesyonelleriyle düzenli iletişim kurulmasını, sağlık durumunun uzaktan değerlendirilmesini ve bakım süreçlerinin daha etkin biçimde yürütülmesini desteklemektedir (Turgut </w:t>
      </w:r>
      <w:r w:rsidR="00C271D9">
        <w:t>vd.,</w:t>
      </w:r>
      <w:r w:rsidRPr="004E40CD">
        <w:t xml:space="preserve"> 2023). </w:t>
      </w:r>
      <w:r w:rsidR="00204EE0" w:rsidRPr="00204EE0">
        <w:t xml:space="preserve">Kalicki </w:t>
      </w:r>
      <w:r w:rsidRPr="004E40CD">
        <w:t>ve arkadaşları (2021), tele-sağlık uygulamalarının yaşlı bireylerde sağlık hizmetlerine erişimi artırabildiğini ve bazı sağlık sonuçları üzerinde olumlu etkiler oluşturabildiğini ifade etmektedir. Bilhassa evde yaşayan ve sağlık kuruluşlarına düzenli erişim sağlayamayan yaşlı bireyler için bu uygulamalar önemli avantajlar sunmaktadır.</w:t>
      </w:r>
    </w:p>
    <w:p w14:paraId="3B6B5576" w14:textId="77777777" w:rsidR="00C4379A" w:rsidRPr="004E40CD" w:rsidRDefault="00C4379A" w:rsidP="00C4379A">
      <w:pPr>
        <w:pStyle w:val="Balk3"/>
      </w:pPr>
      <w:bookmarkStart w:id="29" w:name="_Toc236246447"/>
      <w:r w:rsidRPr="004E40CD">
        <w:t>Sağlık Eğitimi ve Sağlıklı Yaşam Farkındalığı Uygulamaları</w:t>
      </w:r>
      <w:bookmarkEnd w:id="29"/>
    </w:p>
    <w:p w14:paraId="68D883E5" w14:textId="47C9DDE0" w:rsidR="00E919F7" w:rsidRPr="004E40CD" w:rsidRDefault="00E919F7" w:rsidP="00E919F7">
      <w:pPr>
        <w:pStyle w:val="Metin"/>
      </w:pPr>
      <w:r w:rsidRPr="004E40CD">
        <w:t>Sağlık eğitimi ve sağlıklı yaşam farkındalığı uygulamaları, mobil sağlık teknolojilerinin koruyucu sağlık hizmetlerine doğrudan katkı sağlamaktadır (Gökkaya &amp; Alpaslan, 2023). Bu uygulamalar bireylere sağlıkla ilgili bilgi sunmakta, sağlıklı davranışların geliştirilmesine yönelik yönlendirmelerde bulunmakta ve bireyin kendi sağlık sorumluluğunu üstlenmesini desteklemektedir. Mobil sağlık teknolojileri aracılığıyla sunulan içerikler sayesinde bireyler; hastalıkların önlenmesi, sağlıklı beslenme, fiziksel aktivite, uyku düzeni, stres yönetimi, ilaç kullanımı ve kronik hastalıkların kontrolü gibi konularda bilgi edinebilmektedir (Yaprakçı Soytürk, 2024). Bu yönüyle mobil sağlık uygulamaları, sağlık bilgisinin sağlık kurumlarından bireyin günlük yaşamına taşınmasını sağlayan önemli araçlar arasında yer almaktadır (WHO, 2021).</w:t>
      </w:r>
    </w:p>
    <w:p w14:paraId="68A0C104" w14:textId="2651C48D" w:rsidR="00E919F7" w:rsidRPr="004E40CD" w:rsidRDefault="00E919F7" w:rsidP="00E919F7">
      <w:pPr>
        <w:pStyle w:val="Metin"/>
      </w:pPr>
      <w:r w:rsidRPr="004E40CD">
        <w:t>Günümüzde sağlık sistemleri hem hastalıkların tedavisine hem de bireylerin sağlıklarını koruyabilmelerine ve sağlıklı yaşam davranışları geliştirebilmelerine de odaklanmaktadır. Bu anlayış içerisinde sağlık eğitimi, bireylerin sağlıkla ilgili kararlarını bilinçli biçimde verebilmeleri açısından temel bir unsur olarak görülmektedir. Dünya Sağlık Örgütü sağlık okuryazarlığını, bireyin sağlık bilgisine erişebilme, bilgiyi anlayabilme, değerlendirebilme ve sağlıkla ilgili kararlarında kullanabilme kapasitesi olarak tanımlamaktadır (WHO, 2016). Mobil sağlık uygulamaları ise sağlık bilgisini sürekli erişilebilir bir yapıya dönüştürerek sağlık okuryazarlığının geliştirilmesine katkı sağlamaktadır (Gökkaya &amp; Alpaslan, 2023).</w:t>
      </w:r>
    </w:p>
    <w:p w14:paraId="7A19B11C" w14:textId="0A2EDC1B" w:rsidR="00E919F7" w:rsidRPr="004E40CD" w:rsidRDefault="00E919F7" w:rsidP="00E919F7">
      <w:pPr>
        <w:pStyle w:val="Metin"/>
      </w:pPr>
      <w:r w:rsidRPr="004E40CD">
        <w:lastRenderedPageBreak/>
        <w:t xml:space="preserve">Mobil sağlık uygulamalarında sağlık eğitimi; metin tabanlı içerikler, videolar, infografikler, etkileşimli modüller, kısa mesajlar ve kişiselleştirilmiş öneriler aracılığıyla sunulabilmektedir. Akıllı telefonların yaygınlaşmasıyla birlikte sağlık bilgisi zamandan ve mekândan bağımsız biçimde erişilebilir hâle gelmiş; bu durum bireylerin sağlıkla ilgili konularda daha aktif bilgi arayışına yönelmesine katkı sağlamıştır (Wilson </w:t>
      </w:r>
      <w:r w:rsidR="00C271D9">
        <w:t>vd.,</w:t>
      </w:r>
      <w:r w:rsidRPr="004E40CD">
        <w:t xml:space="preserve"> 2021). Kayser et al. (2015), araştırmalar, mobil sağlık uygulamalarının bilgi düzeyini artırabildiğini ve bazı sağlık davranışları üzerinde olumlu etkiler oluşturabildiğini göstermektedir (Dennison </w:t>
      </w:r>
      <w:r w:rsidR="00C271D9">
        <w:t>vd.,</w:t>
      </w:r>
      <w:r w:rsidRPr="004E40CD">
        <w:t xml:space="preserve"> 2013).</w:t>
      </w:r>
    </w:p>
    <w:p w14:paraId="1546AA68" w14:textId="298CAC5F" w:rsidR="00C4379A" w:rsidRPr="004E40CD" w:rsidRDefault="00E919F7" w:rsidP="00E919F7">
      <w:pPr>
        <w:pStyle w:val="Metin"/>
      </w:pPr>
      <w:r w:rsidRPr="004E40CD">
        <w:t xml:space="preserve">Sağlıklı yaşam farkındalığı uygulamalarının temel amaçlarından biri davranış değişikliğini desteklemektir. Zira bilgi sahibi olmak tek başına davranış değişikliğini garanti etmemekte; bireyin motivasyonunun, öz-yeterlik algısının ve davranışı sürdürme kapasitesinin de güçlendirilmesi gerekmektedir (Yaprakçı Soytürk, 2024). Bu nedenle mobil sağlık uygulamalarının geliştirilmesinde Sağlık İnanç Modeli, Planlı Davranış Teorisi, Sosyal Bilişsel Kuram ve Öz-Belirleme Kuramı gibi davranış değişikliği yaklaşımlarından yararlanılmaktadır. Hedef belirleme, geri bildirim sağlama, öz-izleme, ödüllendirme ve sosyal destek mekanizmaları da bu süreci destekleyen temel unsurlar arasında yer almaktadır (Glanz, Rimer &amp; Viswanath, 2015; Wang </w:t>
      </w:r>
      <w:r w:rsidR="00C271D9">
        <w:t>vd.,</w:t>
      </w:r>
      <w:r w:rsidRPr="004E40CD">
        <w:t xml:space="preserve"> 2017).</w:t>
      </w:r>
    </w:p>
    <w:p w14:paraId="0D94F35F" w14:textId="77777777" w:rsidR="00E919F7" w:rsidRPr="004E40CD" w:rsidRDefault="00E919F7" w:rsidP="00E919F7">
      <w:pPr>
        <w:pStyle w:val="Metin"/>
      </w:pPr>
      <w:r w:rsidRPr="004E40CD">
        <w:t>Mobil sağlık uygulamaları koruyucu sağlık hizmetlerinin güçlendirilmesinde de önemli rol üstlenmektedir (Daniels &amp; Bonnechère, 2024). Aşılar, kanser taramaları, düzenli sağlık kontrolleri, anne-çocuk sağlığı hizmetleri ve bulaşıcı hastalıklardan korunmaya yönelik bilgilendirme faaliyetleri mobil teknolojiler aracılığıyla daha geniş kitlelere ulaştırılabilmektedir. Free ve arkadaşlarının (2013) sistematik derlemesinde, mobil teknolojilerin sağlık davranışları ve sağlık hizmeti süreçleri üzerinde olumlu etkiler oluşturabildiği; özellikle kısa mesaj temelli müdahalelerin koruyucu sağlık davranışlarını desteklediği belirtilmektedir. Bu durum, mobil sağlık uygulamalarının gerek bireysel sağlık yönetimine gerekse toplum sağlığının geliştirilmesine de katkı sunduğunu göstermektedir (WHO, 2021).</w:t>
      </w:r>
    </w:p>
    <w:p w14:paraId="5D6A320F" w14:textId="19E65E72" w:rsidR="00C4379A" w:rsidRPr="004E40CD" w:rsidRDefault="00E919F7" w:rsidP="00E919F7">
      <w:pPr>
        <w:pStyle w:val="Metin"/>
      </w:pPr>
      <w:r w:rsidRPr="004E40CD">
        <w:t xml:space="preserve">Yaşlı bireyler açısından sağlık eğitimi uygulamalarının ehemmiyeti daha belirgin hâle gelmektedir. Yaşlanma süreciyle birlikte kronik hastalık yükü artmakta, sağlık hizmetlerinden yararlanma sıklığı yükselmekte ve sağlıkla ilgili karar verme süreçleri daha karmaşık bir yapı kazanmaktadır. Sağlık okuryazarlığının yetersiz olması ise </w:t>
      </w:r>
      <w:r w:rsidRPr="004E40CD">
        <w:lastRenderedPageBreak/>
        <w:t>tedaviye uyum sorunları, yanlış ilaç kullanımı ve sağlık hizmetlerinden etkin yararlanamama gibi problemlere yol açabilmektedir (Gökkaya &amp; Alpaslan, 2023). Mobil sağlık uygulamaları; hastalık yönetimi, ilaç kullanımı, beslenme, fiziksel aktivite ve koruyucu sağlık davranışları konusunda sürekli eğitim desteği sağlayarak yaşlı bireylerin sağlık farkındalığını artırabilmektedir (Yaprakçı Soytürk, 2024). Nitekim Kim ve Xie (2017), yaşlı bireylerde sağlık okuryazarlığını geliştirmeye yönelik dijital müdahalelerin olumlu sonuçlar ortaya koyabildiğini belirtmektedir.</w:t>
      </w:r>
    </w:p>
    <w:p w14:paraId="4E0F6382" w14:textId="77777777" w:rsidR="00C4379A" w:rsidRPr="004E40CD" w:rsidRDefault="00C4379A" w:rsidP="00C4379A">
      <w:pPr>
        <w:pStyle w:val="Balk3"/>
      </w:pPr>
      <w:bookmarkStart w:id="30" w:name="_Toc236246448"/>
      <w:r w:rsidRPr="004E40CD">
        <w:t>Acil Durum ve Güvenlik Destek Sistemleri</w:t>
      </w:r>
      <w:bookmarkEnd w:id="30"/>
    </w:p>
    <w:p w14:paraId="56986F1F" w14:textId="45E10CAC" w:rsidR="00E919F7" w:rsidRPr="004E40CD" w:rsidRDefault="00E919F7" w:rsidP="00E919F7">
      <w:pPr>
        <w:pStyle w:val="Metin"/>
      </w:pPr>
      <w:r w:rsidRPr="004E40CD">
        <w:t xml:space="preserve">Acil durum ve güvenlik destek sistemleri, mobil sağlık teknolojilerinin özellikle yaşlı bireyler, kronik hastalığı bulunan kişiler, yalnız yaşayan bireyler ve hareket kısıtlılığı olan kullanıcılar açısından en kritik uygulama alanlarından birini oluşturmaktadır. Bu sistemler; acil çağrı butonları, kişisel acil yanıt sistemleri, düşme algılama teknolojileri, GPS tabanlı konum belirleme araçları, mobil alarm sistemleri ve uzaktan izleme sensörleri gibi çeşitli bileşenlerden meydana gelmektedir (Turgut </w:t>
      </w:r>
      <w:r w:rsidR="00C271D9">
        <w:t>vd.,</w:t>
      </w:r>
      <w:r w:rsidRPr="004E40CD">
        <w:t xml:space="preserve"> 2023). Dünya Sağlık Örgütü’nün mobil sağlık sınıflandırmasında acil telefon hizmetleri ve afet yönetimi uygulamalarının ayrı kategoriler olarak yer alması, mobil teknolojilerin acil sağlık iletişimi ve kriz yönetimindeki önemini ortaya koymaktadır (WHO, 2011). Bu bağlamda söz konusu sistemler, mobil sağlığın koruyucu, izleyici ve müdahale edici boyutlarının kesiştiği stratejik bir alan olarak değerlendirilmektedir.</w:t>
      </w:r>
    </w:p>
    <w:p w14:paraId="30EBE0CA" w14:textId="77777777" w:rsidR="00E919F7" w:rsidRPr="004E40CD" w:rsidRDefault="00E919F7" w:rsidP="00E919F7">
      <w:pPr>
        <w:pStyle w:val="Metin"/>
      </w:pPr>
    </w:p>
    <w:p w14:paraId="44F9E0F6" w14:textId="34CB8204" w:rsidR="00C4379A" w:rsidRPr="004E40CD" w:rsidRDefault="00E919F7" w:rsidP="00E919F7">
      <w:pPr>
        <w:pStyle w:val="Metin"/>
      </w:pPr>
      <w:r w:rsidRPr="004E40CD">
        <w:t xml:space="preserve">Bu uygulamaların temel amacı, sağlık riski ya da güvenlik tehdidi ortaya çıktığında bireyin en kısa sürede yardım alabilmesini sağlamaktır. Geleneksel sistemlerde kullanıcı bir düğmeye basarak yardım çağırırken, yeni nesil mobil sağlık teknolojileri düşme, ani hareketsizlik, olağan dışı kalp ritmi veya belirlenen güvenli alanın dışına çıkılması gibi durumları otomatik olarak algılayabilmektedir (Turgut </w:t>
      </w:r>
      <w:r w:rsidR="00C271D9">
        <w:t>vd.,</w:t>
      </w:r>
      <w:r w:rsidRPr="004E40CD">
        <w:t xml:space="preserve"> 2023). Bu yönüyle sistemler, kullanıcının yardım çağırma imkânı bulamadığı durumlarda hayati önem taşıyabilmektedir. Nitekim kişisel acil yanıt sistemleri, yaşlı bireylerin bağımsız yaşamlarını sürdürmelerini destekleyen ve bakım verenlerin güven duygusunu artıran teknolojiler olarak değerlendirilmektedir (Chaudhuri </w:t>
      </w:r>
      <w:r w:rsidR="00C271D9">
        <w:t>vd.,</w:t>
      </w:r>
      <w:r w:rsidRPr="004E40CD">
        <w:t xml:space="preserve"> 2014; American Association of Retired Persons [AARP], 2021)</w:t>
      </w:r>
    </w:p>
    <w:p w14:paraId="43F3EA6B" w14:textId="659639D3" w:rsidR="00E919F7" w:rsidRPr="004E40CD" w:rsidRDefault="00E919F7" w:rsidP="00E919F7">
      <w:pPr>
        <w:pStyle w:val="Metin"/>
      </w:pPr>
      <w:r w:rsidRPr="004E40CD">
        <w:lastRenderedPageBreak/>
        <w:t xml:space="preserve">Yaşlı bireyler açısından bu sistemlerin en önemli kullanım alanlarından biri düşme algılama ve düşme riskinin izlenmesidir (Turgut </w:t>
      </w:r>
      <w:r w:rsidR="00C271D9">
        <w:t>vd.,</w:t>
      </w:r>
      <w:r w:rsidRPr="004E40CD">
        <w:t xml:space="preserve"> 2023). Düşmeler, yaşlı nüfusta yaralanma, hastaneye yatış, fonksiyonel kayıp ve ölüm riskini artıran temel sağlık sorunları arasında yer almaktadır (Ehn </w:t>
      </w:r>
      <w:r w:rsidR="00C271D9">
        <w:t>vd.,</w:t>
      </w:r>
      <w:r w:rsidRPr="004E40CD">
        <w:t xml:space="preserve"> 2021). Giyilebilir cihazlar ve sensör tabanlı sistemler; ivmeölçer, jiroskop ve konum verileri aracılığıyla düşme olaylarını algılayabilmekte ya da düşme riskine ilişkin veriler üretebilmektedir. Yapılan çalışmalar, bu teknolojilerin yaşlı bireylerin güvenliğini artırma potansiyeline sahip olduğunu; ancak doğruluk, yanlış alarm oranı ve kullanım sürekliliği gibi konuların dikkatle değerlendirilmesi gerektiğini göstermektedir (Chaudhuri </w:t>
      </w:r>
      <w:r w:rsidR="00C271D9">
        <w:t>vd.,</w:t>
      </w:r>
      <w:r w:rsidRPr="004E40CD">
        <w:t xml:space="preserve"> 2014). Benzer şekilde Chen ve arkadaşları (2022), giyilebilir sensör tabanlı teknolojilerin toplum içinde yaşayan yaşlı bireylerde düşme riskinin değerlendirilmesinde etkin bir alternatif sunabileceğini belirtmektedir.</w:t>
      </w:r>
    </w:p>
    <w:p w14:paraId="41F2B1BD" w14:textId="3F66055E" w:rsidR="00E919F7" w:rsidRPr="004E40CD" w:rsidRDefault="00E919F7" w:rsidP="00E919F7">
      <w:pPr>
        <w:pStyle w:val="Metin"/>
      </w:pPr>
      <w:r w:rsidRPr="004E40CD">
        <w:t xml:space="preserve">Düşme algılama sistemlerinin önemli avantajlarından biri sürekli izleme olanağı sağlamasıdır. Akıllı saatler, bileklikler ve diğer giyilebilir cihazlar günlük hareket örüntülerini takip edebilmekte ve olağan dışı durumlarda bakım verenlere otomatik bildirim gönderebilmektedir (Turgut </w:t>
      </w:r>
      <w:r w:rsidR="00C271D9">
        <w:t>vd.,</w:t>
      </w:r>
      <w:r w:rsidRPr="004E40CD">
        <w:t xml:space="preserve"> 2023). Bununla birlikte gerçek yaşam koşullarında cihazların sürekli kullanılması, yanlış pozitif bildirimler ve kullanıcı uyumu gibi sorunların hâlen önemli sınırlılıklar oluşturduğu ifade edilmektedir (Warrington </w:t>
      </w:r>
      <w:r w:rsidR="00C271D9">
        <w:t>vd.,</w:t>
      </w:r>
      <w:r w:rsidRPr="004E40CD">
        <w:t xml:space="preserve"> 2021). Bu durum, teknoloji yeterlilik kadar kullanıcı kabulünün de belirleyici olduğunu göstermektedir.</w:t>
      </w:r>
    </w:p>
    <w:p w14:paraId="169976CE" w14:textId="77777777" w:rsidR="00E919F7" w:rsidRPr="004E40CD" w:rsidRDefault="00E919F7" w:rsidP="00E919F7">
      <w:pPr>
        <w:pStyle w:val="Metin"/>
      </w:pPr>
    </w:p>
    <w:p w14:paraId="78F7FA47" w14:textId="44945A5D" w:rsidR="00C4379A" w:rsidRPr="004E40CD" w:rsidRDefault="00E919F7" w:rsidP="00E919F7">
      <w:pPr>
        <w:pStyle w:val="Metin"/>
      </w:pPr>
      <w:r w:rsidRPr="004E40CD">
        <w:t xml:space="preserve">Bu sistemlerin yaşlı bireylerin bağımsız yaşamlarını destekleme potansiyeli oldukça yüksektir. Bilhassa yalnız yaşayan yaşlı bireylerde düşme, ani rahatsızlık veya bilinç kaybı gibi durumlarda dış destekle hızlı bağlantı kurulabilmesi mümkün hâle gelmektedir. Böylece bireyin kendi evinde daha uzun süre güvenli biçimde yaşamını sürdürmesi desteklenmekte, bakım verenlerin sürekli fiziksel gözetim yükü kısmen azaltılabilmektedir (Bahadır </w:t>
      </w:r>
      <w:r w:rsidR="00C271D9">
        <w:t>vd.,</w:t>
      </w:r>
      <w:r w:rsidRPr="004E40CD">
        <w:t xml:space="preserve"> 2023). Nitekim Moore ve arkadaşları (2021), yaşlı bireylerin giyilebilir teknolojileri genel olarak güvenlik ve bağımsızlık açısından olumlu değerlendirdiklerini; ancak cihaz konforu, kullanım kolaylığı ve veri güvenliği gibi unsurların teknoloji kabulünde belirleyici olduğunu ortaya koymaktadır.</w:t>
      </w:r>
    </w:p>
    <w:p w14:paraId="5C497CE3" w14:textId="77777777" w:rsidR="00C4379A" w:rsidRPr="004E40CD" w:rsidRDefault="00C4379A" w:rsidP="00C4379A">
      <w:pPr>
        <w:pStyle w:val="Balk3"/>
      </w:pPr>
      <w:bookmarkStart w:id="31" w:name="_Toc236246449"/>
      <w:r w:rsidRPr="004E40CD">
        <w:lastRenderedPageBreak/>
        <w:t>Sağlık Hizmetlerine Erişim ve Navigasyon Sistemleri</w:t>
      </w:r>
      <w:bookmarkEnd w:id="31"/>
    </w:p>
    <w:p w14:paraId="352C2303" w14:textId="77743791" w:rsidR="00E919F7" w:rsidRPr="004E40CD" w:rsidRDefault="00E919F7" w:rsidP="00E919F7">
      <w:pPr>
        <w:pStyle w:val="Metin"/>
      </w:pPr>
      <w:r w:rsidRPr="004E40CD">
        <w:t xml:space="preserve">Sağlık hizmetlerine erişim ve navigasyon sistemleri, mobil sağlık teknolojilerinin birey ile sağlık sistemi arasındaki etkileşimi kolaylaştıran önemli uygulama alanlarından biridir (Wilson </w:t>
      </w:r>
      <w:r w:rsidR="00C271D9">
        <w:t>vd.,</w:t>
      </w:r>
      <w:r w:rsidRPr="004E40CD">
        <w:t xml:space="preserve"> 2021). Bu sistemler; randevu alma ve hatırlatma, sağlık kuruluşlarını harita üzerinde görüntüleme, nöbetçi eczane veya en yakın sağlık birimini bulma, laboratuvar sonuçlarına erişme, elektronik sağlık kayıtlarını görüntüleme ve sağlık profesyonelleriyle dijital iletişim kurma gibi işlevleri kapsamaktadır (El Yaman </w:t>
      </w:r>
      <w:r w:rsidR="00C271D9">
        <w:t>vd.,</w:t>
      </w:r>
      <w:r w:rsidRPr="004E40CD">
        <w:t xml:space="preserve"> 2023). Dünya Sağlık Örgütü’nün mobil sağlık sınıflandırmasında randevu hatırlatmaları, mobil hasta kayıtları, bilgiye erişim ve sağlık çağrı merkezlerinin ayrı kategoriler olarak yer alması, mobil teknolojilerin sağlık hizmetlerine erişim ve hizmet sürekliliği bakımından önemli bir altyapı sunduğunu göstermektedir (WHO, 2011). Bu yönüyle erişim ve navigasyon sistemleri, bireyin sağlık hizmetleriyle daha hızlı, düzenli ve yönlendirilmiş biçimde etkileşim kurmasını desteklemektedir.</w:t>
      </w:r>
    </w:p>
    <w:p w14:paraId="2D3162E7" w14:textId="4B48CAD4" w:rsidR="00C4379A" w:rsidRPr="004E40CD" w:rsidRDefault="00E919F7" w:rsidP="00E919F7">
      <w:pPr>
        <w:pStyle w:val="Metin"/>
      </w:pPr>
      <w:r w:rsidRPr="004E40CD">
        <w:t>Sağlık hizmetlerine erişim gerek sağlık kuruluşuna fiziksel olarak ulaşabilme gerekse doğru hizmete, doğru zamanda ve uygun bilgiyle erişebilme kapasitesini de içermektedir. Mobil sağlık uygulamaları, bireylerin sağlık sistemi içerisinde daha kolay hareket edebilmesine yardımcı olmakta; randevu sistemleri, dijital hasta portalları ve mobil bilgilendirme araçları sayesinde sağlık süreçlerinin daha planlı biçimde yürütülmesini sağlamaktadır (Şahin &amp; Yıldırım, 2019). Nitekim Dünya Sağlık Örgütü, sağlık çağrı merkezleri, hasta kayıtları ve bilgiye erişim sistemlerini mobil sağlığın temel uygulama alanları arasında değerlendirmektedir (WHO, 2011).</w:t>
      </w:r>
    </w:p>
    <w:p w14:paraId="30E9319C" w14:textId="0B428670" w:rsidR="00E919F7" w:rsidRPr="004E40CD" w:rsidRDefault="00E919F7" w:rsidP="00E919F7">
      <w:pPr>
        <w:pStyle w:val="Metin"/>
      </w:pPr>
      <w:r w:rsidRPr="004E40CD">
        <w:t xml:space="preserve">Randevu alma ve randevu hatırlatma sistemleri bu alanın en yaygın uygulamalarından biridir. Kısa mesajlar, mobil bildirimler ve otomatik hatırlatmalar aracılığıyla bireylerin randevularını unutmamalarının önüne geçilebilmekte; böylece hem sağlık hizmetlerinde devamsızlık oranları azaltılmakta hem de sağlık kaynaklarının daha verimli kullanılması sağlanmaktadır. Araştırmalar, SMS tabanlı hatırlatma sistemlerinin sağlık randevularına katılımı artırdığını ve geleneksel hatırlatma yöntemlerine göre daha etkili sonuçlar verebildiğini göstermektedir (Car </w:t>
      </w:r>
      <w:r w:rsidR="00C271D9">
        <w:t>vd.,</w:t>
      </w:r>
      <w:r w:rsidRPr="004E40CD">
        <w:t xml:space="preserve"> 2012; McLean </w:t>
      </w:r>
      <w:r w:rsidR="00C271D9">
        <w:t>vd.,</w:t>
      </w:r>
      <w:r w:rsidRPr="004E40CD">
        <w:t xml:space="preserve"> 2016). Bu durum, mobil hatırlatma uygulamalarının sağlık hizmeti sürekliliğini destekleyen basit ancak etkili araçlar olduğunu ortaya koymaktadır.</w:t>
      </w:r>
    </w:p>
    <w:p w14:paraId="72F40EC2" w14:textId="41635590" w:rsidR="00E919F7" w:rsidRPr="004E40CD" w:rsidRDefault="00E919F7" w:rsidP="00E919F7">
      <w:pPr>
        <w:pStyle w:val="Metin"/>
      </w:pPr>
      <w:r w:rsidRPr="004E40CD">
        <w:lastRenderedPageBreak/>
        <w:t xml:space="preserve">Mobil hasta kayıtları ve dijital hasta portalları da erişim ve navigasyon sistemlerinin temel bileşenleri arasında yer almaktadır. Bu sistemler sayesinde bireyler laboratuvar sonuçlarını görüntüleyebilmekte, reçetelerini takip edebilmekte, randevu geçmişlerine ulaşabilmekte ve sağlık profesyonelleriyle güvenli iletişim kurabilmektedir (Şahin &amp; Yıldırım, 2019). Dijital hasta portalları, bireyin sağlık hizmetlerinde daha aktif rol üstlenmesini destekleyen araçlar olarak değerlendirilmektedir. Nitekim sistematik derlemeler, hasta portallarının sağlık bilgisine erişimi kolaylaştırdığını, hasta katılımını artırdığını ve bazı bakım süreçlerini iyileştirebildiğini göstermektedir (Carini </w:t>
      </w:r>
      <w:r w:rsidR="00C271D9">
        <w:t>vd.,</w:t>
      </w:r>
      <w:r w:rsidRPr="004E40CD">
        <w:t xml:space="preserve"> 2021). Benzer şekilde El Yaman ve arkadaşları (2023), bu sistemlerin sağlık kayıtlarına erişim, randevu planlama ve sağlık profesyonelleriyle iletişim kurma açısından önemli avantajlar sunduğunu belirtmektedir.</w:t>
      </w:r>
    </w:p>
    <w:p w14:paraId="3DB858D7" w14:textId="7E57CE14" w:rsidR="00C4379A" w:rsidRPr="004E40CD" w:rsidRDefault="00E919F7" w:rsidP="00E919F7">
      <w:pPr>
        <w:pStyle w:val="Metin"/>
      </w:pPr>
      <w:r w:rsidRPr="004E40CD">
        <w:t xml:space="preserve">Yaşlı bireyler açısından sağlık hizmetlerine erişim ve navigasyon sistemlerinin ehemmiyeti daha belirgin hâle gelmektedir. Zira yaşlılık döneminde kronik hastalık yükünün artması, çoklu ilaç kullanımı, hareket kısıtlılığı ve sağlık sistemi içerisinde yön bulma güçlükleri sağlık hizmetlerine erişimi daha karmaşık bir sürece dönüştürebilmektedir (Wilson </w:t>
      </w:r>
      <w:r w:rsidR="00C271D9">
        <w:t>vd.,</w:t>
      </w:r>
      <w:r w:rsidRPr="004E40CD">
        <w:t xml:space="preserve"> 2021). Mobil sağlık uygulamaları ise yaşlı bireylerin randevularını düzenlemelerine, sağlık sonuçlarını takip etmelerine ve sağlık profesyonelleriyle iletişim kurmalarına katkı sağlayabilmektedir. Bununla birlikte uygulamaların etkili biçimde kullanılabilmesi; dijital okuryazarlık düzeyi, erişilebilir tasarım ve kullanıcı güveni gibi faktörlerden etkilenmektedir (Kırca </w:t>
      </w:r>
      <w:r w:rsidR="00C271D9">
        <w:t>vd.,</w:t>
      </w:r>
      <w:r w:rsidRPr="004E40CD">
        <w:t xml:space="preserve"> 2021). Yapılan çalışmalar, yaşlı bireylere yönelik uygulamalarda sade arayüzlerin, büyük yazı karakterlerinin, anlaşılır simgelerin ve düşük bilişsel yük oluşturan tasarımların önem taşıdığını göstermektedir (Gomez-Hernandez </w:t>
      </w:r>
      <w:r w:rsidR="00C271D9">
        <w:t>vd.,</w:t>
      </w:r>
      <w:r w:rsidRPr="004E40CD">
        <w:t xml:space="preserve"> 2023; Liu </w:t>
      </w:r>
      <w:r w:rsidR="00C271D9">
        <w:t>vd.,</w:t>
      </w:r>
      <w:r w:rsidRPr="004E40CD">
        <w:t xml:space="preserve"> 2021)</w:t>
      </w:r>
    </w:p>
    <w:p w14:paraId="64350F43" w14:textId="77777777" w:rsidR="00A03455" w:rsidRPr="004E40CD" w:rsidRDefault="007500BE" w:rsidP="00A03455">
      <w:pPr>
        <w:pStyle w:val="Balk2"/>
      </w:pPr>
      <w:bookmarkStart w:id="32" w:name="_Toc236246450"/>
      <w:r w:rsidRPr="004E40CD">
        <w:t>MOBİL SAĞLIK TEKNOLOJİLERİNİN SINIRLILIKLARI VE GELECEĞİ</w:t>
      </w:r>
      <w:bookmarkEnd w:id="32"/>
      <w:r w:rsidRPr="004E40CD">
        <w:t xml:space="preserve"> </w:t>
      </w:r>
    </w:p>
    <w:p w14:paraId="20A08E38" w14:textId="324D467C" w:rsidR="00E919F7" w:rsidRPr="004E40CD" w:rsidRDefault="00E919F7" w:rsidP="00E919F7">
      <w:pPr>
        <w:pStyle w:val="Metin"/>
      </w:pPr>
      <w:r w:rsidRPr="004E40CD">
        <w:t xml:space="preserve">Mobil sağlık teknolojileri, sağlık hizmetlerine erişimin artırılması, birey merkezli sağlık yönetiminin güçlendirilmesi ve sağlık hizmetlerinin daha etkin biçimde sunulması bakımından önemli fırsatlar sunmaktadır. Bununla birlikte söz konusu teknolojilerin yaygınlaşması ve sağlık sistemlerine entegrasyonu sürecinde çeşitli teknik, etik, hukuki, ekonomik ve toplumsal sınırlılıklar da ortaya çıkmaktadır (Wilson </w:t>
      </w:r>
      <w:r w:rsidR="00C271D9">
        <w:t>vd.,</w:t>
      </w:r>
      <w:r w:rsidRPr="004E40CD">
        <w:t xml:space="preserve"> 2021). Bu nedenle mobil sağlık teknolojilerinin değerlendirilmesinde hem sağladıkları avantajların hem de </w:t>
      </w:r>
      <w:r w:rsidRPr="004E40CD">
        <w:lastRenderedPageBreak/>
        <w:t xml:space="preserve">beraberinde getirdikleri risk ve güçlüklerin de dikkate alınması gerekmektedir (Singh </w:t>
      </w:r>
      <w:r w:rsidR="00C271D9">
        <w:t>vd.,</w:t>
      </w:r>
      <w:r w:rsidRPr="004E40CD">
        <w:t xml:space="preserve"> 2024).</w:t>
      </w:r>
    </w:p>
    <w:p w14:paraId="66E6641E" w14:textId="0B7C47A2" w:rsidR="00A03455" w:rsidRPr="004E40CD" w:rsidRDefault="00E919F7" w:rsidP="00E919F7">
      <w:pPr>
        <w:pStyle w:val="Metin"/>
      </w:pPr>
      <w:r w:rsidRPr="004E40CD">
        <w:t xml:space="preserve">Mobil sağlık teknolojilerine ilişkin en önemli tartışma alanlarından biri veri güvenliği ve mahremiyet konusudur. Mobil uygulamalar aracılığıyla toplanan sağlık verileri; bireylerin sağlık geçmişi, kronik hastalıkları, ilaç kullanımları, fiziksel aktiviteleri, konum bilgileri ve biyometrik ölçümleri gibi son derece hassas bilgiler içermektedir (Veer </w:t>
      </w:r>
      <w:r w:rsidR="00C271D9">
        <w:t>vd.,</w:t>
      </w:r>
      <w:r w:rsidRPr="004E40CD">
        <w:t xml:space="preserve"> 2015). Bu verilerin yetkisiz erişime maruz kalması, üçüncü taraflarla paylaşılması veya ticari amaçlarla kullanılması bireysel mahremiyet açısından önemli riskler doğurabilmektedir. Huckvale ve arkadaşları (2015), popüler mobil sağlık uygulamalarının önemli bir bölümünde veri güvenliği ve kullanıcı gizliliği bakımından çeşitli eksiklikler bulunduğunu belirtmektedir. Benzer şekilde Martínez-Pérez ve arkadaşları (2015), sağlık uygulamalarında güvenlik ve gizlilik standartlarının uygulamalar arasında önemli farklılıklar gösterdiğini ve kullanıcıların çoğu zaman verilerinin nasıl işlendiği konusunda yeterince bilgi sahibi olmadığını ifade etmektedir. Bu durum, mobil sağlık teknolojilerine duyulan güveni doğrudan etkileyen temel unsurlardan biri olarak değerlendirilmektedir (Palas </w:t>
      </w:r>
      <w:r w:rsidR="00C271D9">
        <w:t>vd.,</w:t>
      </w:r>
      <w:r w:rsidRPr="004E40CD">
        <w:t xml:space="preserve"> 2022).</w:t>
      </w:r>
    </w:p>
    <w:p w14:paraId="40736833" w14:textId="087C6ADF" w:rsidR="00E919F7" w:rsidRPr="004E40CD" w:rsidRDefault="00E919F7" w:rsidP="00E919F7">
      <w:pPr>
        <w:pStyle w:val="Metin"/>
      </w:pPr>
      <w:r w:rsidRPr="004E40CD">
        <w:t xml:space="preserve">Bir diğer önemli sınırlılık, mobil sağlık uygulamalarının bilimsel geçerliliği ve klinik güvenilirliği ile ilişkilidir. Günümüzde uygulama mağazalarında sağlıkla ilişkili yüz binlerce uygulama bulunmasına rağmen, bunların yalnızca sınırlı bir bölümünün bilimsel araştırmalarla desteklendiği görülmektedir. Özellikle kilo yönetimi, fiziksel aktivite, ruh sağlığı ve kronik hastalık yönetimi alanlarında geliştirilen uygulamaların önemli bir kısmı sağlık profesyonellerinin katkısı olmaksızın geliştirilmekte ve klinik doğrulama süreçlerinden geçmemektedir (Boudreaux </w:t>
      </w:r>
      <w:r w:rsidR="00C271D9">
        <w:t>vd.,</w:t>
      </w:r>
      <w:r w:rsidRPr="004E40CD">
        <w:t xml:space="preserve"> 2014; Singh </w:t>
      </w:r>
      <w:r w:rsidR="00C271D9">
        <w:t>vd.,</w:t>
      </w:r>
      <w:r w:rsidRPr="004E40CD">
        <w:t xml:space="preserve"> 2024). Bu durum, yanlış yönlendirme, eksik bilgi sunumu ve sağlık risklerinin gözden kaçırılması gibi problemlere yol açabilmektedir. Nitekim Dünya Sağlık Örgütü dijital sağlık müdahalelerine ilişkin rehberlerinde, dijital sağlık çözümlerinin yaygınlaştırılmasından önce etkililik, </w:t>
      </w:r>
      <w:r w:rsidR="00DD0C4C">
        <w:rPr>
          <w:szCs w:val="24"/>
        </w:rPr>
        <w:t>güvenirlik</w:t>
      </w:r>
      <w:r w:rsidR="00DD0C4C" w:rsidRPr="00DD0C4C">
        <w:rPr>
          <w:szCs w:val="24"/>
        </w:rPr>
        <w:t xml:space="preserve"> </w:t>
      </w:r>
      <w:r w:rsidRPr="004E40CD">
        <w:t>ve uygulanabilirlik bakımından değerlendirilmesi gerektiğini vurgulamaktadır (WHO, 2019).</w:t>
      </w:r>
    </w:p>
    <w:p w14:paraId="64434332" w14:textId="04DFBA84" w:rsidR="00E919F7" w:rsidRPr="004E40CD" w:rsidRDefault="00E919F7" w:rsidP="00E919F7">
      <w:pPr>
        <w:pStyle w:val="Metin"/>
      </w:pPr>
      <w:r w:rsidRPr="004E40CD">
        <w:t xml:space="preserve">Mobil sağlık teknolojilerinin kullanımını etkileyen bir diğer unsur dijital eşitsizliklerdir (Kebede </w:t>
      </w:r>
      <w:r w:rsidR="00C271D9">
        <w:t>vd.,</w:t>
      </w:r>
      <w:r w:rsidRPr="004E40CD">
        <w:t xml:space="preserve"> 2022). Her bireyin akıllı telefon, internet bağlantısı ve dijital becerilere eşit düzeyde erişememesi, mobil sağlık hizmetlerinden yararlanma düzeylerini </w:t>
      </w:r>
      <w:r w:rsidRPr="004E40CD">
        <w:lastRenderedPageBreak/>
        <w:t xml:space="preserve">farklılaştırabilmektedir. Özellikle yaşlı bireyler, düşük gelirli gruplar, kırsal bölgelerde yaşayan bireyler ve düşük dijital okuryazarlık düzeyine sahip kullanıcılar mobil sağlık teknolojilerini kullanırken çeşitli güçlüklerle karşılaşabilmektedir (Wilson </w:t>
      </w:r>
      <w:r w:rsidR="00C271D9">
        <w:t>vd.,</w:t>
      </w:r>
      <w:r w:rsidRPr="004E40CD">
        <w:t xml:space="preserve"> 2021; Kırca </w:t>
      </w:r>
      <w:r w:rsidR="00C271D9">
        <w:t>vd.,</w:t>
      </w:r>
      <w:r w:rsidRPr="004E40CD">
        <w:t xml:space="preserve"> 2021). Kruse ve arkadaşları (2016), yaşlı bireylerde tele-sağlık ve mobil sağlık uygulamalarının kullanımını etkileyen temel engeller arasında dijital okuryazarlık eksikliği, teknoloji kullanımına ilişkin kaygılar ve altyapı yetersizliklerinin bulunduğunu belirtmektedir. Bu nedenle mobil sağlık teknolojilerinin toplumun tüm kesimlerine ulaşabilmesi için dijital kapsayıcılık ve erişilebilirlik ilkelerinin dikkate alınması gerekmektedir.</w:t>
      </w:r>
    </w:p>
    <w:p w14:paraId="57C428A2" w14:textId="0D1BB2AA" w:rsidR="00E919F7" w:rsidRPr="004E40CD" w:rsidRDefault="00E919F7" w:rsidP="00E919F7">
      <w:pPr>
        <w:pStyle w:val="Metin"/>
      </w:pPr>
      <w:r w:rsidRPr="004E40CD">
        <w:t xml:space="preserve">Mobil sağlık teknolojilerinin sürdürülebilirliği açısından önemli bir diğer konu kullanıcı bağlılığıdır (Palas </w:t>
      </w:r>
      <w:r w:rsidR="00C271D9">
        <w:t>vd.,</w:t>
      </w:r>
      <w:r w:rsidRPr="004E40CD">
        <w:t xml:space="preserve"> 2022). Araştırmalar, mobil sağlık uygulamalarının önemli bir bölümünün kısa süreli kullanıldığını ve kullanıcıların zamanla uygulamaları terk ettiğini göstermektedir. Meyerowitz-Katz ve arkadaşları (2020), sağlık uygulamalarında uzun dönemli kullanıcı bağlılığının en önemli sorunlardan biri olduğunu belirtmekte; davranış değişikliğinin sürdürülebilmesi için kişiselleştirilmiş geri bildirimler, motivasyon mekanizmaları ve kullanıcı dostu tasarımların gerekli olduğunu vurgulamaktadır. Bu durum, teknik olarak başarılı görünen birçok uygulamanın gerçek yaşam koşullarında beklenen etkiyi oluşturamamasına neden olabilmektedir.</w:t>
      </w:r>
    </w:p>
    <w:p w14:paraId="3290EBD9" w14:textId="3DACBD6A" w:rsidR="00A03455" w:rsidRPr="004E40CD" w:rsidRDefault="00E919F7" w:rsidP="00E919F7">
      <w:pPr>
        <w:pStyle w:val="Metin"/>
      </w:pPr>
      <w:r w:rsidRPr="004E40CD">
        <w:t xml:space="preserve">Mobil sağlık teknolojilerinin geleceği ise büyük ölçüde yapay zekâ, büyük veri analitiği, nesnelerin interneti, bulut bilişim ve giyilebilir teknolojilerdeki gelişmelerle şekillenmektedir (Rubeis </w:t>
      </w:r>
      <w:r w:rsidR="00C271D9">
        <w:t>vd.,</w:t>
      </w:r>
      <w:r w:rsidRPr="004E40CD">
        <w:t xml:space="preserve"> 2022; Turgut </w:t>
      </w:r>
      <w:r w:rsidR="00C271D9">
        <w:t>vd.,</w:t>
      </w:r>
      <w:r w:rsidRPr="004E40CD">
        <w:t xml:space="preserve"> 2023). Özellikle yapay zekâ destekli sistemler, bireylerin sağlık verilerini gerçek zamanlı analiz ederek kişiselleştirilmiş öneriler sunabilmekte, sağlık risklerini önceden tahmin edebilmekte ve sağlık profesyonellerinin karar alma süreçlerini destekleyebilmektedir. Topol (2019), sağlık hizmetlerinde yapay zekânın en önemli katkısının daha doğru, daha hızlı ve daha kişiselleştirilmiş sağlık hizmetleri sunmak olduğunu belirtmektedir. Öyle ki mobil sağlık uygulamalarının yapay zekâ ile bütünleşmesi, sağlık hizmetlerinin reaktif bir yapıdan proaktif ve öngörücü bir yapıya dönüşmesine katkı sağlayabilecek potansiyele sahiptir.</w:t>
      </w:r>
      <w:r w:rsidR="00A03455" w:rsidRPr="004E40CD">
        <w:t>.</w:t>
      </w:r>
      <w:r w:rsidRPr="004E40CD">
        <w:t>ü</w:t>
      </w:r>
    </w:p>
    <w:p w14:paraId="550E8410" w14:textId="235C2E15" w:rsidR="004357DF" w:rsidRPr="004E40CD" w:rsidRDefault="004357DF" w:rsidP="004357DF">
      <w:pPr>
        <w:pStyle w:val="Metin"/>
      </w:pPr>
      <w:r w:rsidRPr="004E40CD">
        <w:t xml:space="preserve">Nesnelerin interneti teknolojileri de mobil sağlığın geleceğinde önemli bir yere sahiptir. Akıllı saatler, biyosensörler, akıllı giysiler ve ev içi sağlık takip sistemleri aracılığıyla bireylerin sağlık verileri sürekli olarak toplanabilmekte ve mobil sağlık platformlarına </w:t>
      </w:r>
      <w:r w:rsidRPr="004E40CD">
        <w:lastRenderedPageBreak/>
        <w:t xml:space="preserve">aktarılabilmektedir (Turgut </w:t>
      </w:r>
      <w:r w:rsidR="00C271D9">
        <w:t>vd.,</w:t>
      </w:r>
      <w:r w:rsidRPr="004E40CD">
        <w:t xml:space="preserve"> 2023). Böylece sağlık durumundaki küçük değişimler dahi erken dönemde tespit edilebilmekte ve gerekli müdahaleler zamanında gerçekleştirilebilmektedir (Islam </w:t>
      </w:r>
      <w:r w:rsidR="00C271D9">
        <w:t>vd.,</w:t>
      </w:r>
      <w:r w:rsidRPr="004E40CD">
        <w:t xml:space="preserve"> 2015). Özellikle yaşlı bireylerde uzaktan sağlık izleme sistemlerinin gelişmesiyle birlikte ev temelli bakım hizmetlerinin daha yaygın hâle gelmesi beklenmektedir (Eren &amp; Kurtkapan, 2024).</w:t>
      </w:r>
    </w:p>
    <w:p w14:paraId="2DA16DD3" w14:textId="7021F0AA" w:rsidR="004357DF" w:rsidRPr="004E40CD" w:rsidRDefault="004357DF" w:rsidP="004357DF">
      <w:pPr>
        <w:pStyle w:val="Metin"/>
      </w:pPr>
      <w:r w:rsidRPr="004E40CD">
        <w:t xml:space="preserve">Gelecekte mobil sağlık teknolojilerinin gelişiminde dikkat çeken bir diğer alan dijital ikiz (digital twin) yaklaşımıdır. Dijital ikizler, bireyin sağlık verilerinin dijital ortamda sürekli güncellenen sanal bir temsilinin oluşturulmasını ifade etmektedir. Bu teknoloji sayesinde bireyin sağlık riskleri simüle edilebilmekte, olası hastalık senaryoları öngörülebilmekte ve kişiye özgü tedavi planları geliştirilebilmektedir (Corral-Acero </w:t>
      </w:r>
      <w:r w:rsidR="00C271D9">
        <w:t>vd.,</w:t>
      </w:r>
      <w:r w:rsidRPr="004E40CD">
        <w:t xml:space="preserve"> 2020). Her ne kadar bu yaklaşım henüz gelişim aşamasında olsa da mobil sağlık teknolojileri ile bütünleştiğinde kişiselleştirilmiş sağlık hizmetlerinin geleceğini şekillendirebilecek önemli yeniliklerden biri olarak görülmektedir.</w:t>
      </w:r>
    </w:p>
    <w:p w14:paraId="686B9F26" w14:textId="39BCF9E0" w:rsidR="004357DF" w:rsidRPr="004E40CD" w:rsidRDefault="004357DF" w:rsidP="004357DF">
      <w:pPr>
        <w:pStyle w:val="Metin"/>
      </w:pPr>
      <w:r w:rsidRPr="004E40CD">
        <w:t xml:space="preserve">Öte yandan gelecekte mobil sağlık teknolojilerinin başarısı yalnızca teknolojik gelişmelere bağlı olmayacaktır. Veri güvenliği, etik ilkeler, kullanıcı mahremiyeti, sağlık profesyonelleriyle entegrasyon, düzenleyici çerçeveler ve dijital sağlık okuryazarlığı gibi konular da bu sürecin belirleyici unsurları arasında yer alacaktır (Veer </w:t>
      </w:r>
      <w:r w:rsidR="00C271D9">
        <w:t>vd.,</w:t>
      </w:r>
      <w:r w:rsidRPr="004E40CD">
        <w:t xml:space="preserve"> 2015; Palas </w:t>
      </w:r>
      <w:r w:rsidR="00C271D9">
        <w:t>vd.,</w:t>
      </w:r>
      <w:r w:rsidRPr="004E40CD">
        <w:t xml:space="preserve"> 2022). Dünya Sağlık Örgütü tarafından yayımlanan Küresel Dijital Sağlık Stratejisi’nde de dijital sağlık çözümlerinin insan merkezli, güvenli, erişilebilir, kapsayıcı ve sürdürülebilir biçimde geliştirilmesi gerektiği vurgulanmaktadır (WHO, 2021). Bu bağlamda mobil sağlık teknolojilerinin geleceğinin hem teknik yeniliklerle hem de etik, hukuki ve toplumsal boyutların dengeli biçimde ele alınmasıyla şekilleneceği değerlendirilmektedir.</w:t>
      </w:r>
    </w:p>
    <w:p w14:paraId="13C2C489" w14:textId="33514445" w:rsidR="007500BE" w:rsidRPr="004E40CD" w:rsidRDefault="004357DF" w:rsidP="004357DF">
      <w:pPr>
        <w:pStyle w:val="Metin"/>
        <w:rPr>
          <w:color w:val="C00000"/>
        </w:rPr>
      </w:pPr>
      <w:r w:rsidRPr="004E40CD">
        <w:t xml:space="preserve">Netice itibarıyla mobil sağlık teknolojileri sağlık hizmetlerinin dönüşümünde önemli fırsatlar sunmakla birlikte, veri güvenliği, mahremiyet, bilimsel geçerlilik, dijital eşitsizlikler ve kullanıcı bağlılığı gibi çeşitli sınırlılıkları da beraberinde getirmektedir (Wilson </w:t>
      </w:r>
      <w:r w:rsidR="00C271D9">
        <w:t>vd.,</w:t>
      </w:r>
      <w:r w:rsidRPr="004E40CD">
        <w:t xml:space="preserve"> 2021). Bununla birlikte yapay zekâ, büyük veri, nesnelerin interneti, dijital ikizler ve gelişmiş giyilebilir teknolojiler sayesinde mobil sağlık sistemlerinin gelecekte daha kişiselleştirilmiş, öngörücü ve bütünleşik bir yapıya kavuşacağı öngörülmektedir (Rubeis </w:t>
      </w:r>
      <w:r w:rsidR="00C271D9">
        <w:t>vd.,</w:t>
      </w:r>
      <w:r w:rsidRPr="004E40CD">
        <w:t xml:space="preserve"> 2022; Turgut </w:t>
      </w:r>
      <w:r w:rsidR="00C271D9">
        <w:t>vd.,</w:t>
      </w:r>
      <w:r w:rsidRPr="004E40CD">
        <w:t xml:space="preserve"> 2023). Bu itibarla; mobil sağlık teknolojilerinin </w:t>
      </w:r>
      <w:r w:rsidRPr="004E40CD">
        <w:lastRenderedPageBreak/>
        <w:t>sürdürülebilir gelişimi için teknolojik ilerlemeler kadar etik, hukuki ve kullanıcı odaklı yaklaşımların da birlikte değerlendirilmesi gerekmektedir.</w:t>
      </w:r>
    </w:p>
    <w:p w14:paraId="31FA66DB" w14:textId="77777777" w:rsidR="007500BE" w:rsidRPr="004E40CD" w:rsidRDefault="007500BE" w:rsidP="007500BE">
      <w:pPr>
        <w:pStyle w:val="Balk2"/>
      </w:pPr>
      <w:bookmarkStart w:id="33" w:name="_Toc236246451"/>
      <w:r w:rsidRPr="004E40CD">
        <w:t>YAŞLI BİREYLERDE MOBİL SAĞLIK TEKNOLOJİLERİNİN KABULÜ VE KULLANIMI</w:t>
      </w:r>
      <w:bookmarkEnd w:id="33"/>
      <w:r w:rsidRPr="004E40CD">
        <w:t xml:space="preserve"> </w:t>
      </w:r>
    </w:p>
    <w:p w14:paraId="51C4C01A" w14:textId="67EF9EC6" w:rsidR="004357DF" w:rsidRPr="004E40CD" w:rsidRDefault="004357DF" w:rsidP="004357DF">
      <w:pPr>
        <w:pStyle w:val="Metin"/>
      </w:pPr>
      <w:r w:rsidRPr="004E40CD">
        <w:t xml:space="preserve">Mobil sağlık teknolojilerinin gelişimi, yaşlı bireylerin sağlık yönetim süreçlerinde daha aktif rol alabilmelerine imkân tanıyan önemli bir dönüşümü beraberinde getirmiştir. Özellikle kronik hastalıkların yönetimi, düzenli sağlık takibi ve bağımsız yaşamın sürdürülebilmesi açısından mobil sağlık uygulamaları, yaşlı bireyler için önemli fırsatlar sunmaktadır (Kadylak &amp; Cotten, 2020). Nitekim mobil sağlık teknolojileri, yaşlı bireylerin sağlık durumlarını izleyebilmelerine, sağlık profesyonelleriyle iletişim kurabilmelerine ve sağlık davranışlarını düzenleyebilmelerine olanak tanıyarak, bu bireylerin sağlık süreçlerine daha etkin katılımını desteklemektedir </w:t>
      </w:r>
      <w:r w:rsidR="00CA0BA9" w:rsidRPr="004E40CD">
        <w:t>(</w:t>
      </w:r>
      <w:r w:rsidRPr="004E40CD">
        <w:t xml:space="preserve"> Kruse </w:t>
      </w:r>
      <w:r w:rsidR="00C271D9">
        <w:t>vd.,</w:t>
      </w:r>
      <w:r w:rsidRPr="004E40CD">
        <w:t xml:space="preserve"> 2016).</w:t>
      </w:r>
    </w:p>
    <w:p w14:paraId="216BA913" w14:textId="2FC4837D" w:rsidR="004357DF" w:rsidRPr="004E40CD" w:rsidRDefault="004357DF" w:rsidP="004357DF">
      <w:pPr>
        <w:pStyle w:val="Metin"/>
      </w:pPr>
      <w:r w:rsidRPr="004E40CD">
        <w:t xml:space="preserve">Bununla birlikte söz konusu teknolojilerin yaşlı bireyler tarafından etkin biçimde kullanılması, sadece teknolojinin varlığı ile açıklanabilecek bir durum değildir. Aksine bu süreç, bireysel, sosyal ve çevresel faktörlerin etkileşimi ile şekillenen çok katmanlı bir yapı arz etmektedir (Vassli &amp; Farshchian, 2017). Bu bağlamda yaşlı bireylerin mobil sağlık teknolojilerini kullanma süreçleri hem çeşitli engeller hem de belirli kolaylaştırıcı faktörler üzerinden değerlendirilmelidir (Palas </w:t>
      </w:r>
      <w:r w:rsidR="00C271D9">
        <w:t>vd.,</w:t>
      </w:r>
      <w:r w:rsidRPr="004E40CD">
        <w:t xml:space="preserve"> 2022).</w:t>
      </w:r>
    </w:p>
    <w:p w14:paraId="100C59F2" w14:textId="56C4EE36" w:rsidR="004357DF" w:rsidRPr="004E40CD" w:rsidRDefault="004357DF" w:rsidP="004357DF">
      <w:pPr>
        <w:pStyle w:val="Metin"/>
      </w:pPr>
      <w:r w:rsidRPr="004E40CD">
        <w:t xml:space="preserve">Yaşlı bireylerin mobil sağlık teknolojilerini kullanmalarını zorlaştıran en temel faktörlerden biri, yaşlanma sürecine bağlı olarak ortaya çıkan fiziksel ve bilişsel değişimlerdir (Arthanat </w:t>
      </w:r>
      <w:r w:rsidR="00C271D9">
        <w:t>vd.,</w:t>
      </w:r>
      <w:r w:rsidRPr="004E40CD">
        <w:t xml:space="preserve"> 2019). Görme ve işitme duyularındaki azalma, ince motor becerilerdeki zayıflama ve dikkat süreçlerindeki değişimler, mobil uygulamaların kullanımını güçleştirebilmektedir. Özellikle küçük ekranlar, karmaşık menü yapıları ve hızlı etkileşim gerektiren arayüzler, yaşlı bireyler açısından önemli kullanım zorlukları yaratmaktadır (Amouzadeh </w:t>
      </w:r>
      <w:r w:rsidR="00C271D9">
        <w:t>vd.,</w:t>
      </w:r>
      <w:r w:rsidRPr="004E40CD">
        <w:t xml:space="preserve"> 2025; Wildenbos </w:t>
      </w:r>
      <w:r w:rsidR="00C271D9">
        <w:t>vd.,</w:t>
      </w:r>
      <w:r w:rsidRPr="004E40CD">
        <w:t xml:space="preserve"> 2018).</w:t>
      </w:r>
    </w:p>
    <w:p w14:paraId="612F9064" w14:textId="245C1176" w:rsidR="004357DF" w:rsidRPr="004E40CD" w:rsidRDefault="004357DF" w:rsidP="004357DF">
      <w:pPr>
        <w:pStyle w:val="Metin"/>
      </w:pPr>
      <w:r w:rsidRPr="004E40CD">
        <w:t xml:space="preserve">Bunun yanı sıra bilişsel yükün yüksek olması, yaşlı bireylerin mobil uygulamaları öğrenme ve kullanma süreçlerini olumsuz etkileyebilmektedir. Teknolojik arayüzlerin karmaşıklığı, kullanıcıların uygulamayı anlamasını ve etkin biçimde kullanmasını zorlaştırmakta; bu durum zamanla kullanım isteğinin azalmasına yol açabilmektedir (Li </w:t>
      </w:r>
      <w:r w:rsidR="00C271D9">
        <w:t>vd.,</w:t>
      </w:r>
      <w:r w:rsidRPr="004E40CD">
        <w:t xml:space="preserve"> 2021; Franklin &amp; Myneni, 2018). Bu bağlamda kullanılabilirlik sorunları, yaşlı </w:t>
      </w:r>
      <w:r w:rsidRPr="004E40CD">
        <w:lastRenderedPageBreak/>
        <w:t xml:space="preserve">bireylerin mobil sağlık teknolojilerine yönelik tutumlarını doğrudan etkileyen kritik bir unsur olarak öne çıkmaktadır (Wilson </w:t>
      </w:r>
      <w:r w:rsidR="00C271D9">
        <w:t>vd.,</w:t>
      </w:r>
      <w:r w:rsidRPr="004E40CD">
        <w:t xml:space="preserve"> 2021).</w:t>
      </w:r>
    </w:p>
    <w:p w14:paraId="75BDE1B3" w14:textId="476D1A6B" w:rsidR="004357DF" w:rsidRPr="004E40CD" w:rsidRDefault="004357DF" w:rsidP="004357DF">
      <w:pPr>
        <w:pStyle w:val="Metin"/>
      </w:pPr>
      <w:r w:rsidRPr="004E40CD">
        <w:t xml:space="preserve">Bir diğer önemli engel, dijital okuryazarlık düzeyinin sınırlı olmasıdır. Yaşlı bireyler, dijital teknolojilerle yaşamlarının ilerleyen dönemlerinde tanıştıkları için, bu teknolojilere ilişkin bilgi ve deneyim düzeyleri genç kuşaklara kıyasla daha düşük olabilmektedir. Bu durum, teknolojinin kullanımına yönelik güven eksikliğine ve çekinceye yol açmaktadır (Kruse </w:t>
      </w:r>
      <w:r w:rsidR="00C271D9">
        <w:t>vd.,</w:t>
      </w:r>
      <w:r w:rsidRPr="004E40CD">
        <w:t xml:space="preserve"> 2016; Wildenbos </w:t>
      </w:r>
      <w:r w:rsidR="00C271D9">
        <w:t>vd.,</w:t>
      </w:r>
      <w:r w:rsidRPr="004E40CD">
        <w:t xml:space="preserve"> 2018).</w:t>
      </w:r>
    </w:p>
    <w:p w14:paraId="5EF2DD22" w14:textId="2F18C8B0" w:rsidR="004357DF" w:rsidRPr="004E40CD" w:rsidRDefault="004357DF" w:rsidP="004357DF">
      <w:pPr>
        <w:pStyle w:val="Metin"/>
      </w:pPr>
      <w:r w:rsidRPr="004E40CD">
        <w:t xml:space="preserve">Öte yandan veri güvenliği ve mahremiyet kaygıları da yaşlı bireylerin mobil sağlık teknolojilerini kullanma niyetlerini etkileyen önemli faktörler arasında yer almaktadır. Özellikle son yıllarda artan dijital dolandırıcılık vakaları, yaşlı bireylerin mobil uygulamalara karşı temkinli yaklaşmasına neden olmakta; bu durum teknolojiye yönelik direnç geliştirilmesine yol açabilmektedir (Veer </w:t>
      </w:r>
      <w:r w:rsidR="00C271D9">
        <w:t>vd.,</w:t>
      </w:r>
      <w:r w:rsidRPr="004E40CD">
        <w:t xml:space="preserve"> 2015). Bu bağlamda güven unsuru, mobil sağlık teknolojilerinin benimsenmesinde belirleyici bir faktör olarak karşımıza çıkmaktadır (Fox &amp; Connolly, 2018; Palas </w:t>
      </w:r>
      <w:r w:rsidR="00C271D9">
        <w:t>vd.,</w:t>
      </w:r>
      <w:r w:rsidRPr="004E40CD">
        <w:t xml:space="preserve"> 2022).</w:t>
      </w:r>
    </w:p>
    <w:p w14:paraId="0F5C3B7E" w14:textId="69FC9E08" w:rsidR="004357DF" w:rsidRPr="004E40CD" w:rsidRDefault="004357DF" w:rsidP="004357DF">
      <w:pPr>
        <w:pStyle w:val="Metin"/>
      </w:pPr>
      <w:r w:rsidRPr="004E40CD">
        <w:t xml:space="preserve">Bireysel faktörlerin yanı sıra çevresel koşullar da önemli bir rol oynamaktadır. İnternet erişimi, cihaz sahipliği ve teknik destek olanaklarının sınırlı olması, yaşlı bireylerin mobil sağlık uygulamalarını kullanmasını zorlaştırmaktadır. Özellikle düşük gelir düzeyi ve kırsal bölgelerde yaşama gibi faktörler, bu teknolojilere erişimi kısıtlayarak dijital eşitsizliği derinleştirmektedir (Wildenbos </w:t>
      </w:r>
      <w:r w:rsidR="00C271D9">
        <w:t>vd.,</w:t>
      </w:r>
      <w:r w:rsidRPr="004E40CD">
        <w:t xml:space="preserve"> 2018; Choi ve DiNitto, 2013; Kebede </w:t>
      </w:r>
      <w:r w:rsidR="00C271D9">
        <w:t>vd.,</w:t>
      </w:r>
      <w:r w:rsidRPr="004E40CD">
        <w:t xml:space="preserve"> 2022).</w:t>
      </w:r>
    </w:p>
    <w:p w14:paraId="1EB173F7" w14:textId="31F60F6A" w:rsidR="007500BE" w:rsidRPr="004E40CD" w:rsidRDefault="004357DF" w:rsidP="004357DF">
      <w:pPr>
        <w:pStyle w:val="Metin"/>
      </w:pPr>
      <w:r w:rsidRPr="004E40CD">
        <w:t xml:space="preserve">Yaşlı bireylerin mobil sağlık teknolojilerini benimsemesini ve etkin biçimde kullanmasını sağlayan çeşitli kolaylaştırıcı faktörler de bulunmaktadır. Bu faktörlerin başında kullanıcı dostu tasarım gelmektedir. Basitleştirilmiş arayüzler, yüksek kontrast, büyük yazı tipleri ve açık yönlendirmeler içeren uygulamalar, yaşlı bireylerin teknoloji kullanımını önemli ölçüde kolaylaştırmaktadır (Li </w:t>
      </w:r>
      <w:r w:rsidR="00C271D9">
        <w:t>vd.,</w:t>
      </w:r>
      <w:r w:rsidRPr="004E40CD">
        <w:t xml:space="preserve"> 2021; Wildenbos </w:t>
      </w:r>
      <w:r w:rsidR="00C271D9">
        <w:t>vd.,</w:t>
      </w:r>
      <w:r w:rsidRPr="004E40CD">
        <w:t xml:space="preserve"> 2018).</w:t>
      </w:r>
    </w:p>
    <w:p w14:paraId="18BA9C41" w14:textId="261EF465" w:rsidR="007500BE" w:rsidRPr="004E40CD" w:rsidRDefault="007500BE" w:rsidP="00E3607A">
      <w:pPr>
        <w:pStyle w:val="Metin"/>
      </w:pPr>
      <w:r w:rsidRPr="004E40CD">
        <w:t xml:space="preserve">Bunun yanı sıra eğitim ve destek mekanizmaları da kritik bir rol oynamaktadır. Teknoloji kullanımına yönelik eğitim programları, yaşlı bireylerin dijital okuryazarlık düzeylerini artırmakta ve bu teknolojilere yönelik güvenlerini güçlendirmektedir. Nitekim yapılan </w:t>
      </w:r>
      <w:r w:rsidRPr="004E40CD">
        <w:lastRenderedPageBreak/>
        <w:t>çalışmalar, eğitim destekli müdahalelerin mobil sağlık uygulamalarının kullanımını artırdığını göstermektedir (</w:t>
      </w:r>
      <w:r w:rsidR="00A138AF" w:rsidRPr="004E40CD">
        <w:t xml:space="preserve">Dong </w:t>
      </w:r>
      <w:r w:rsidR="00C271D9">
        <w:t>vd.,</w:t>
      </w:r>
      <w:r w:rsidR="00A138AF" w:rsidRPr="004E40CD">
        <w:t xml:space="preserve"> 2023; Kruse </w:t>
      </w:r>
      <w:r w:rsidR="00C271D9">
        <w:t>vd.,</w:t>
      </w:r>
      <w:r w:rsidR="00A138AF" w:rsidRPr="004E40CD">
        <w:t xml:space="preserve"> 2016)</w:t>
      </w:r>
      <w:r w:rsidRPr="004E40CD">
        <w:t xml:space="preserve">. </w:t>
      </w:r>
    </w:p>
    <w:p w14:paraId="4A093511" w14:textId="6EFA6087" w:rsidR="007500BE" w:rsidRPr="004E40CD" w:rsidRDefault="007500BE" w:rsidP="00E3607A">
      <w:pPr>
        <w:pStyle w:val="Metin"/>
      </w:pPr>
      <w:r w:rsidRPr="004E40CD">
        <w:t>Sosyal destek de önemli bir kolaylaştırıcı faktör olarak öne çıkmaktadır. Aile üyeleri, bakım verenler ve sağlık profesyonelleri, yaşlı bireylerin mobil sağlık teknolojilerini kullanma süreçlerinde yönlendirici ve destekleyici bir rol üstlenmektedir. Bu sosyal etkileşim, bireylerin teknolojiye yönelik güvenini artırmakta ve kullanım motivasyonunu güçlendirmektedir (</w:t>
      </w:r>
      <w:r w:rsidR="00D409BD" w:rsidRPr="004E40CD">
        <w:t xml:space="preserve">van </w:t>
      </w:r>
      <w:r w:rsidRPr="004E40CD">
        <w:t xml:space="preserve">Acker </w:t>
      </w:r>
      <w:r w:rsidR="00C271D9">
        <w:t>vd.,</w:t>
      </w:r>
      <w:r w:rsidRPr="004E40CD">
        <w:t xml:space="preserve"> 2023). </w:t>
      </w:r>
    </w:p>
    <w:p w14:paraId="5E45A3A4" w14:textId="7B8C093E" w:rsidR="007500BE" w:rsidRPr="004E40CD" w:rsidRDefault="007500BE" w:rsidP="00E3607A">
      <w:pPr>
        <w:pStyle w:val="Metin"/>
      </w:pPr>
      <w:r w:rsidRPr="004E40CD">
        <w:t xml:space="preserve">Ayrıca akran desteği ve topluluk temelli öğrenme süreçleri de teknoloji kullanımını teşvik eden önemli unsurlar arasında yer almaktadır. Yaşlı bireylerin birbirleriyle deneyim paylaşımında bulunmaları, teknoloji kullanımına yönelik kaygıların azalmasına ve öğrenme süreçlerinin kolaylaşmasına katkı sağlamaktadır (Fox &amp; Connolly, 2018; Kuerbis </w:t>
      </w:r>
      <w:r w:rsidR="00C271D9">
        <w:t>vd.,</w:t>
      </w:r>
      <w:r w:rsidRPr="004E40CD">
        <w:t xml:space="preserve"> 2017).</w:t>
      </w:r>
    </w:p>
    <w:p w14:paraId="30A3BBF2" w14:textId="5829AE88" w:rsidR="007500BE" w:rsidRPr="004E40CD" w:rsidRDefault="007500BE" w:rsidP="00E3607A">
      <w:pPr>
        <w:pStyle w:val="Metin"/>
      </w:pPr>
      <w:r w:rsidRPr="004E40CD">
        <w:t xml:space="preserve">Mobil sağlık teknolojilerinin yaşlı bireyler tarafından benimsenmesinde en kritik unsurlardan biri, kullanıcı deneyimi ve tasarım yaklaşımıdır. Kullanıcı merkezli tasarım ilkeleri, uygulamaların hedef kullanıcı grubunun ihtiyaçlarına uygun biçimde geliştirilmesini öngörmektedir. Bu yaklaşım, yaşlı bireylerin bilişsel, fiziksel ve duygusal özelliklerini dikkate alarak daha erişilebilir ve kullanılabilir teknolojilerin geliştirilmesine imkân tanımaktadır (Wildenbos </w:t>
      </w:r>
      <w:r w:rsidR="00C271D9">
        <w:t>vd.,</w:t>
      </w:r>
      <w:r w:rsidRPr="004E40CD">
        <w:t xml:space="preserve"> 201</w:t>
      </w:r>
      <w:r w:rsidR="00026B2F" w:rsidRPr="004E40CD">
        <w:t>8</w:t>
      </w:r>
      <w:r w:rsidRPr="004E40CD">
        <w:t xml:space="preserve">; Franklin &amp; Myneni, 2018). </w:t>
      </w:r>
    </w:p>
    <w:p w14:paraId="146E05F0" w14:textId="5EA925CB" w:rsidR="007500BE" w:rsidRPr="004E40CD" w:rsidRDefault="007500BE" w:rsidP="00E3607A">
      <w:pPr>
        <w:pStyle w:val="Metin"/>
      </w:pPr>
      <w:r w:rsidRPr="004E40CD">
        <w:t xml:space="preserve">Bu bağlamda yaşlı bireylerin mobil sağlık uygulamalarının tasarım sürecine dâhil edilmesi, teknolojinin kabulünü artıran önemli bir strateji olarak değerlendirilmektedir. Kullanıcı geri bildirimlerinin geliştirme sürecine entegre edilmesi, uygulamaların gerçek ihtiyaçlara uygun biçimde şekillendirilmesini sağlamakta ve kullanıcı memnuniyetini artırmaktadır (Kuerbis </w:t>
      </w:r>
      <w:r w:rsidR="00C271D9">
        <w:t>vd.,</w:t>
      </w:r>
      <w:r w:rsidRPr="004E40CD">
        <w:t xml:space="preserve"> 2017; Harte </w:t>
      </w:r>
      <w:r w:rsidR="00C271D9">
        <w:t>vd.,</w:t>
      </w:r>
      <w:r w:rsidRPr="004E40CD">
        <w:t xml:space="preserve"> 201</w:t>
      </w:r>
      <w:r w:rsidR="004F0267" w:rsidRPr="004E40CD">
        <w:t>7</w:t>
      </w:r>
      <w:r w:rsidRPr="004E40CD">
        <w:t xml:space="preserve">). </w:t>
      </w:r>
    </w:p>
    <w:p w14:paraId="5BE6858D" w14:textId="0DD3B54D" w:rsidR="007500BE" w:rsidRPr="004E40CD" w:rsidRDefault="007500BE" w:rsidP="00E3607A">
      <w:pPr>
        <w:pStyle w:val="Metin"/>
      </w:pPr>
      <w:r w:rsidRPr="004E40CD">
        <w:t>Öte yandan kullanıcı deneyiminin teknik özelliklere ek olarak duygusal ve psikolojik boyutları da içerdiği görülmektedir. Kullanıcıların uygulama ile kurduğu etkileşimde güven, kontrol hissi ve kullanım kolaylığı gibi unsurlar, teknolojiye yönelik tutumlarını doğrudan etkilemektedir</w:t>
      </w:r>
      <w:r w:rsidR="00260457" w:rsidRPr="004E40CD">
        <w:t xml:space="preserve"> (Ülke Şimdi</w:t>
      </w:r>
      <w:r w:rsidR="00945A1A" w:rsidRPr="004E40CD">
        <w:t xml:space="preserve"> </w:t>
      </w:r>
      <w:r w:rsidR="00C271D9">
        <w:t>vd.,</w:t>
      </w:r>
      <w:r w:rsidR="00260457" w:rsidRPr="004E40CD">
        <w:t xml:space="preserve"> 2024; Beldad ve Hegner, 2018)</w:t>
      </w:r>
      <w:r w:rsidRPr="004E40CD">
        <w:t>. Bu nedenle mobil sağlık teknolojilerinin tasarımında gerek işlevsellik gerekse kullanıcı deneyiminin bütüncül olarak ele alınması gerekmektedir.</w:t>
      </w:r>
    </w:p>
    <w:p w14:paraId="359E695C" w14:textId="77777777" w:rsidR="007500BE" w:rsidRPr="004E40CD" w:rsidRDefault="007500BE" w:rsidP="007500BE">
      <w:pPr>
        <w:pStyle w:val="Balk2"/>
      </w:pPr>
      <w:bookmarkStart w:id="34" w:name="_Toc236246452"/>
      <w:r w:rsidRPr="004E40CD">
        <w:lastRenderedPageBreak/>
        <w:t>SAĞLIKLI YAŞAM FARKLINDALIĞI KAVRAMI VE KURAMSAL TEMELLERİ</w:t>
      </w:r>
      <w:bookmarkEnd w:id="34"/>
    </w:p>
    <w:p w14:paraId="4CE4DC3F" w14:textId="77777777" w:rsidR="00945A1A" w:rsidRPr="004E40CD" w:rsidRDefault="00945A1A" w:rsidP="00945A1A">
      <w:pPr>
        <w:pStyle w:val="Metin"/>
      </w:pPr>
      <w:r w:rsidRPr="004E40CD">
        <w:t>Sağlıklı yaşam farkındalığı, bireyin sağlığını koruma, geliştirme ve sürdürme sürecinde sahip olduğu bilişsel, duyuşsal ve davranışsal bilinç düzeyini ifade eden çok boyutlu bir kavramdır (Gökbulut ve Bal, 2021; Nutbeam, 2000). Bu kavram, başlangıçta hastalığın yokluğu ve fizyolojik bütünlüğün korunmasına odaklanan geleneksel sağlık anlayışından beslenmekle birlikte, zaman içerisinde daha bütüncül bir perspektife evrilmiştir. Günümüzde sağlıklı yaşam farkındalığı; bireyin hem fiziksel sağlık durumunu hem de yaşam tarzı tercihlerini, çevresel koşullarını ve sosyal ilişkilerini de kapsayan geniş bir çerçevede ele alınmaktadır (Uludağ &amp; Öztürk, 2024; Walker, Sechrist &amp; Pender, 1987; WHO, 2021).</w:t>
      </w:r>
    </w:p>
    <w:p w14:paraId="396625BF" w14:textId="3CB50BE4" w:rsidR="00945A1A" w:rsidRPr="004E40CD" w:rsidRDefault="00945A1A" w:rsidP="00945A1A">
      <w:pPr>
        <w:pStyle w:val="Metin"/>
      </w:pPr>
      <w:r w:rsidRPr="004E40CD">
        <w:t xml:space="preserve">Bu bağlamda çağdaş sağlık anlayışı, sağlığı statik bir durum olarak değil, sürekli değişen ve bireyin aktif katılımını gerektiren dinamik bir süreç olarak değerlendirmektedir (Gökkaya &amp; Alpaslan, 2023). Nitekim bireyin iyilik hâli, bir yandan biyolojik faktörlerle diğer yandan sosyal, ekonomik ve çevresel belirleyicilerin etkileşimi ile şekillenmektedir (Akdemirel, 2024; Terzi </w:t>
      </w:r>
      <w:r w:rsidR="00C271D9">
        <w:t>vd.,</w:t>
      </w:r>
      <w:r w:rsidRPr="004E40CD">
        <w:t xml:space="preserve"> 2025). Diğer yandan Angel ve Williams’ın (2000) da ifade ettiği üzere, bireyin sağlık düzeyi, içinde bulunduğu sosyal bağlamdan bağımsız düşünülemez; bu durum sağlıklı yaşam farkındalığını bireysel olduğu kadar toplumsal bir olgu hâline getirmektedir.</w:t>
      </w:r>
    </w:p>
    <w:p w14:paraId="34C930F5" w14:textId="7FC3D585" w:rsidR="00945A1A" w:rsidRPr="004E40CD" w:rsidRDefault="00945A1A" w:rsidP="00945A1A">
      <w:pPr>
        <w:pStyle w:val="Metin"/>
      </w:pPr>
      <w:r w:rsidRPr="004E40CD">
        <w:t xml:space="preserve">Sağlıklı yaşam farkındalığı, çok boyutlu bir yapı olup, bireyin farklı yaşam alanlarında sergilediği sağlık yönelimli davranışları kapsamaktadır (Yaprakçı Soytürk, 2024). Bu bağlamda kavramın temel bileşenleri arasında fiziksel aktivite, beslenme alışkanlıkları, uyku düzeni, stres yönetimi ve sosyal ilişkiler yer almaktadır. Bireyin bu alanlara ilişkin farkındalık düzeyi, sağlıklı yaşam davranışlarının sürdürülebilirliği açısından belirleyici bir rol oynamaktadır (Walker </w:t>
      </w:r>
      <w:r w:rsidR="00C271D9">
        <w:t>vd.,</w:t>
      </w:r>
      <w:r w:rsidRPr="004E40CD">
        <w:t xml:space="preserve"> 1987; WHO, 2021).</w:t>
      </w:r>
    </w:p>
    <w:p w14:paraId="1E54B9EA" w14:textId="07ADDF60" w:rsidR="00945A1A" w:rsidRPr="004E40CD" w:rsidRDefault="00945A1A" w:rsidP="00945A1A">
      <w:pPr>
        <w:pStyle w:val="Metin"/>
      </w:pPr>
      <w:r w:rsidRPr="004E40CD">
        <w:t xml:space="preserve">Fiziksel aktivite, sağlıklı yaşam farkındalığının en önemli bileşenlerinden biri olarak kabul edilmekte; düzenli hareketin kronik hastalıkların önlenmesinde ve yaşam kalitesinin artırılmasında kritik bir rol oynadığı bilinmektedir (Terzi </w:t>
      </w:r>
      <w:r w:rsidR="00C271D9">
        <w:t>vd.,</w:t>
      </w:r>
      <w:r w:rsidRPr="004E40CD">
        <w:t xml:space="preserve"> 2025). Bununla birlikte dengeli beslenme, bireyin enerji dengesini koruması ve metabolik sağlığını sürdürmesi açısından temel bir unsur olarak değerlendirilmektedir (Yaprakçı Soytürk, </w:t>
      </w:r>
      <w:r w:rsidRPr="004E40CD">
        <w:lastRenderedPageBreak/>
        <w:t xml:space="preserve">2024). Öte yandan stres yönetimi ve uyku düzeni gibi psikososyal faktörler de bireyin genel sağlık durumunu doğrudan etkilemektedir. (Haskell </w:t>
      </w:r>
      <w:r w:rsidR="00C271D9">
        <w:t>vd.,</w:t>
      </w:r>
      <w:r w:rsidRPr="004E40CD">
        <w:t xml:space="preserve"> 2007; T.C. Sağlık Bakanlığı, 2019).</w:t>
      </w:r>
    </w:p>
    <w:p w14:paraId="7A9CCE52" w14:textId="41FFE4FA" w:rsidR="00945A1A" w:rsidRPr="004E40CD" w:rsidRDefault="00945A1A" w:rsidP="00945A1A">
      <w:pPr>
        <w:pStyle w:val="Metin"/>
      </w:pPr>
      <w:r w:rsidRPr="004E40CD">
        <w:t xml:space="preserve">Bu yapı, sağlıklı yaşam farkındalığının hem bilgi düzeyini ile hem de bireyin davranışlarına yansıyan bir bilinç düzeyini ifade ettiğini göstermektedir (Gökkaya &amp; Alpaslan, 2023). Bir başka ifadeyle, bireyin sağlıklı yaşam farkındalığına sahip olması gerek sağlığın önemini bilmesi gerekse bu bilgiyi gündelik yaşam pratiklerine dönüştürebilmesi anlamına gelmektedir (Nutbeam, 2000; Sørensen </w:t>
      </w:r>
      <w:r w:rsidR="00C271D9">
        <w:t>vd.,</w:t>
      </w:r>
      <w:r w:rsidRPr="004E40CD">
        <w:t xml:space="preserve"> 2012).</w:t>
      </w:r>
    </w:p>
    <w:p w14:paraId="4716F233" w14:textId="5954E554" w:rsidR="007500BE" w:rsidRPr="004E40CD" w:rsidRDefault="00945A1A" w:rsidP="00945A1A">
      <w:pPr>
        <w:pStyle w:val="Metin"/>
      </w:pPr>
      <w:r w:rsidRPr="004E40CD">
        <w:t>Sağlıklı yaşam farkındalığını açıklamaya yönelik olarak literatürde çeşitli kuramsal modeller geliştirilmiştir. Bu modeller, bireyin sağlık davranışlarının hangi faktörlerin etkilediğini anlamaya yönelik önemli açıklamalar sunmaktadır (Glanz, Rimer &amp; Viswanath, 2015). Bu bağlamda en çok bilinen yaklaşımlardan biri Sağlık İnanç Modeli’dir (Health Belief Model). Bu modele göre bireyin sağlık davranışı; hastalığa yakalanma riski algısı, hastalığın ciddiyetine ilişkin inançları, davranışın sağlayacağı fayda ve bu davranışın önündeki engellere ilişkin algıları tarafından belirlenmektedir. Dolayısıyla bireyin sağlıklı yaşam davranışlarını benimsemesi, bu davranışların kendisi için anlamlı ve gerekli olduğuna inanması ile doğrudan ilişkilidir (Rosenstock, 1974; Becker, 1974).</w:t>
      </w:r>
    </w:p>
    <w:p w14:paraId="6C064C7E" w14:textId="4C12AA02" w:rsidR="00945A1A" w:rsidRPr="004E40CD" w:rsidRDefault="00945A1A" w:rsidP="00945A1A">
      <w:pPr>
        <w:pStyle w:val="Metin"/>
      </w:pPr>
      <w:r w:rsidRPr="004E40CD">
        <w:t xml:space="preserve">Bir diğer önemli yaklaşım ise Pender’in Sağlığı Geliştirme Modeli’dir. Bu model, bireyin geçmiş deneyimleri, kişisel özellikleri ve çevresel faktörler doğrultusunda sağlık davranışlarını şekillendirdiğini öne sürmektedir. Model, bireyin sağlığı geliştirmeye yönelik davranışlarını açıklarken motivasyon, öz yeterlilik ve sosyal destek gibi unsurları ön plana çıkarmaktadır (Walker </w:t>
      </w:r>
      <w:r w:rsidR="00C271D9">
        <w:t>vd.,</w:t>
      </w:r>
      <w:r w:rsidRPr="004E40CD">
        <w:t xml:space="preserve"> 1987). Bu kuramsal yaklaşımlar, sağlıklı yaşam farkındalığının sadece bireysel bilgi düzeyi ile açıklanamayacağını; bireyin algıları, motivasyonu ve çevresel koşulları ile birlikte değerlendirilmesi gerektiğini ortaya koymaktadır (Yaprakçı Soytürk, 2024).</w:t>
      </w:r>
    </w:p>
    <w:p w14:paraId="5BA81816" w14:textId="3B0FF057" w:rsidR="00945A1A" w:rsidRPr="004E40CD" w:rsidRDefault="00945A1A" w:rsidP="00945A1A">
      <w:pPr>
        <w:pStyle w:val="Metin"/>
      </w:pPr>
      <w:r w:rsidRPr="004E40CD">
        <w:t>Sağlıklı yaşam farkındalığı, bireyin sağlık davranışları üzerinde doğrudan etkili olan bir yapı olarak değerlendirilmektedir (</w:t>
      </w:r>
      <w:r w:rsidR="000F5596" w:rsidRPr="000F5596">
        <w:t>Somavarapu</w:t>
      </w:r>
      <w:r w:rsidRPr="004E40CD">
        <w:t xml:space="preserve">, 2017). Nitekim bireyin </w:t>
      </w:r>
      <w:r w:rsidR="000F5596">
        <w:t>sağlığıyla</w:t>
      </w:r>
      <w:r w:rsidRPr="004E40CD">
        <w:t xml:space="preserve"> ilgili farkındalık düzeyi arttıkça, koruyucu sağlık davranışlarını benimseme ve sürdürme olasılığı da artmaktadır (Gökkaya &amp; Alpaslan, 2023). Bu bağlamda farkındalık, davranış </w:t>
      </w:r>
      <w:r w:rsidRPr="004E40CD">
        <w:lastRenderedPageBreak/>
        <w:t xml:space="preserve">değişikliğinin ön koşulu olarak görülmektedir (Rosenstock, 1974; Becker, 1974; Haskell </w:t>
      </w:r>
      <w:r w:rsidR="00C271D9">
        <w:t>vd.,</w:t>
      </w:r>
      <w:r w:rsidRPr="004E40CD">
        <w:t xml:space="preserve"> 2007).</w:t>
      </w:r>
    </w:p>
    <w:p w14:paraId="7EF8465F" w14:textId="4BA6A117" w:rsidR="007500BE" w:rsidRPr="004E40CD" w:rsidRDefault="00945A1A" w:rsidP="00945A1A">
      <w:pPr>
        <w:pStyle w:val="Metin"/>
      </w:pPr>
      <w:r w:rsidRPr="004E40CD">
        <w:t xml:space="preserve">Bireyin sağlıkla ilgili bilgiye erişimi, bu bilgiyi anlamlandırma kapasitesi ve bu doğrultuda davranış geliştirme isteği, sağlıklı yaşam farkındalığının temel bileşenlerini oluşturmaktadır (Gökkaya &amp; Alpaslan, 2023). Ancak bu sürecin her zaman doğrusal olmadığı; bilgi düzeyinin yüksek olmasına rağmen davranış değişikliğinin gerçekleşmeyebildiği de bilinmektedir. Bu durum, sağlıklı yaşam farkındalığının bilişsel boyutunun yanı sıra duyuşsal ve motivasyonel boyutlarının da önemini ortaya koymaktadır (Michie </w:t>
      </w:r>
      <w:r w:rsidR="00C271D9">
        <w:t>vd.,</w:t>
      </w:r>
      <w:r w:rsidRPr="004E40CD">
        <w:t xml:space="preserve"> 2017; Dennison </w:t>
      </w:r>
      <w:r w:rsidR="00C271D9">
        <w:t>vd.,</w:t>
      </w:r>
      <w:r w:rsidRPr="004E40CD">
        <w:t xml:space="preserve"> 2013; Kayser </w:t>
      </w:r>
      <w:r w:rsidR="00C271D9">
        <w:t>vd.,</w:t>
      </w:r>
      <w:r w:rsidRPr="004E40CD">
        <w:t xml:space="preserve"> 2015).</w:t>
      </w:r>
    </w:p>
    <w:p w14:paraId="15B09ECE" w14:textId="77777777" w:rsidR="007500BE" w:rsidRPr="004E40CD" w:rsidRDefault="007500BE" w:rsidP="007500BE">
      <w:pPr>
        <w:pStyle w:val="Balk2"/>
      </w:pPr>
      <w:bookmarkStart w:id="35" w:name="_Toc236246453"/>
      <w:r w:rsidRPr="004E40CD">
        <w:t>YAŞLI BİREYLERİN MOBİL SAĞLIK TEKNOLOJİLERİNİ KABUL VE KULLANIMI İLE SAĞLIKLI YAŞAM FARKINDALIĞI ARASINDAKİ İLİŞKİ</w:t>
      </w:r>
      <w:bookmarkEnd w:id="35"/>
    </w:p>
    <w:p w14:paraId="4F3DBB7D" w14:textId="13156070" w:rsidR="00945A1A" w:rsidRPr="004E40CD" w:rsidRDefault="00945A1A" w:rsidP="00945A1A">
      <w:pPr>
        <w:pStyle w:val="Metin"/>
      </w:pPr>
      <w:r w:rsidRPr="004E40CD">
        <w:t xml:space="preserve">Mobil sağlık teknolojileri, bireylerin sağlık verilerini izleyebilmesine, sağlık davranışlarını düzenleyebilmesine ve sağlık hizmetlerine erişimini kolaylaştırmasına imkân tanıyan dijital araçlar olarak tanımlanmaktadır (WHO, 2016). Bu teknolojiler, bireyin sağlık süreçlerine pasif bir katılımcı olarak değil, aktif bir özne olarak dâhil olmasını sağlamaktadır (Garcia Reyes </w:t>
      </w:r>
      <w:r w:rsidR="00C271D9">
        <w:t>vd.,</w:t>
      </w:r>
      <w:r w:rsidRPr="004E40CD">
        <w:t xml:space="preserve"> 2023). Ancak bu potansiyelin hayata geçebilmesi, bireylerin bu teknolojileri kabul etmesi ve sürdürülebilir biçimde kullanması ile doğrudan ilişkilidir (Palas </w:t>
      </w:r>
      <w:r w:rsidR="00C271D9">
        <w:t>vd.,</w:t>
      </w:r>
      <w:r w:rsidRPr="004E40CD">
        <w:t xml:space="preserve"> 2022). Nitekim teknolojinin varlığı ile kullanım davranışı arasında doğrudan bir ilişki bulunmamakta; bu süreç bireyin algıları, tutumları ve çevresel koşulları ile şekillenmektedir (Hoque &amp; Sorwar, 2017; Yau &amp; Ho, 2022).</w:t>
      </w:r>
    </w:p>
    <w:p w14:paraId="7445C7A7" w14:textId="7DD55A0A" w:rsidR="00945A1A" w:rsidRPr="004E40CD" w:rsidRDefault="00945A1A" w:rsidP="00945A1A">
      <w:pPr>
        <w:pStyle w:val="Metin"/>
      </w:pPr>
      <w:r w:rsidRPr="004E40CD">
        <w:t xml:space="preserve">Yaşlanan nüfus yapısı ve sağlık hizmetlerinin dijitalleşmesiyle birlikte, bireylerin sağlıkla kurduğu ilişkinin dönüşüm geçirdiği açık biçimde görülmektedir. Bu dönüşüm, bir yandan mobil sağlık teknolojilerinin yaygınlaşmasını beraberinde getirirken diğer yandan bireylerin bu teknolojileri hangi koşullar altında benimsediği ve bu kullanımın sağlıklı davranışlarına nasıl yansıdığı sorularını gündeme taşımaktadır (Özsungur &amp; Hazer, 2020). Bu bağlamda mobil sağlık teknolojileri, teknoloji kabulü ve sağlıklı yaşam farkındalığı kavramlarının birlikte ele alınması, söz konusu dönüşümün anlaşılması açısından kapsamlı bir yaklaşım sunmaktadır (Faiola </w:t>
      </w:r>
      <w:r w:rsidR="00C271D9">
        <w:t>vd.,</w:t>
      </w:r>
      <w:r w:rsidRPr="004E40CD">
        <w:t xml:space="preserve"> 2019; Győrffy </w:t>
      </w:r>
      <w:r w:rsidR="00C271D9">
        <w:t>vd.,</w:t>
      </w:r>
      <w:r w:rsidRPr="004E40CD">
        <w:t xml:space="preserve"> 2023; WHO, 2021).</w:t>
      </w:r>
    </w:p>
    <w:p w14:paraId="6F83B304" w14:textId="31FD3106" w:rsidR="00945A1A" w:rsidRPr="004E40CD" w:rsidRDefault="00945A1A" w:rsidP="00945A1A">
      <w:pPr>
        <w:pStyle w:val="Metin"/>
      </w:pPr>
      <w:r w:rsidRPr="004E40CD">
        <w:lastRenderedPageBreak/>
        <w:t xml:space="preserve">Mobil sağlık uygulamaları aracılığıyla bireyler, fiziksel aktivite düzeylerini izleyebilmekte, beslenme alışkanlıklarını kontrol edebilmekte ve sağlık hedefleri belirleyebilmektedir (Daniels &amp; Bonnechère, 2024). Bu süreç, bireyin sağlıkla kurduğu ilişkiyi daha bilinçli ve sistematik hâle getirmekte; öyle ki birey, kendi sağlık durumunu daha yakından takip ederek sağlıklı yaşam davranışlarını sürdürülebilir hâle getirebilmektedir. Bununla birlikte mobil sağlık teknolojilerinin sağlıklı yaşam farkındalığı üzerindeki etkisi, bireyin bu teknolojileri ne ölçüde kabul ettiği ve kullandığı ile doğrudan ilişkilidir (Özsungur &amp; Hazer, 2020; Palas </w:t>
      </w:r>
      <w:r w:rsidR="00C271D9">
        <w:t>vd.,</w:t>
      </w:r>
      <w:r w:rsidRPr="004E40CD">
        <w:t xml:space="preserve"> 2022). Teknolojinin benimsenmediği ya da sınırlı kullanıldığı durumlarda, söz konusu potansiyelin ortaya çıkması mümkün olmamaktadır (Kankanhalli </w:t>
      </w:r>
      <w:r w:rsidR="00C271D9">
        <w:t>vd.,</w:t>
      </w:r>
      <w:r w:rsidRPr="004E40CD">
        <w:t xml:space="preserve"> 2021; Yang </w:t>
      </w:r>
      <w:r w:rsidR="00C271D9">
        <w:t>vd.,</w:t>
      </w:r>
      <w:r w:rsidRPr="004E40CD">
        <w:t xml:space="preserve"> 2025; van Acker </w:t>
      </w:r>
      <w:r w:rsidR="00C271D9">
        <w:t>vd.,</w:t>
      </w:r>
      <w:r w:rsidRPr="004E40CD">
        <w:t xml:space="preserve"> 2023).</w:t>
      </w:r>
    </w:p>
    <w:p w14:paraId="4F02607F" w14:textId="22AF5FA6" w:rsidR="00A51417" w:rsidRPr="004E40CD" w:rsidRDefault="00A51417" w:rsidP="00A51417">
      <w:pPr>
        <w:pStyle w:val="Metin"/>
      </w:pPr>
      <w:r w:rsidRPr="004E40CD">
        <w:t xml:space="preserve">Bu noktada teknoloji kabul modelleri, bireylerin mobil sağlık teknolojilerine yönelik davranışlarını anlamada önemli bir kuramsal çerçeve sunmaktadır. Özellikle UTAUT2 modeli, teknoloji kullanımını gerek işlevsel fayda üzerinden gerekse hedonik motivasyon, alışkanlık ve sosyal etki gibi çok boyutlu değişkenler üzerinden açıklaması bakımından dikkat çekmektedir (Venkatesh </w:t>
      </w:r>
      <w:r w:rsidR="00C271D9">
        <w:t>vd.,</w:t>
      </w:r>
      <w:r w:rsidRPr="004E40CD">
        <w:t xml:space="preserve"> 2012; Palas </w:t>
      </w:r>
      <w:r w:rsidR="00C271D9">
        <w:t>vd.,</w:t>
      </w:r>
      <w:r w:rsidRPr="004E40CD">
        <w:t xml:space="preserve"> 2022). Modelde yer alan performans beklentisi, çaba beklentisi, sosyal etki ve kolaylaştırıcı koşullar gibi faktörler, bireyin teknoloji kullanım niyetini doğrudan etkilerken; alışkanlık ve hedonik motivasyon gibi değişkenler, kullanımın sürekliliğini belirleyen unsurlar olarak öne çıkmaktadır.</w:t>
      </w:r>
    </w:p>
    <w:p w14:paraId="1D0C8CEC" w14:textId="451E86AB" w:rsidR="00A51417" w:rsidRPr="004E40CD" w:rsidRDefault="00A51417" w:rsidP="00A51417">
      <w:pPr>
        <w:pStyle w:val="Metin"/>
      </w:pPr>
      <w:r w:rsidRPr="004E40CD">
        <w:t xml:space="preserve">Yaşlı bireyler bağlamında değerlendirildiğinde, bu faktörlerin etkisi daha da belirgin hâle gelmektedir (Özsungur, 2018). Örneğin performans beklentisi, yaşlı bireyin mobil sağlık teknolojilerinin kendi sağlık durumunu iyileştireceğine olan inancı ile ilişkilidir. Çaba beklentisi ise teknolojinin kullanımının kolay olup olmadığına dair algıyı ifade etmekte; bu durum özellikle bilişsel ve fiziksel sınırlılıkları söz konusu olduğu yaşlı bireyler açısından kritik bir önem taşımaktadır (Peek </w:t>
      </w:r>
      <w:r w:rsidR="00C271D9">
        <w:t>vd.,</w:t>
      </w:r>
      <w:r w:rsidRPr="004E40CD">
        <w:t xml:space="preserve"> 2014; Czaja </w:t>
      </w:r>
      <w:r w:rsidR="00C271D9">
        <w:t>vd.,</w:t>
      </w:r>
      <w:r w:rsidRPr="004E40CD">
        <w:t xml:space="preserve"> 2006). Öte yandan sosyal etki, aile üyeleri ve sağlık profesyonellerinin yönlendirmeleri aracılığıyla teknoloji kullanımını teşvik ederken; kolaylaştırıcı koşullar, teknik destek ve altyapı imkânları ile ilişkilendirilmektedir.</w:t>
      </w:r>
    </w:p>
    <w:p w14:paraId="2799DC03" w14:textId="7606DA09" w:rsidR="00A51417" w:rsidRPr="004E40CD" w:rsidRDefault="00A51417" w:rsidP="00A51417">
      <w:pPr>
        <w:pStyle w:val="Metin"/>
      </w:pPr>
      <w:r w:rsidRPr="004E40CD">
        <w:t xml:space="preserve">Bununla birlikte teknoloji kabulü süreci, kullanım niyeti ile sınırlı kalmamakta; bu kullanımın bireyin yaşam tarzı ve sağlık davranışları üzerindeki etkileri de ayrı bir önem </w:t>
      </w:r>
      <w:r w:rsidRPr="004E40CD">
        <w:lastRenderedPageBreak/>
        <w:t xml:space="preserve">taşımaktadır. İşte bu noktada sağlıklı yaşam farkındalığı kavramı devreye girmektedir (Özsungur &amp; Hazer, 2020). Sağlıklı yaşam farkındalığı, bireyin sağlıkla ilgili bilgi, tutum ve davranışlarını kapsayan çok boyutlu bir yapı olarak, mobil sağlık teknolojilerinin nihai çıktılarından biri olarak değerlendirilebilir (Walker </w:t>
      </w:r>
      <w:r w:rsidR="00C271D9">
        <w:t>vd.,</w:t>
      </w:r>
      <w:r w:rsidRPr="004E40CD">
        <w:t xml:space="preserve"> 1987; WHO, 2021).</w:t>
      </w:r>
    </w:p>
    <w:p w14:paraId="36E0C9AD" w14:textId="1C30F00D" w:rsidR="00A51417" w:rsidRPr="004E40CD" w:rsidRDefault="00A51417" w:rsidP="00A51417">
      <w:pPr>
        <w:pStyle w:val="Metin"/>
      </w:pPr>
      <w:r w:rsidRPr="004E40CD">
        <w:t xml:space="preserve">Mobil sağlık teknolojileri, bireylere sağlık verilerini sürekli izleme ve geri bildirim alma imkânı sunarak, farkındalık düzeyini artıran bir mekanizma oluşturmaktadır (Daniels &amp; Bonnechère, 2024). Bu süreç, bireyin kendi sağlık durumunu daha yakından takip etmesine, riskleri erken fark etmesine ve sağlıklı yaşam davranışlarını geliştirmesine katkı sağlamaktadır. Öyle ki fiziksel aktivite, beslenme, uyku düzeni ve stres yönetimi gibi alanlarda sunulan dijital geri bildirimler, bireyin davranışlarını yeniden düzenlemesine imkân tanımaktadır (Michie </w:t>
      </w:r>
      <w:r w:rsidR="00C271D9">
        <w:t>vd.,</w:t>
      </w:r>
      <w:r w:rsidRPr="004E40CD">
        <w:t xml:space="preserve"> 2017; Marcolino </w:t>
      </w:r>
      <w:r w:rsidR="00C271D9">
        <w:t>vd.,</w:t>
      </w:r>
      <w:r w:rsidRPr="004E40CD">
        <w:t xml:space="preserve"> 2018; Brickwood </w:t>
      </w:r>
      <w:r w:rsidR="00C271D9">
        <w:t>vd.,</w:t>
      </w:r>
      <w:r w:rsidRPr="004E40CD">
        <w:t xml:space="preserve"> 2019).</w:t>
      </w:r>
    </w:p>
    <w:p w14:paraId="7C553E12" w14:textId="6CBBCB49" w:rsidR="00A51417" w:rsidRPr="004E40CD" w:rsidRDefault="00A51417" w:rsidP="00A51417">
      <w:pPr>
        <w:pStyle w:val="Metin"/>
      </w:pPr>
      <w:r w:rsidRPr="004E40CD">
        <w:t xml:space="preserve">Ancak burada belirleyici olan husus, mobil sağlık teknolojilerinin kullanım düzeyidir. Çünkü teknolojinin sağlıklı yaşam farkındalığı üzerindeki etkisi, doğrudan kullanım davranışı ile ilişkilidir (Palas </w:t>
      </w:r>
      <w:r w:rsidR="00C271D9">
        <w:t>vd.,</w:t>
      </w:r>
      <w:r w:rsidRPr="004E40CD">
        <w:t xml:space="preserve"> 2022). Teknoloji kabulü gerçekleşmediği sürece, mobil sağlık uygulamalarının sunduğu veri ve geri bildirim mekanizmalarının birey üzerinde herhangi bir etkisi olması beklenmemektedir. Bu durum, teknoloji kabulü ile sağlıklı yaşam farkındalığı arasındaki ilişkinin dolaylı ve aracılı bir yapı içerdiğini göstermektedir (Beldad &amp; Hegner, 2018; Ülke Şimdi </w:t>
      </w:r>
      <w:r w:rsidR="00C271D9">
        <w:t>vd.,</w:t>
      </w:r>
      <w:r w:rsidRPr="004E40CD">
        <w:t xml:space="preserve"> 2024).</w:t>
      </w:r>
    </w:p>
    <w:p w14:paraId="03575872" w14:textId="7A19BA62" w:rsidR="007500BE" w:rsidRPr="004E40CD" w:rsidRDefault="00A51417" w:rsidP="00A51417">
      <w:pPr>
        <w:pStyle w:val="Metin"/>
      </w:pPr>
      <w:r w:rsidRPr="004E40CD">
        <w:t xml:space="preserve">Bu bağlamda çalışmanın kavramsal yaklaşımı, mobil sağlık teknolojilerinin kabul ve kullanım düzeyinin, sağlıklı yaşam farkındalığı üzerinde belirleyici bir rol oynadığı varsayımına dayanmaktadır (Özsungur &amp; Hazer, 2020). UTAUT2 modelinde yer alan faktörlerin, bireyin teknoloji kullanım niyetini ve davranışını şekillendirdiği; bu kullanımın ise sağlıklı yaşam farkındalığını etkilediği öngörülmektedir (Palas </w:t>
      </w:r>
      <w:r w:rsidR="00C271D9">
        <w:t>vd.,</w:t>
      </w:r>
      <w:r w:rsidRPr="004E40CD">
        <w:t xml:space="preserve"> 2022). Bir başka ifadeyle teknoloji kabulü, sağlıklı yaşam farkındalığı üzerinde dolaylı bir etki mekanizması olarak değerlendirilmektedir</w:t>
      </w:r>
      <w:r w:rsidR="007500BE" w:rsidRPr="004E40CD">
        <w:t>.</w:t>
      </w:r>
    </w:p>
    <w:p w14:paraId="48E8BCEC" w14:textId="1AC4C350" w:rsidR="007500BE" w:rsidRPr="004E40CD" w:rsidRDefault="00A51417" w:rsidP="00E3607A">
      <w:pPr>
        <w:pStyle w:val="Metin"/>
      </w:pPr>
      <w:r w:rsidRPr="004E40CD">
        <w:t xml:space="preserve">Çalışmanın kavramsal çerçevesi, aynı zamanda bireysel ve çevresel faktörlerin etkileşimini de içermektedir. Yaş, eğitim düzeyi, dijital okuryazarlık ve sosyal destek gibi değişkenler hem teknoloji kabulünü hem de sağlıklı yaşam farkındalığını etkileyen ortak belirleyiciler olarak ortaya çıkmaktadır (Dizbay, 2025; Yaprakçı Soytürk, 2024). Bu </w:t>
      </w:r>
      <w:r w:rsidRPr="004E40CD">
        <w:lastRenderedPageBreak/>
        <w:t>durum, araştırma modelinin çok boyutlu bir yapı üzerine inşa edilmesini gerekli kılmaktadır</w:t>
      </w:r>
      <w:r w:rsidR="007500BE" w:rsidRPr="004E40CD">
        <w:t>.</w:t>
      </w:r>
    </w:p>
    <w:p w14:paraId="23A47A5B" w14:textId="77777777" w:rsidR="007500BE" w:rsidRPr="004E40CD" w:rsidRDefault="007500BE" w:rsidP="00E3607A">
      <w:pPr>
        <w:pStyle w:val="Metin"/>
      </w:pPr>
      <w:r w:rsidRPr="004E40CD">
        <w:t>Sonuç olarak bu çalışma, mobil sağlık teknolojileri, teknoloji kabulü ve sağlıklı yaşam farkındalığı arasındaki ilişkiyi bütüncül bir perspektifle ele alarak, literatürdeki parçalı yaklaşımları bir araya getirmeyi hedeflemektedir. Bu yönüyle çalışma hem mobil sağlık teknolojilerinin kullanımını açıklamakta hem de bu kullanımın bireyin sağlık davranışları üzerindeki etkisini de ortaya koyarak k</w:t>
      </w:r>
      <w:r w:rsidR="005B5ED6" w:rsidRPr="004E40CD">
        <w:t>avram</w:t>
      </w:r>
      <w:r w:rsidRPr="004E40CD">
        <w:t>sal ve uygulamaya dönük önemli bir katkı sunmayı gaye edinmektedir.</w:t>
      </w:r>
    </w:p>
    <w:p w14:paraId="77F6B1F9" w14:textId="77777777" w:rsidR="007500BE" w:rsidRPr="004E40CD" w:rsidRDefault="007500BE" w:rsidP="00E3607A">
      <w:pPr>
        <w:pStyle w:val="Metin"/>
      </w:pPr>
    </w:p>
    <w:p w14:paraId="4E169125" w14:textId="77777777" w:rsidR="007500BE" w:rsidRPr="004E40CD" w:rsidRDefault="007500BE" w:rsidP="00E3607A">
      <w:pPr>
        <w:pStyle w:val="Metin"/>
      </w:pPr>
    </w:p>
    <w:p w14:paraId="52CB23AA" w14:textId="77777777" w:rsidR="007500BE" w:rsidRPr="004E40CD" w:rsidRDefault="007500BE" w:rsidP="00E3607A">
      <w:pPr>
        <w:pStyle w:val="Metin"/>
      </w:pPr>
    </w:p>
    <w:p w14:paraId="49DA905A" w14:textId="77777777" w:rsidR="00732CD5" w:rsidRPr="004E40CD" w:rsidRDefault="00732CD5" w:rsidP="00E3607A">
      <w:pPr>
        <w:pStyle w:val="Metin"/>
      </w:pPr>
    </w:p>
    <w:p w14:paraId="23875CC8" w14:textId="77777777" w:rsidR="00732CD5" w:rsidRPr="004E40CD" w:rsidRDefault="00732CD5" w:rsidP="00E3607A">
      <w:pPr>
        <w:pStyle w:val="Metin"/>
      </w:pPr>
    </w:p>
    <w:p w14:paraId="4B66D2D2" w14:textId="77777777" w:rsidR="00732CD5" w:rsidRPr="004E40CD" w:rsidRDefault="00732CD5" w:rsidP="00E3607A">
      <w:pPr>
        <w:pStyle w:val="Metin"/>
      </w:pPr>
    </w:p>
    <w:p w14:paraId="57D79E46" w14:textId="77777777" w:rsidR="00732CD5" w:rsidRDefault="00732CD5" w:rsidP="00E3607A">
      <w:pPr>
        <w:pStyle w:val="Metin"/>
      </w:pPr>
    </w:p>
    <w:p w14:paraId="068CABFB" w14:textId="77777777" w:rsidR="00362E9C" w:rsidRDefault="00362E9C" w:rsidP="00E3607A">
      <w:pPr>
        <w:pStyle w:val="Metin"/>
      </w:pPr>
    </w:p>
    <w:p w14:paraId="08299621" w14:textId="77777777" w:rsidR="00362E9C" w:rsidRPr="004E40CD" w:rsidRDefault="00362E9C" w:rsidP="00E3607A">
      <w:pPr>
        <w:pStyle w:val="Metin"/>
      </w:pPr>
    </w:p>
    <w:p w14:paraId="7427A954" w14:textId="77777777" w:rsidR="00732CD5" w:rsidRPr="004E40CD" w:rsidRDefault="00732CD5" w:rsidP="00E3607A">
      <w:pPr>
        <w:pStyle w:val="Metin"/>
      </w:pPr>
    </w:p>
    <w:p w14:paraId="562407D3" w14:textId="77777777" w:rsidR="00622EFC" w:rsidRPr="004E40CD" w:rsidRDefault="00622EFC" w:rsidP="00E3607A">
      <w:pPr>
        <w:pStyle w:val="Metin"/>
      </w:pPr>
    </w:p>
    <w:p w14:paraId="3F4D060A" w14:textId="77777777" w:rsidR="007500BE" w:rsidRPr="004E40CD" w:rsidRDefault="000E5ECB" w:rsidP="000E5ECB">
      <w:pPr>
        <w:pStyle w:val="Balk1"/>
        <w:ind w:left="0"/>
      </w:pPr>
      <w:r w:rsidRPr="004E40CD">
        <w:lastRenderedPageBreak/>
        <w:t xml:space="preserve"> </w:t>
      </w:r>
      <w:bookmarkStart w:id="36" w:name="_Toc236246454"/>
      <w:r w:rsidRPr="004E40CD">
        <w:t>BÖLÜM</w:t>
      </w:r>
      <w:r w:rsidR="007500BE" w:rsidRPr="004E40CD">
        <w:br/>
        <w:t>İLGİLİ ARAŞTIRMALAR</w:t>
      </w:r>
      <w:bookmarkEnd w:id="36"/>
    </w:p>
    <w:p w14:paraId="08ED860D" w14:textId="77777777" w:rsidR="007500BE" w:rsidRPr="004E40CD" w:rsidRDefault="00FC3F13" w:rsidP="00FC3F13">
      <w:pPr>
        <w:pStyle w:val="Balk2"/>
      </w:pPr>
      <w:bookmarkStart w:id="37" w:name="_Toc236246455"/>
      <w:r w:rsidRPr="004E40CD">
        <w:t>YURT İÇİNDE YAPILAN ÇALIŞMALAR</w:t>
      </w:r>
      <w:bookmarkEnd w:id="37"/>
    </w:p>
    <w:p w14:paraId="1B3C6117" w14:textId="0C72F142" w:rsidR="006974B7" w:rsidRPr="004E40CD" w:rsidRDefault="00827DB7" w:rsidP="00E3607A">
      <w:pPr>
        <w:pStyle w:val="Metin"/>
      </w:pPr>
      <w:r w:rsidRPr="004E40CD">
        <w:t xml:space="preserve">Türkiye’de yaşlı bireylerin teknoloji kullanımı, dijital sağlık uygulamaları, sağlıklı yaşlanma ve dijital dönüşüm ekseninde yürütülen araştırmaların son yıllarda daha görünür hâle geldiği görülmektedir (Özsungur &amp; Hazer, 2020; Karasoy &amp; Yıldırım, 2023; Turgut </w:t>
      </w:r>
      <w:r w:rsidR="00C271D9">
        <w:t>vd.,</w:t>
      </w:r>
      <w:r w:rsidRPr="004E40CD">
        <w:t xml:space="preserve"> 2023; İştar Işıklı, 2024). Yaşlılık döneminde kronik hastalıkların yönetimi, bakım sürekliliğinin sağlanması ve sağlık hizmetlerine erişimin desteklenmesi, yaşlı bireylerin teknolojik araçlarla kurduğu ilişkinin daha kapsamlı biçimde incelenmesini gerekli kılmıştır (Terkeş &amp; Bektaş, 2016; Turgut </w:t>
      </w:r>
      <w:r w:rsidR="00C271D9">
        <w:t>vd.,</w:t>
      </w:r>
      <w:r w:rsidRPr="004E40CD">
        <w:t xml:space="preserve"> 2023; Eren &amp; Kurtkapan, 2024). Bu çerçevede yurt içinde gerçekleştirilen çalışmaların bir kısmı yaşlı bireylerin teknoloji kabulünü etkileyen faktörlere odaklanırken, bir kısmı mobil uygulamalar, e-sağlık hizmetleri, giyilebilir teknolojiler ve uzaktan izlem sistemlerinin yaşlı bireyler açısından taşıdığı olanakları ve kullanım engellerini ele almıştır (Kalınkara </w:t>
      </w:r>
      <w:r w:rsidR="00C271D9">
        <w:t>vd.,</w:t>
      </w:r>
      <w:r w:rsidRPr="004E40CD">
        <w:t xml:space="preserve"> 2016; Kırca </w:t>
      </w:r>
      <w:r w:rsidR="00C271D9">
        <w:t>vd.,</w:t>
      </w:r>
      <w:r w:rsidRPr="004E40CD">
        <w:t xml:space="preserve"> 2021; Kılınç, 2023; Turgut </w:t>
      </w:r>
      <w:r w:rsidR="00C271D9">
        <w:t>vd.,</w:t>
      </w:r>
      <w:r w:rsidRPr="004E40CD">
        <w:t xml:space="preserve"> 2023). Bunun yanında sağlıklı yaşam farkındalığının sağlık okuryazarlığı, yaşam doyumu, başarılı yaşlanma, fiziksel aktivite ve kronik hastalık deneyimiyle ilişkisini inceleyen araştırmalar da yurt içi literatürde yer almaktadır (Gökkaya &amp; Alpaslan, 2023; Kaplan Uyan </w:t>
      </w:r>
      <w:r w:rsidR="00C271D9">
        <w:t>vd.,</w:t>
      </w:r>
      <w:r w:rsidRPr="004E40CD">
        <w:t xml:space="preserve"> 2023; Uludağ &amp; Öztürk, 2024; Yaprakçı Soytürk, 2024; Terzi </w:t>
      </w:r>
      <w:r w:rsidR="00C271D9">
        <w:t>vd.,</w:t>
      </w:r>
      <w:r w:rsidRPr="004E40CD">
        <w:t xml:space="preserve"> 2025). Teknoloji kabulünün açıklanmasında kullanılan UTAUT ve UTAUT2 modellerinin yaşlı bireyler bağlamındaki doğrudan uygulamaları ise ağırlıklı olarak Özsungur’un çalışmalarıyla belirginlik kazanmıştır (Özsungur, 2018; Özsungur &amp; Hazer, 2020). Bu doğrultuda yurt içi literatür; yaşlı bireylerin teknoloji kabulüne ilişkin çalışmalar, mobil sağlık literatürüne ilişkin çalışmalar, yaşlı bireylerin sağlıklı yaşam farkındalığına ilişkin çalışmalar ve UTAUT/UTAUT2 ekseninde gerçekleştirilen çalışmalar olmak üzere dört başlık altında ele alınmıştır.</w:t>
      </w:r>
      <w:r w:rsidR="006974B7" w:rsidRPr="004E40CD">
        <w:t>.</w:t>
      </w:r>
    </w:p>
    <w:p w14:paraId="766563F4" w14:textId="234C8660" w:rsidR="00FC3F13" w:rsidRPr="004E40CD" w:rsidRDefault="00FC3F13" w:rsidP="00FC3F13">
      <w:pPr>
        <w:pStyle w:val="Balk3"/>
      </w:pPr>
      <w:bookmarkStart w:id="38" w:name="_Toc236246456"/>
      <w:r w:rsidRPr="004E40CD">
        <w:t>Yaşlı Bireylerin Teknoloji Kabulüne İlişkin Yurt İçinde Yapılan Çalışmalar</w:t>
      </w:r>
      <w:bookmarkEnd w:id="38"/>
      <w:r w:rsidR="007B2FE7" w:rsidRPr="004E40CD">
        <w:t xml:space="preserve"> </w:t>
      </w:r>
    </w:p>
    <w:p w14:paraId="2AB8751D" w14:textId="34705242" w:rsidR="00FC3F13" w:rsidRPr="004E40CD" w:rsidRDefault="00FC3F13" w:rsidP="00E3607A">
      <w:pPr>
        <w:pStyle w:val="Metin"/>
      </w:pPr>
      <w:r w:rsidRPr="004E40CD">
        <w:t xml:space="preserve">Yaşlı bireylerin teknoloji kabulüne ilişkin yurt içi literatür incelendiğinde, yaşlı bireylerin teknoloji kabulüne ilişkin çalışmaların geronteknoloji, dijital okuryazarlık, sosyal medya kullanımı, e-sağlık, dijital eşitsizlik ve başarılı yaşlanma ekseninde geliştiği </w:t>
      </w:r>
      <w:r w:rsidRPr="004E40CD">
        <w:lastRenderedPageBreak/>
        <w:t>görülmektedir</w:t>
      </w:r>
      <w:r w:rsidR="00F54861" w:rsidRPr="004E40CD">
        <w:t xml:space="preserve"> (Kalınkara </w:t>
      </w:r>
      <w:r w:rsidR="00C271D9">
        <w:t>vd.,</w:t>
      </w:r>
      <w:r w:rsidR="00F54861" w:rsidRPr="004E40CD">
        <w:t xml:space="preserve"> 2016; Terkeş &amp; Bektaş, 2016; Demir Erbil &amp; Hazer, 2021; Özsungur &amp; Hazer, 2020; Arun </w:t>
      </w:r>
      <w:r w:rsidR="00C271D9">
        <w:t>vd.,</w:t>
      </w:r>
      <w:r w:rsidR="00F54861" w:rsidRPr="004E40CD">
        <w:t xml:space="preserve"> 2022; Cıngı &amp; Cıngı, 2022)</w:t>
      </w:r>
      <w:r w:rsidRPr="004E40CD">
        <w:t>. Türkiye bağlamındaki çalışmalar, yaşlı bireylerin teknolojiyle kurduğu ilişkinin bireysel beceri düzey</w:t>
      </w:r>
      <w:r w:rsidR="00B43C8D" w:rsidRPr="004E40CD">
        <w:t>inin ötesinde</w:t>
      </w:r>
      <w:r w:rsidRPr="004E40CD">
        <w:t>; eğitim, gelir, toplumsal cinsiyet, aile desteği, kırsal-kentsel farklılık, dijital güvenlik kaygısı ve erişilebilir tasarım gibi faktörlerle birlikte ele alınması gerektiğini ortaya koymaktadır</w:t>
      </w:r>
      <w:r w:rsidR="00F54861" w:rsidRPr="004E40CD">
        <w:t xml:space="preserve"> (Akyazı, 2018; Sari &amp; Özer, 2018; Demir Erbil &amp; Hazer, 2021; Arun </w:t>
      </w:r>
      <w:r w:rsidR="00C271D9">
        <w:t>vd.,</w:t>
      </w:r>
      <w:r w:rsidR="00F54861" w:rsidRPr="004E40CD">
        <w:t xml:space="preserve"> 2022; Ergün, 2022; Işıklı, 2024; Dizbay, 2025)</w:t>
      </w:r>
    </w:p>
    <w:p w14:paraId="01719B8D" w14:textId="2D862F81" w:rsidR="00FC3F13" w:rsidRPr="004E40CD" w:rsidRDefault="00FC3F13" w:rsidP="00E3607A">
      <w:pPr>
        <w:pStyle w:val="Metin"/>
      </w:pPr>
      <w:r w:rsidRPr="004E40CD">
        <w:t>Bu çerçevede ilk olarak Kalınkara</w:t>
      </w:r>
      <w:r w:rsidR="0029153D" w:rsidRPr="004E40CD">
        <w:t xml:space="preserve"> ve arkadaşları </w:t>
      </w:r>
      <w:r w:rsidRPr="004E40CD">
        <w:t xml:space="preserve">(2016), yaşlı bireylerin geronteknolojik ürünleri kabule yönelik tutumlarını inceleyen erken dönem çalışmalardan </w:t>
      </w:r>
      <w:r w:rsidR="00B43C8D" w:rsidRPr="004E40CD">
        <w:t>biri olarak karşımıza çıkmaktadır</w:t>
      </w:r>
      <w:r w:rsidRPr="004E40CD">
        <w:t>. Araştırma, yaşlı bireylerin teknolojiye yönelik tutumlarında fiziksel yeterlilik, kullanım kolaylığı, algılanan fayda ve destek ihtiyacının önemli olduğunu ortaya koymuştur. Bu çalışma, Türkiye’de yaşlı bireylerin teknoloji kabulünün sadece cihazla karşılaşma deneyimine değil, teknolojinin yaşlı bireyin gündelik yaşamına ne ölçüde uyum sağladığına bağlı olarak biçimlendiğini göstermesi bakımından önemlidir.</w:t>
      </w:r>
    </w:p>
    <w:p w14:paraId="7E6924AB" w14:textId="77777777" w:rsidR="00FC3F13" w:rsidRPr="004E40CD" w:rsidRDefault="00FC3F13" w:rsidP="00E3607A">
      <w:pPr>
        <w:pStyle w:val="Metin"/>
      </w:pPr>
      <w:r w:rsidRPr="004E40CD">
        <w:t>Terkeş ve Bektaş (2016), yaşlı sağlığı ve teknoloji kullanımını ele alarak evde destekleyici sağlık teknolojileri, tele-sağlık ve uzaktan izlem uygulamalarının yaşlı bireylerin sağlık yönetimindeki önemine dikkat çekmiştir. Araştırma, teknolojinin yaşlı bireylerin profesyonel bakım gereksinimlerine karşı sürdürülebilir destek sağlayabileceğini ortaya koymuştur. Bu bağlamda teknoloji kabulü, sağlık hizmetlerine erişim, bakım sürekliliği ve bağımsız yaşamla ilişkili bir gereklilik olarak öne çıkmaktadır.</w:t>
      </w:r>
    </w:p>
    <w:p w14:paraId="70DD2775" w14:textId="032D5926" w:rsidR="00FC3F13" w:rsidRPr="004E40CD" w:rsidRDefault="00A4253C" w:rsidP="00E3607A">
      <w:pPr>
        <w:pStyle w:val="Metin"/>
      </w:pPr>
      <w:r w:rsidRPr="004E40CD">
        <w:t>Akyazı (2018), Türkiye'deki önde gelen e-ticaret sitelerini yaşlı dostu tasarım ilkeleri açısından incelemiş; birçok sitede okunabilirlik, navigasyon, bilgiye erişim ve görsel tasarım bakımından yaşlı kullanıcıların gereksinimlerini karşılamayan unsurlar bulunduğunu ortaya koymuştur. Çalışma, dijital platformların yaşlı bireyler tarafından daha kolay kullanılabilmesi için sade, erişilebilir ve kullanıcı odaklı tasarım ilkelerinin benimsenmesi gerektiğini vurgulamaktadır</w:t>
      </w:r>
      <w:r w:rsidR="00FC3F13" w:rsidRPr="004E40CD">
        <w:t>.</w:t>
      </w:r>
    </w:p>
    <w:p w14:paraId="6F3FA4F1" w14:textId="65791573" w:rsidR="00FC3F13" w:rsidRPr="004E40CD" w:rsidRDefault="00FC3F13" w:rsidP="00E3607A">
      <w:pPr>
        <w:pStyle w:val="Metin"/>
      </w:pPr>
      <w:r w:rsidRPr="004E40CD">
        <w:t>Sar</w:t>
      </w:r>
      <w:r w:rsidR="00DC21CF" w:rsidRPr="004E40CD">
        <w:t>i</w:t>
      </w:r>
      <w:r w:rsidRPr="004E40CD">
        <w:t xml:space="preserve"> ve Özer (2018), yaşlı bireyler için web sayfaları tasarımını ergonomik açıdan değerlendirmiştir. Araştırmada yaşlı bireylerin ilerleyen yaşla birlikte değişen fiziksel, </w:t>
      </w:r>
      <w:r w:rsidRPr="004E40CD">
        <w:lastRenderedPageBreak/>
        <w:t>bilişsel ve duyusal gereksinimlerinin dijital tasarımlarda dikkate alınması gerektiği vurgulanmıştır. Böylece teknoloji kabulünün yalnız bireyin beceri düzeyiyle değil, teknolojinin erişilebilir ve yaşa duyarlı biçimde tasarlanmasıyla da doğrudan ilişkili olduğu anlaşılmaktadır.</w:t>
      </w:r>
    </w:p>
    <w:p w14:paraId="77A7B1E6" w14:textId="77777777" w:rsidR="00FC3F13" w:rsidRPr="004E40CD" w:rsidRDefault="00FC3F13" w:rsidP="00E3607A">
      <w:pPr>
        <w:pStyle w:val="Metin"/>
      </w:pPr>
      <w:r w:rsidRPr="004E40CD">
        <w:t>Arun ve Özkurt (2019), bakım sürecinde geronteknolojik yoksunluğu yeni bir ihmal türü olarak ele almıştır. Araştırmada yaşlı bireylerin geronteknolojik cihazlara erişim kısıtlılığının bakım süreçlerinde yeni kırılganlıklar ürettiği belirtilmiştir. Bu çalışma, teknoloji kabulünü yalnız bireysel kullanım davranışı olarak değil, sosyal politika, bakım hizmetleri ve yaşlı refahı bağlamında değerlendirmesi bakımından dikkat çekmektedir.</w:t>
      </w:r>
    </w:p>
    <w:p w14:paraId="7760CA99" w14:textId="77777777" w:rsidR="00FC3F13" w:rsidRPr="004E40CD" w:rsidRDefault="00FC3F13" w:rsidP="00E3607A">
      <w:pPr>
        <w:pStyle w:val="Metin"/>
      </w:pPr>
      <w:r w:rsidRPr="004E40CD">
        <w:t>Şahin ve Yıldırım (2019), yaşlı bireylerde internet kullanımı ile yaşam doyumu, algılanan sosyal destek ve umutsuzluk düzeyleri arasındaki ilişkiyi incelemiştir. Araştırmada internet kullanımının yaşlı bireylerin sosyal etkileşim kurma, e-devlet ve e-sağlık hizmetlerine erişme süreçlerinde önemli bir araç hâline geldiği belirtilmiştir. Bu bağlamda teknoloji kullanımı, yaşlı bireyler için psikososyal iyi oluşu ve sosyal katılımı destekleyen bir mekanizma olarak değerlendirilebilir.</w:t>
      </w:r>
    </w:p>
    <w:p w14:paraId="57494E23" w14:textId="77777777" w:rsidR="00FC3F13" w:rsidRPr="004E40CD" w:rsidRDefault="00FC3F13" w:rsidP="00E3607A">
      <w:pPr>
        <w:pStyle w:val="Metin"/>
      </w:pPr>
      <w:r w:rsidRPr="004E40CD">
        <w:t>Sınav (2020), genç-yaşlı, orta-yaşlı ve ileri-yaşlı bireylerin sosyal medya kullanım davranışlarını karşılaştırmalı biçimde incelemiştir. Araştırma, yaşlı bireylerin sosyal medya kullanımında yaş grupları arasında farklılıklar bulunduğunu ve özellikle görme, işitme, dokunma gibi duyusal gereksinimlerin cihaz tercihleri üzerinde etkili olduğunu ortaya koymuştur. Bu bulgu, yaşlı bireylerin teknoloji kabulünde donanımsal uygunluk ve erişilebilirliğin önemini artırmaktadır.</w:t>
      </w:r>
    </w:p>
    <w:p w14:paraId="3247669D" w14:textId="2536E3B6" w:rsidR="00FC3F13" w:rsidRPr="004E40CD" w:rsidRDefault="00C66481" w:rsidP="00E3607A">
      <w:pPr>
        <w:pStyle w:val="Metin"/>
      </w:pPr>
      <w:r w:rsidRPr="004E40CD">
        <w:t xml:space="preserve">Tuna </w:t>
      </w:r>
      <w:r w:rsidR="00FC3F13" w:rsidRPr="004E40CD">
        <w:t>Uysal (2020), yaşlı bireylerin sosyalleşmesinde dijital teknolojinin rolünü incelemiştir. Araştırma, dijital teknolojilerin yaşlı bireyler için basit bir eğlence aracından öte, sosyal izolasyonu azaltan, toplumsal aidiyet duygusunu güçlendiren ve gündelik yaşam kısıtlarını hafifleten bir araç olarak işlev gördüğünü ortaya koymuştur. Bu nedenle yaşlı bireylerin teknoloji kabulü, sosyal bağların sürdürülmesiyle doğrudan ilişkili bir süreç olarak değerlendirilmektedir.</w:t>
      </w:r>
    </w:p>
    <w:p w14:paraId="78385CF7" w14:textId="77777777" w:rsidR="00FC3F13" w:rsidRPr="004E40CD" w:rsidRDefault="00FC3F13" w:rsidP="00E3607A">
      <w:pPr>
        <w:pStyle w:val="Metin"/>
      </w:pPr>
      <w:r w:rsidRPr="004E40CD">
        <w:t xml:space="preserve">Kırca, Kutlutürkan ve Öztürk (2021), yaşlı yetişkinlerde mobil uygulamaların kullanımındaki engelleri ve çözüm önerilerini incelemiştir. Araştırmada karmaşık mobil </w:t>
      </w:r>
      <w:r w:rsidRPr="004E40CD">
        <w:lastRenderedPageBreak/>
        <w:t>arayüzlerin, düşük dijital beceri algısının ve yaşa duyarlı tasarım eksikliğinin teknoloji kullanımını güçleştirdiği belirtilmiştir. Bu çalışma, yaşlı bireylerin mobil teknolojilere adaptasyonunda sade arayüz, teknik destek ve kullanıcı merkezli tasarımın önemini öne çıkarmaktadır.</w:t>
      </w:r>
    </w:p>
    <w:p w14:paraId="255357F5" w14:textId="77777777" w:rsidR="00FC3F13" w:rsidRPr="004E40CD" w:rsidRDefault="00130611" w:rsidP="00E3607A">
      <w:pPr>
        <w:pStyle w:val="Metin"/>
      </w:pPr>
      <w:r w:rsidRPr="004E40CD">
        <w:t xml:space="preserve">Demir </w:t>
      </w:r>
      <w:r w:rsidR="00FC3F13" w:rsidRPr="004E40CD">
        <w:t>Erbil ve Hazer (2021), yaşlıların dijital okuryazarlık deneyimlerini kuşaklararası dayanışma açısından ele almıştır. Araştırmada aile üyelerinden alınan desteğin, yaşlı bireylerin dijital teknolojileri öğrenme ve kullanma süreçlerinde önemli bir kolaylaştırıcı olduğu belirlenmiştir. Çalışma, Türkiye’de yaşlı bireylerin teknoloji kabulünde kuşaklararası destek ilişkilerinin güçlü bir yer tuttuğunu ortaya koymaktadır.</w:t>
      </w:r>
    </w:p>
    <w:p w14:paraId="144A6563" w14:textId="77777777" w:rsidR="00FC3F13" w:rsidRPr="004E40CD" w:rsidRDefault="00FC3F13" w:rsidP="00E3607A">
      <w:pPr>
        <w:pStyle w:val="Metin"/>
      </w:pPr>
      <w:r w:rsidRPr="004E40CD">
        <w:t>Arıcı ve Bayram (2021), yaşlılıkta dijital çağı yakalama konusunu ele almış ve dijital teknolojilerin yaşlı bireylerin sosyal izolasyonunu azaltma, bağımsız yaşamı destekleme ve başarılı yaşlanmaya katkı sağlama potansiyeline dikkat çekmiştir. Çalışma, yaşlı bireylerin teknolojiyle ilişkisini yalnız teknik beceri düzeyine değil, sosyal katılım ve yaşam kalitesi bağlamına yerleştirmektedir.</w:t>
      </w:r>
    </w:p>
    <w:p w14:paraId="05204C47" w14:textId="15585B91" w:rsidR="00FC3F13" w:rsidRPr="004E40CD" w:rsidRDefault="00A4253C" w:rsidP="00E3607A">
      <w:pPr>
        <w:pStyle w:val="Metin"/>
      </w:pPr>
      <w:r w:rsidRPr="004E40CD">
        <w:t>Akbayrak ve Aysan (2022), yaşlı bireylerin yerinde ve başarılı yaşlanmaya ilişkin görüşlerini incelemiştir. Araştırmada katılımcıların büyük bölümünün kendi yaşlanma süreçlerine yönelik olumlu tutumlar sergilediği; sosyal ilişkiler, bağımsız yaşam, sağlık ve aktif yaşamın başarılı yaşlanmanın temel bileşenleri olarak görüldüğü belirlenmiştir. Ayrıca yaşlı bireylerin çoğu yerinde yaşlanmayı tercih etmekte ve bunu başarılı yaşlanmanın önemli bir unsuru olarak değerlendirmektedir</w:t>
      </w:r>
      <w:r w:rsidR="00FC3F13" w:rsidRPr="004E40CD">
        <w:t>.</w:t>
      </w:r>
    </w:p>
    <w:p w14:paraId="431AF3F1" w14:textId="77777777" w:rsidR="00FC3F13" w:rsidRPr="004E40CD" w:rsidRDefault="00FC3F13" w:rsidP="00E3607A">
      <w:pPr>
        <w:pStyle w:val="Metin"/>
      </w:pPr>
      <w:r w:rsidRPr="004E40CD">
        <w:t>Arun ve arkadaşları (2022), yaşlıların toplumsal sınıfı, dijital sermayeleri ve COVID-19 salgınında bağlantıda kalma pratiklerini incelemiştir. Araştırma, yaşlıların dijital teknoloji kullanımındaki engellerin yalnız biyolojik yaşlanmayla açıklanamayacağını, sınıfsal eşitsizlikler ve dijital sermaye farklılıklarıyla yakından ilişkili olduğunu ortaya koymuştur. Bu çalışma, teknoloji kabulünü yapısal eşitsizlikler bağlamında değerlendirmesi bakımından önemlidir.</w:t>
      </w:r>
    </w:p>
    <w:p w14:paraId="7C0D4E92" w14:textId="2513538C" w:rsidR="00FC3F13" w:rsidRPr="004E40CD" w:rsidRDefault="00FC3F13" w:rsidP="00E3607A">
      <w:pPr>
        <w:pStyle w:val="Metin"/>
      </w:pPr>
      <w:r w:rsidRPr="004E40CD">
        <w:t xml:space="preserve">Cıngı ve </w:t>
      </w:r>
      <w:r w:rsidR="001633F9" w:rsidRPr="004E40CD">
        <w:t>C</w:t>
      </w:r>
      <w:r w:rsidRPr="004E40CD">
        <w:t xml:space="preserve">ıngı (2022), koronavirüs sürecinde 65 yaş ve üzeri bireylerin sosyal medya kullanım alışkanlıklarını nitel bir yaklaşımla incelemiştir. Araştırma, yaşlı bireylerin akıllı telefon ve sosyal ağlara yönelimini meraktan çok bağımsız yaşamı sürdürme, aileyle </w:t>
      </w:r>
      <w:r w:rsidRPr="004E40CD">
        <w:lastRenderedPageBreak/>
        <w:t>iletişim kurma ve gündelik işlevselliği koruma ihtiyacıyla ilişkilendirmiştir. Bu bağlamda kriz dönemleri, yaşlı bireylerin dijital teknolojilere yönelimini hızlandıran bir dışsal etken olarak görünmektedir.</w:t>
      </w:r>
    </w:p>
    <w:p w14:paraId="258C3811" w14:textId="77777777" w:rsidR="00FC3F13" w:rsidRPr="004E40CD" w:rsidRDefault="00FC3F13" w:rsidP="00E3607A">
      <w:pPr>
        <w:pStyle w:val="Metin"/>
      </w:pPr>
      <w:r w:rsidRPr="004E40CD">
        <w:t>Karasoy ve Yıldırım (2023), yaşlılara yönelik dijital teknolojiler ile sosyal hizmet uygulamalarını birlikte değerlendirmiştir. Araştırma, yaşlı bireylerin dijital teknolojilerden yararlanabilmesi için sosyal hizmet alanında geronteknolojik uygulamaların geliştirilmesi gerektiğini belirtmiştir. Bu çalışma, teknoloji kabulünün bireysel kullanım düzeyinden kurumsal destek ve sosyal hizmet uygulamalarına doğru genişlediğini göstermektedir.</w:t>
      </w:r>
    </w:p>
    <w:p w14:paraId="306EC91C" w14:textId="4102AAC7" w:rsidR="007F2A04" w:rsidRPr="004E40CD" w:rsidRDefault="007F2A04" w:rsidP="00E3607A">
      <w:pPr>
        <w:pStyle w:val="Metin"/>
      </w:pPr>
      <w:r w:rsidRPr="004E40CD">
        <w:t>Özbek ve arkadaşları (2023), yaşlılara yönelik dijital yetkinlik envanterinin geçerlik ve güvenirlik çalışmasını gerçekleştirmiştir. Araştırma, yaşlı bireylerin dijital becerilerinin ölçülebilir biçimde değerlendirilmesine katkı sağlamış ve dijital yetkinliğin teknoloji kabul sürecindeki önemini görünür kılmıştır. Bu çalışma, Türkiye’de yaşlıların teknoloji kullanımına ilişkin ampirik araştırmalar için önemli bir ölçme altyapısı sunmaktadır.</w:t>
      </w:r>
    </w:p>
    <w:p w14:paraId="0F4FB5C7" w14:textId="10C2CEC8" w:rsidR="00FC3F13" w:rsidRPr="004E40CD" w:rsidRDefault="00FC3F13" w:rsidP="00E3607A">
      <w:pPr>
        <w:pStyle w:val="Metin"/>
      </w:pPr>
      <w:r w:rsidRPr="004E40CD">
        <w:t>Bahadır</w:t>
      </w:r>
      <w:r w:rsidR="0029153D" w:rsidRPr="004E40CD">
        <w:t xml:space="preserve"> ve arkadaşları </w:t>
      </w:r>
      <w:r w:rsidRPr="004E40CD">
        <w:t>(2023), yerinde yaşlanma ve yaşam kalitesi bağlamında yaşlı bireylerin ihtiyaçlarına duyarlı teknoloji destekli uygulamaların önemini vurgulamıştır. Araştırmada yaşlı bireylerin fiziksel kısıtlarına ve yaşam çevrelerine uygun çözümlerin bağımsız yaşam kapasitesini artırabileceği belirtilmiştir. Böylece teknoloji kabulü, yaşam kalitesi ve yerinde yaşlanma hedefiyle birlikte ele alınmıştır.</w:t>
      </w:r>
    </w:p>
    <w:p w14:paraId="7FFD3F59" w14:textId="77777777" w:rsidR="00FC3F13" w:rsidRPr="004E40CD" w:rsidRDefault="00FC3F13" w:rsidP="00E3607A">
      <w:pPr>
        <w:pStyle w:val="Metin"/>
      </w:pPr>
      <w:r w:rsidRPr="004E40CD">
        <w:t>Turgut ve arkadaşları (2023), yaşlı bireyler için giyilebilir teknolojilerin kullanımını ve değerlendirilmesini incelemiştir. Çalışma, kronik hastalık yönetimi, tele-sağlık ve uzaktan izleme olanaklarının yaşlı bireylerin sağlık süreçlerine katkı sunabileceğini belirtmiştir. Ancak bu teknolojilerin kabulü için kullanım kolaylığı, güvenilir veri akışı ve yaşlı bireyin ihtiyaçlarına uygun tasarımın gerekli olduğu anlaşılmaktadır.</w:t>
      </w:r>
    </w:p>
    <w:p w14:paraId="3174320B" w14:textId="3B54EE59" w:rsidR="00FC3F13" w:rsidRPr="004E40CD" w:rsidRDefault="0037252F" w:rsidP="00E3607A">
      <w:pPr>
        <w:pStyle w:val="Metin"/>
      </w:pPr>
      <w:r w:rsidRPr="004E40CD">
        <w:t xml:space="preserve">İştar </w:t>
      </w:r>
      <w:r w:rsidR="00FC3F13" w:rsidRPr="004E40CD">
        <w:t xml:space="preserve">Işıklı (2024), dijitalleşme sürecinde yaşlı bireylerin karşılaştığı zorlukları ve çözüm önerilerini ele almıştır. Çalışmada dijital okuryazarlık eksikliği, ekonomik sınırlılıklar ve çevrim içi güvenlik kaygılarının yaşlı bireylerin teknolojiye uyumunu sınırlandırdığı belirtilmiştir. Bu araştırma, Türkiye’de yaşlıların teknoloji kabulünde dijital beceri, </w:t>
      </w:r>
      <w:r w:rsidR="00FC3F13" w:rsidRPr="004E40CD">
        <w:lastRenderedPageBreak/>
        <w:t>ekonomik erişim ve güvenlik algısının birlikte değerlendirilmesi gerektiğini ortaya koymaktadır.</w:t>
      </w:r>
    </w:p>
    <w:p w14:paraId="51B09B73" w14:textId="77777777" w:rsidR="00FC3F13" w:rsidRPr="004E40CD" w:rsidRDefault="00FC3F13" w:rsidP="00E3607A">
      <w:pPr>
        <w:pStyle w:val="Metin"/>
      </w:pPr>
      <w:r w:rsidRPr="004E40CD">
        <w:t>Köroğlu (2024), dijitalleşen dünyada yaşlılık-teknoloji ilişkisini incelemiş ve yaşlı bireylerin teknolojiye yönelik olumsuz tutumlarının psikolojik bariyerlerle ilişkili olduğunu ortaya koymuştur. Cihazı bozma korkusu, güvensizlik ve özgüven eksikliği teknoloji kullanımını zorlaştıran unsurlar arasında yer almıştır. Bu bağlamda teknoloji kabulü</w:t>
      </w:r>
      <w:r w:rsidR="004E3F64" w:rsidRPr="004E40CD">
        <w:t xml:space="preserve"> hem </w:t>
      </w:r>
      <w:r w:rsidRPr="004E40CD">
        <w:t>eğitimle</w:t>
      </w:r>
      <w:r w:rsidR="004E3F64" w:rsidRPr="004E40CD">
        <w:t xml:space="preserve"> hem de</w:t>
      </w:r>
      <w:r w:rsidRPr="004E40CD">
        <w:t xml:space="preserve"> yaşlı bireyin psikolojik güvenliğini güçlendiren destekleyici süreçlerle de ilişkilidir.</w:t>
      </w:r>
    </w:p>
    <w:p w14:paraId="7F48613E" w14:textId="77777777" w:rsidR="00FC3F13" w:rsidRPr="004E40CD" w:rsidRDefault="00FC3F13" w:rsidP="00E3607A">
      <w:pPr>
        <w:pStyle w:val="Metin"/>
      </w:pPr>
      <w:r w:rsidRPr="004E40CD">
        <w:t>Dizbay (2025), Türkiye’de yaşlıların dijital teknoloji kullanımını nicel bir yaklaşımla incelemiştir. Araştırmada dijital yetkinliklerin yaş, eğitim ve cinsiyet değişkenlerine göre farklılaştığı, özellikle eğitim seviyesi arttıkça dijital becerilerin güçlendiği belirtilmiştir. Bu çalışma, yaşlı bireylerin teknoloji kabulünün demografik ve sosyoekonomik değişkenlerle yakından ilişkili olduğunu ortaya koymaktadır.</w:t>
      </w:r>
    </w:p>
    <w:p w14:paraId="7D7595EC" w14:textId="77777777" w:rsidR="006E59B4" w:rsidRPr="004E40CD" w:rsidRDefault="00FC3F13" w:rsidP="00E3607A">
      <w:pPr>
        <w:pStyle w:val="Metin"/>
      </w:pPr>
      <w:r w:rsidRPr="004E40CD">
        <w:t>Genel olarak yurt içi literatür, Türkiye’de yaşlı bireylerin teknoloji kabulünün çok yönlü bir yapı sergilediğini ortaya koymaktadır. Çalışmalar, kullanım kolaylığı, algılanan fayda, sosyal destek, dijital okuryazarlık, kuşaklararası dayanışma, güvenlik kaygısı, ergonomik tasarım, ekonomik erişim ve toplumsal cinsiyet gibi unsurların yaşlı bireylerin teknolojiye yöneliminde belirleyici olduğunu göstermektedir. Bu bağlamda Türkiye’de yaşlıların teknoloji kabulü, gerek bireysel beceri veya teknolojiye açıklık düzeyiyle gerekse aile desteği, eğitim olanakları, sosyal hizmet uygulamaları ve erişilebilir dijital tasarım süreçleriyle birlikte değerlendirilmesi gereken kapsamlı bir araştırma alanı olarak öne çıkmaktadır.</w:t>
      </w:r>
    </w:p>
    <w:p w14:paraId="2305696F" w14:textId="77777777" w:rsidR="00FC3F13" w:rsidRPr="004E40CD" w:rsidRDefault="00FC3F13" w:rsidP="00FC3F13">
      <w:pPr>
        <w:pStyle w:val="Balk3"/>
      </w:pPr>
      <w:bookmarkStart w:id="39" w:name="_Toc236246457"/>
      <w:r w:rsidRPr="004E40CD">
        <w:t xml:space="preserve">Mobil Sağlık </w:t>
      </w:r>
      <w:r w:rsidR="00DA50A4" w:rsidRPr="004E40CD">
        <w:t xml:space="preserve">Teknolojileri </w:t>
      </w:r>
      <w:r w:rsidRPr="004E40CD">
        <w:t>Literatürüne İlişkin Yurt İçinde Yapılan Çalışmalar</w:t>
      </w:r>
      <w:bookmarkEnd w:id="39"/>
    </w:p>
    <w:p w14:paraId="21AA93FA" w14:textId="6BD85405" w:rsidR="00FC3F13" w:rsidRPr="004E40CD" w:rsidRDefault="00B43C8D" w:rsidP="00E3607A">
      <w:pPr>
        <w:pStyle w:val="Metin"/>
      </w:pPr>
      <w:r w:rsidRPr="004E40CD">
        <w:t xml:space="preserve">Yurt içi literatürde mobil sağlık teknolojileri; yaşlı sağlığı, evde bakım, tele-sağlık, uzaktan izlem, giyilebilir sağlık teknolojileri ve dijital sağlık uygulamaları ekseninde ele alınmaktadır (Terkeş &amp; Bektaş, 2016; Kılınç, 2023; Turgut </w:t>
      </w:r>
      <w:r w:rsidR="00C271D9">
        <w:t>vd.,</w:t>
      </w:r>
      <w:r w:rsidRPr="004E40CD">
        <w:t xml:space="preserve"> 2023; Eren &amp; Kurtkapan, 2024). Türkiye’deki çalışmaların bir kısmı mobil ve dijital sağlık uygulamalarına odaklanırken, bir kısmı yaşlı bireylerin sağlık teknolojileriyle kurduğu ilişkiyi bakım sürekliliği, kronik hastalık yönetimi, dijital okuryazarlık, sosyal destek ve erişilebilirlik </w:t>
      </w:r>
      <w:r w:rsidRPr="004E40CD">
        <w:lastRenderedPageBreak/>
        <w:t xml:space="preserve">bağlamında değerlendirmektedir (Kırca </w:t>
      </w:r>
      <w:r w:rsidR="00C271D9">
        <w:t>vd.,</w:t>
      </w:r>
      <w:r w:rsidRPr="004E40CD">
        <w:t xml:space="preserve"> 2021; Özbek </w:t>
      </w:r>
      <w:r w:rsidR="00C271D9">
        <w:t>vd.,</w:t>
      </w:r>
      <w:r w:rsidRPr="004E40CD">
        <w:t xml:space="preserve"> 2023; Karasoy &amp; Yıldırım, 2023; Turgut </w:t>
      </w:r>
      <w:r w:rsidR="00C271D9">
        <w:t>vd.,</w:t>
      </w:r>
      <w:r w:rsidRPr="004E40CD">
        <w:t xml:space="preserve"> 2023; Eren &amp; Kurtkapan, 2024). Bu nedenle yurt içi literatür, mobil sağlık teknolojilerinin yaşlı bireylerde tıbbi takip sağlamanın yanı sıra bağımsız yaşamı sürdürme, sağlık hizmetlerine erişimi kolaylaştırma ve bakım gereksinimlerini destekleme bakımından önemli bir araştırma alanı hâline geldiğini göstermektedir (Terkeş &amp; Bektaş, 2016; Bahadır </w:t>
      </w:r>
      <w:r w:rsidR="00C271D9">
        <w:t>vd.,</w:t>
      </w:r>
      <w:r w:rsidRPr="004E40CD">
        <w:t xml:space="preserve"> 2023; Turgut </w:t>
      </w:r>
      <w:r w:rsidR="00C271D9">
        <w:t>vd.,</w:t>
      </w:r>
      <w:r w:rsidRPr="004E40CD">
        <w:t xml:space="preserve"> 2023; Eren &amp; Kurtkapan, 2024).</w:t>
      </w:r>
    </w:p>
    <w:p w14:paraId="27FBB0B1" w14:textId="77777777" w:rsidR="00FC3F13" w:rsidRPr="004E40CD" w:rsidRDefault="00FC3F13" w:rsidP="00E3607A">
      <w:pPr>
        <w:pStyle w:val="Metin"/>
      </w:pPr>
      <w:r w:rsidRPr="004E40CD">
        <w:t>Terkeş ve Bektaş (2016), yaşlı sağlığı ve teknoloji kullanımını ele alan çalışmalarıyla Türkiye’de bu alandaki ilk sayılabilecek yaklaşımlardan birini sunmuştur. Araştırmada evde destekleyici sağlık teknolojileri, tele-sağlık ve uzaktan izlem uygulamalarının yaşlı bireylerin sağlık hizmetleriyle bağlantısını güçlendirdiği belirtilmiştir. Kronik hastalık yönetimi, bakım sürekliliği ve sağlık takibi açısından bu teknolojilerin yaşlı bireylere önemli katkılar sunabileceği vurgulanmıştır. Bu çalışma, Türkiye bağlamında mobil sağlık ve uzaktan sağlık teknolojilerinin yaşlı bireylerin bağımsız yaşamını destekleyen tamamlayıcı bir sağlık altyapısı olarak değerlendirilebileceğini ortaya koymaktadır.</w:t>
      </w:r>
    </w:p>
    <w:p w14:paraId="7DB64C17" w14:textId="77777777" w:rsidR="00FC3F13" w:rsidRPr="004E40CD" w:rsidRDefault="00FC3F13" w:rsidP="00E3607A">
      <w:pPr>
        <w:pStyle w:val="Metin"/>
      </w:pPr>
      <w:r w:rsidRPr="004E40CD">
        <w:t>Şahin ve Yıldırım (2019), yaşlı bireylerde internet kullanımı ile yaşam doyumu, algılanan sosyal destek ve umutsuzluk düzeyleri arasındaki ilişkiyi incelemiştir. Çalışmada internetin sosyal medya etkileşimi, e-devlet ve e-sağlık hizmetlerine erişim amacıyla kullanıldığı belirtilmiştir. Bu yönüyle araştırma, mobil sağlık teknolojilerini doğrudan merkezine almamakla birlikte, yaşlı bireylerin dijital sağlık hizmetlerine erişiminde internet kullanımının giderek daha önemli bir araç hâline geldiğini göstermektedir. Yaşlı bireyler için e-sağlık hizmetlerine erişim, yalnız bilgi edinme değil, sağlık hizmetleriyle bağlantıda kalma ve destek alma sürecinin de parçası olarak değerlendirilebilir.</w:t>
      </w:r>
    </w:p>
    <w:p w14:paraId="55920DBC" w14:textId="77777777" w:rsidR="00FC3F13" w:rsidRPr="004E40CD" w:rsidRDefault="00FC3F13" w:rsidP="00E3607A">
      <w:pPr>
        <w:pStyle w:val="Metin"/>
      </w:pPr>
      <w:r w:rsidRPr="004E40CD">
        <w:t>Kırca, Kutlutürkan ve Öztürk (2021), yaşlı yetişkinlerde mobil uygulamaların kullanımındaki engelleri ve çözüm önerilerini incelemiştir. Araştırmada yaşlı bireylerin mobil uygulamaları kullanırken karmaşık arayüzler, düşük dijital beceri algısı, yaşa duyarlı tasarım eksikliği ve teknik destek yetersizliğiyle karşılaşabildikleri belirtilmiştir. Bu çalışma, mobil sağlık uygulamalarının yaşlı bireyler tarafından kullanılabilmesi için uygulama arayüzlerinin sade, anlaşılır ve sağlık durumlarındaki değişimleri dikkate alan bir yapıya sahip olması gerektiğini göstermektedir. Nitekim mobil sağlık uygulamalarının teknik olarak gelişmiş olması, yaşlı bireyin onu rahatça kullanabileceği anlamına gelmemektedir.</w:t>
      </w:r>
    </w:p>
    <w:p w14:paraId="5F25B70B" w14:textId="4270F2F5" w:rsidR="00FC3F13" w:rsidRPr="004E40CD" w:rsidRDefault="00FC3F13" w:rsidP="00E3607A">
      <w:pPr>
        <w:pStyle w:val="Metin"/>
      </w:pPr>
      <w:r w:rsidRPr="004E40CD">
        <w:lastRenderedPageBreak/>
        <w:t>Özbek ve arkadaşları (202</w:t>
      </w:r>
      <w:r w:rsidR="00732CD5" w:rsidRPr="004E40CD">
        <w:t>3</w:t>
      </w:r>
      <w:r w:rsidRPr="004E40CD">
        <w:t>), dijital teknolojilere uyum sağlamış yaşlı bireylerin dijital yetkinlik profillerini değerlendirmiş ve e-sağlık hizmetlerine erişim kolaylığının yaşlı bireylerin yeni sistemleri kullanmaya yönelik içsel motivasyonunu artırabildiğini belirtmiştir. Çalışma, mobil sağlık teknolojileri açısından değerlendirildiğinde, dijital yetkinlik düzeyinin yaşlı bireylerin sağlık hizmetlerine erişim kapasitesini doğrudan etkilediğini düşündürmektedir. Bu bağlamda e-sağlık ve mobil sağlık hizmetlerinin yaygınlaşması, yaşlı bireylerin dijital becerilerinin güçlendirilmesiyle birlikte ele alınmalıdır.</w:t>
      </w:r>
    </w:p>
    <w:p w14:paraId="44EC015B" w14:textId="77777777" w:rsidR="00FC3F13" w:rsidRPr="004E40CD" w:rsidRDefault="00FC3F13" w:rsidP="00E3607A">
      <w:pPr>
        <w:pStyle w:val="Metin"/>
      </w:pPr>
      <w:r w:rsidRPr="004E40CD">
        <w:t>Turgut ve arkadaşları (2023), yaşlı bireyler için giyilebilir teknolojilerin kullanımını ve değerlendirilmesini incelemiştir. Araştırmada giyilebilir sağlık teknolojilerinin kronik hastalık yönetimi, tele-sağlık ve uzaktan izlem süreçlerinde yaşlı bireyleri sağlık sistemiyle bağlantıda tutabileceği belirtilmiştir. Bu çalışma, mobil sağlık teknolojilerinin yalnız telefona indirilen uygulamalardan ibaret olmadığını; akıllı saatler, sensörler, izleme sistemleri ve giyilebilir sağlık cihazlarıyla daha geniş bir dijital sağlık ekosistemi oluşturduğunu ortaya koymaktadır. Yaşlı bireylerin bu teknolojileri kabul edebilmesi ise kullanım kolaylığı, güvenilir veri aktarımı ve gündelik yaşama uyumla yakından ilişkilidir.</w:t>
      </w:r>
    </w:p>
    <w:p w14:paraId="2CFCCA2A" w14:textId="77777777" w:rsidR="00FC3F13" w:rsidRPr="004E40CD" w:rsidRDefault="00FC3F13" w:rsidP="00E3607A">
      <w:pPr>
        <w:pStyle w:val="Metin"/>
      </w:pPr>
      <w:r w:rsidRPr="004E40CD">
        <w:t>Karasoy ve Yıldırım (2023), yaşlılara yönelik dijital teknolojiler ile sosyal hizmet uygulamalarını birlikte değerlendirmiştir. Çalışma, geronteknolojik sosyal hizmet uygulamalarının yaşlı bireylerin dijital sağlık hizmetlerinden yararlanmasını kolaylaştırabileceğini belirtmiştir. Mobil sağlık teknolojilerinin yaşlı bireyler için etkili olabilmesi, yalnız bireysel kullanım becerisine değil, sosyal hizmet uzmanları, sağlık personeli ve aile desteğiyle yapılandırılacak rehberlik süreçlerine de bağlıdır. Bu yönüyle mobil sağlık teknolojileri, yaşlı refahı ve sosyal hizmet uygulamalarıyla kesişen bir alan hâline gelmektedir.</w:t>
      </w:r>
    </w:p>
    <w:p w14:paraId="78E47962" w14:textId="77777777" w:rsidR="00FC3F13" w:rsidRPr="004E40CD" w:rsidRDefault="00FC3F13" w:rsidP="00E3607A">
      <w:pPr>
        <w:pStyle w:val="Metin"/>
      </w:pPr>
      <w:r w:rsidRPr="004E40CD">
        <w:t xml:space="preserve">Eren ve Kurtkapan (2024), dijitalleşme ve sosyal etkileri çerçevesinde evde yaşlı bakımında sürdürülebilirliği değerlendirmiştir. Araştırmada dijital teknolojilerin evde bakım süreçlerinde hizmet sürekliliğini destekleyebileceği, ancak yaşlı bireyin dijital yetkinlikleri, bakım veren desteği ve teknolojik altyapının birlikte düşünülmesi gerektiği vurgulanmıştır. Bu çalışma, mobil sağlık ve uzaktan bakım uygulamalarının Türkiye’de yaşlanan nüfus açısından giderek daha önemli bir çözüm alanı hâline geldiğini </w:t>
      </w:r>
      <w:r w:rsidRPr="004E40CD">
        <w:lastRenderedPageBreak/>
        <w:t>göstermektedir. Bununla birlikte bu teknolojilerin etkili olabilmesi, bakım ilişkilerinin ve teknik altyapının birlikte güçlendirilmesini gerektirmektedir.</w:t>
      </w:r>
    </w:p>
    <w:p w14:paraId="7011936B" w14:textId="77777777" w:rsidR="00FC3F13" w:rsidRPr="004E40CD" w:rsidRDefault="00FC3F13" w:rsidP="00E3607A">
      <w:pPr>
        <w:pStyle w:val="Metin"/>
      </w:pPr>
      <w:r w:rsidRPr="004E40CD">
        <w:t xml:space="preserve">Kılınç (2023), yaşlıların dijital sağlık teknolojilerini kullanımını ele alarak bu teknolojilerin yaşlı bireyler açısından taşıdığı potansiyel ve sınırlılıkları tartışmıştır. Çalışmada yaşlı bireylerin dijital sağlık teknolojilerinden yararlanabilmesi için erişilebilir arayüzler, dijital eğitim, teknik destek ve sağlık okuryazarlığının önemli olduğu vurgulanmıştır. Bu yaklaşım, mobil sağlık teknolojilerinin </w:t>
      </w:r>
      <w:r w:rsidR="004E3F64" w:rsidRPr="004E40CD">
        <w:t>gerek</w:t>
      </w:r>
      <w:r w:rsidRPr="004E40CD">
        <w:t xml:space="preserve"> hizmet sunan dijital araçlar</w:t>
      </w:r>
      <w:r w:rsidR="004E3F64" w:rsidRPr="004E40CD">
        <w:t xml:space="preserve"> gerekse</w:t>
      </w:r>
      <w:r w:rsidRPr="004E40CD">
        <w:t xml:space="preserve"> yaşlı bireyin sağlık bilgisini anlama, izleme ve kullanma kapasitesini güçlendiren sistemler olarak ele alınması gerektiğini düşündürmektedir.</w:t>
      </w:r>
    </w:p>
    <w:p w14:paraId="6D516295" w14:textId="77777777" w:rsidR="00FC3F13" w:rsidRPr="004E40CD" w:rsidRDefault="00FC3F13" w:rsidP="00E3607A">
      <w:pPr>
        <w:pStyle w:val="Metin"/>
      </w:pPr>
      <w:r w:rsidRPr="004E40CD">
        <w:t>Çabuk ve arkadaşları (2025), giyilebilir sağlık teknolojileri ve mobil sağlık uygulamalarının iş sağlığı ve güvenliğine etkisini incelemiştir. Araştırma doğrudan yaşlı bireylere odaklanmamakla birlikte, mobil sağlık ve giyilebilir teknolojilerin izlem, uyarı, sağlık verisi toplama ve güvenlik sağlama potansiyelini ortaya koyması bakımından yurt içi literatüre katkı sunmaktadır. Yaşlı bireyler bağlamında bu tür teknolojilerin önemi, düşme riski, kronik hastalık takibi, acil durum uyarıları ve sürekli sağlık verisi izleme gibi alanlarda daha belirgin hâle gelmektedir. Bu nedenle çalışma, mobil sağlık teknolojilerinin yaşlı bakımına uyarlanabilecek işlevsel yönlerini göstermesi bakımından destekleyici bir kaynak niteliğindedir.</w:t>
      </w:r>
    </w:p>
    <w:p w14:paraId="663FF1ED" w14:textId="77777777" w:rsidR="00FC3F13" w:rsidRPr="004E40CD" w:rsidRDefault="004B2C16" w:rsidP="00E3607A">
      <w:pPr>
        <w:pStyle w:val="Metin"/>
      </w:pPr>
      <w:r w:rsidRPr="004E40CD">
        <w:t>Netice</w:t>
      </w:r>
      <w:r w:rsidR="00FC3F13" w:rsidRPr="004E40CD">
        <w:t xml:space="preserve"> </w:t>
      </w:r>
      <w:r w:rsidRPr="004E40CD">
        <w:t>itibarıyla</w:t>
      </w:r>
      <w:r w:rsidR="00FC3F13" w:rsidRPr="004E40CD">
        <w:t xml:space="preserve"> yurt içi literatür, mobil sağlık teknolojilerinin Türkiye’de yaşlı bireyler açısından önemli bir potansiyel taşıdığını; ancak bu potansiyelin gerçekleşebilmesi için dijital okuryazarlık, kullanım kolaylığı, güven, teknik destek, erişilebilir tasarım, bakım veren desteği ve sağlık hizmetleriyle entegrasyon koşullarının birlikte ele alınması gerektiğini ortaya koymaktadır. Çalışmalar, tele-sağlık, uzaktan izlem, giyilebilir sağlık teknolojileri ve e-sağlık hizmetlerinin yaşlı bireylerin bağımsız yaşamını, bakım sürekliliğini ve sağlık yönetimini destekleyebileceğini düşündürmektedir. Bununla birlikte mobil sağlık uygulamalarının yaşlı bireyler için etkili olabilmesi, teknolojinin sadece geliştirilmesine değil, yaşlı bireyin gündelik yaşamına, sağlık gereksinimlerine ve dijital yeterlik düzeyine uyarlanmasına bağlıdır.</w:t>
      </w:r>
    </w:p>
    <w:p w14:paraId="3E30FE6B" w14:textId="77777777" w:rsidR="00FC3F13" w:rsidRPr="004E40CD" w:rsidRDefault="00FC3F13" w:rsidP="00FC3F13">
      <w:pPr>
        <w:pStyle w:val="Balk3"/>
      </w:pPr>
      <w:bookmarkStart w:id="40" w:name="_Toc236246458"/>
      <w:r w:rsidRPr="004E40CD">
        <w:lastRenderedPageBreak/>
        <w:t>Yaşlı Bireylerin Sağlıklı Yaşam Farkındalığına İlişkin Yurt İçinde Yapılan Çalışmalar</w:t>
      </w:r>
      <w:bookmarkEnd w:id="40"/>
    </w:p>
    <w:p w14:paraId="789D293B" w14:textId="35B3F782" w:rsidR="00FC3F13" w:rsidRPr="004E40CD" w:rsidRDefault="00B43C8D" w:rsidP="00E3607A">
      <w:pPr>
        <w:pStyle w:val="Metin"/>
      </w:pPr>
      <w:r w:rsidRPr="004E40CD">
        <w:t xml:space="preserve">Yurt içi literatürde doğrudan yaşlı bireylerin sağlıklı yaşam farkındalığına odaklanan çalışmaların sınırlı olduğu, ancak konunun son yıllarda daha görünür hâle geldiği anlaşılmaktadır (Kaplan Uyan </w:t>
      </w:r>
      <w:r w:rsidR="00C271D9">
        <w:t>vd.,</w:t>
      </w:r>
      <w:r w:rsidRPr="004E40CD">
        <w:t xml:space="preserve"> 2023; Uludağ &amp; Öztürk, 2024; Terzi </w:t>
      </w:r>
      <w:r w:rsidR="00C271D9">
        <w:t>vd.,</w:t>
      </w:r>
      <w:r w:rsidRPr="004E40CD">
        <w:t xml:space="preserve"> 2025). Türkiye’de gerçekleştirilen çalışmalar, sağlıklı yaşam farkındalığını sağlık okuryazarlığı, pandemi deneyimi, yaşam doyumu, başarılı yaşlanma, fiziksel aktivite, gelir düzeyi ve kronik hastalık durumu gibi değişkenlerle birlikte ele almaktadır (Gökkaya &amp; Alpaslan, 2023; Kaplan Uyan </w:t>
      </w:r>
      <w:r w:rsidR="00C271D9">
        <w:t>vd.,</w:t>
      </w:r>
      <w:r w:rsidRPr="004E40CD">
        <w:t xml:space="preserve"> 2023; Uludağ &amp; Öztürk, 2024; Yaprakçı Soytürk, 2024; Terzi </w:t>
      </w:r>
      <w:r w:rsidR="00C271D9">
        <w:t>vd.,</w:t>
      </w:r>
      <w:r w:rsidRPr="004E40CD">
        <w:t xml:space="preserve"> 2025). Bu bulgular, yaşlı bireylerde sağlıklı yaşam farkındalığının sağlık bilgisine sahip olmanın ötesinde, edinilen bilgiyi değerlendirebilme, gündelik yaşama aktarabilme, yaşam biçimini düzenleyebilme ve yaşlanma sürecini daha bilinçli yönetebilme yeterlikleriyle ilişkili olduğunu düşündürmektedir (Gökkaya &amp; Alpaslan, 2023; Kaplan Uyan </w:t>
      </w:r>
      <w:r w:rsidR="00C271D9">
        <w:t>vd.,</w:t>
      </w:r>
      <w:r w:rsidRPr="004E40CD">
        <w:t xml:space="preserve"> 2023; Yaprakçı Soytürk, 2024).</w:t>
      </w:r>
    </w:p>
    <w:p w14:paraId="4043BEE2" w14:textId="77777777" w:rsidR="00FC3F13" w:rsidRPr="004E40CD" w:rsidRDefault="00FC3F13" w:rsidP="00E3607A">
      <w:pPr>
        <w:pStyle w:val="Metin"/>
      </w:pPr>
      <w:r w:rsidRPr="004E40CD">
        <w:t>Gökkaya ve Alpaslan (2023), sağlık okuryazarlığı ile sağlıklı yaşam farkındalığı arasındaki ilişkiyi incelemiştir. Araştırmada sağlık okuryazarlığı ile sağlıklı yaşam farkındalığı arasında pozitif ve anlamlı ilişkiler bulunduğu, sağlık okuryazarlığının farkındalığı anlamlı biçimde yordadığı belirtilmiştir. Bu bulgu, yaşlı bireyler açısından değerlendirildiğinde, sağlık bilgisini anlama, değerlendirme ve kullanma becerisinin sağlıklı yaşam farkındalığının merkezinde yer aldığını göstermektedir. Nitekim yaşlılık döneminde sağlık bilgisine erişim kadar bu bilgiyi doğru yorumlama ve gündelik yaşama aktarabilme becerisi de kritik hâle gelmektedir.</w:t>
      </w:r>
    </w:p>
    <w:p w14:paraId="01FEC716" w14:textId="77777777" w:rsidR="00FC3F13" w:rsidRPr="004E40CD" w:rsidRDefault="00FC3F13" w:rsidP="00E3607A">
      <w:pPr>
        <w:pStyle w:val="Metin"/>
      </w:pPr>
      <w:r w:rsidRPr="004E40CD">
        <w:t>Kaplan Uyan, Çaynak ve Keser (2023), pandemi sürecinde yaşlı bireylerin sağlıklı yaşam farkındalıklarını incelemiştir. Araştırmada evli olma, üniversite mezunu olma, eş ile yaşama ve sağlık durumunun iyi olması gibi değişkenlerin farkındalık düzeyini olumlu yönde etkilediği belirtilmiştir. Ayrıca yaşlı bireylerin büyük çoğunluğunun pandemi sürecinde yaşam biçimlerinde davranış değişikliğine gitmiş olması, olağanüstü dönemlerin sağlıklı yaşam farkındalığını yeniden biçimlendirebildiğini ortaya koymaktadır. Bu yönüyle çalışma, yaşlı bireylerde sağlıklı yaşam farkındalığının kriz dönemlerinde daha görünür hâle geldiğini ve sağlık tehdidi algısının davranış değişikliği için önemli bir tetikleyici olabildiğini düşündürmektedir.</w:t>
      </w:r>
    </w:p>
    <w:p w14:paraId="26284872" w14:textId="77777777" w:rsidR="00FC3F13" w:rsidRPr="004E40CD" w:rsidRDefault="00FC3F13" w:rsidP="00E3607A">
      <w:pPr>
        <w:pStyle w:val="Metin"/>
      </w:pPr>
      <w:r w:rsidRPr="004E40CD">
        <w:lastRenderedPageBreak/>
        <w:t xml:space="preserve">Uludağ ve Öztürk (2024), sağlıklı yaşam farkındalığı ile yaşam doyumu arasındaki ilişkiyi incelemiştir. Araştırmada farkındalık düzeyi arttıkça yaşam doyumunun da yükseldiği belirtilmiştir. Bu bulgu, sağlıklı yaşam farkındalığının </w:t>
      </w:r>
      <w:r w:rsidR="004E3F64" w:rsidRPr="004E40CD">
        <w:t>gerek</w:t>
      </w:r>
      <w:r w:rsidRPr="004E40CD">
        <w:t xml:space="preserve"> sağlık davranışlarıyla</w:t>
      </w:r>
      <w:r w:rsidR="004E3F64" w:rsidRPr="004E40CD">
        <w:t xml:space="preserve"> gerekse</w:t>
      </w:r>
      <w:r w:rsidRPr="004E40CD">
        <w:t xml:space="preserve"> bireyin yaşamdan aldığı doyum ve öznel iyi oluşuyla da bağlantılı olduğunu göstermektedir. Yaşlı bireyler açısından bakıldığında, sağlıklı yaşam farkındalığı kişinin yaşlılık dönemini daha aktif, bilinçli ve yaşam doyumu yüksek biçimde sürdürmesine katkı sağlayabilecek bir değişken olarak değerlendirilebilir.</w:t>
      </w:r>
    </w:p>
    <w:p w14:paraId="727012C2" w14:textId="24F3AC9A" w:rsidR="00FC3F13" w:rsidRPr="004E40CD" w:rsidRDefault="00BB336C" w:rsidP="00E3607A">
      <w:pPr>
        <w:pStyle w:val="Metin"/>
      </w:pPr>
      <w:r w:rsidRPr="004E40CD">
        <w:t xml:space="preserve">Yaprakçı </w:t>
      </w:r>
      <w:r w:rsidR="00FC3F13" w:rsidRPr="004E40CD">
        <w:t>Soytürk (2024), 45-65 yaş arası bireylerde sağlık okuryazarlığının sağlıklı yaşam farkındalığı ve başarılı yaşlanma üzerindeki etkisini incelemiştir. Araştırmada eğitim düzeyi, fiziksel aktivite, dengeli beslenme ve sosyal aktiflik gibi değişkenlerin hem sağlık okuryazarlığı hem de sağlıklı yaşam farkındalığıyla ilişkili olduğu belirlenmiştir. Bu çalışma, doğrudan ileri yaşlı grupları kapsamamakla birlikte, yaşlılığa geçiş döneminde sağlıklı yaşam farkındalığının başarılı yaşlanma açısından taşıdığı önemi ortaya koymaktadır. Bu nedenle yaşlılık literatürü içinde, sağlıklı yaşam farkındalığını yaşlanmaya hazırlık, yaşam biçimi düzenlemesi ve aktif yaşlanma bağlamında değerlendiren önemli bir çalışma olarak konumlandırılabilir.</w:t>
      </w:r>
    </w:p>
    <w:p w14:paraId="508C890C" w14:textId="77777777" w:rsidR="00FC3F13" w:rsidRPr="004E40CD" w:rsidRDefault="00FC3F13" w:rsidP="00E3607A">
      <w:pPr>
        <w:pStyle w:val="Metin"/>
      </w:pPr>
      <w:r w:rsidRPr="004E40CD">
        <w:t>Demir ve Dağ (2024), termal tesislerden hizmet alan bireylerde sağlıklı yaşam farkındalığı, sağlık algısı ve mental iyi oluş arasındaki ilişkiyi incelemiştir. Araştırmada bu yapılar arasında pozitif ve güçlü ilişkiler bulunduğu; sağlık algısı ve sağlıklı yaşam farkındalığının mental iyi oluşu anlamlı biçimde yordadığı belirtilmiştir. Termal hizmetlerden yararlanan bireylerin önemli bir bölümünün orta yaş ve ileri yaş grubuyla ilişkili olduğu düşünüldüğünde, çalışma sağlıklı yaşam farkındalığının sağlık algısı ve psikolojik iyi oluşla birlikte ele alınması gerektiğine işaret etmektedir. Bu bağlamda sağlıklı yaşam farkındalığı, yaşlılık dönemine özgü sağlık hizmeti arayışlarıyla da bağlantılı bir yapı hâline gelmektedir.</w:t>
      </w:r>
    </w:p>
    <w:p w14:paraId="3A7272D7" w14:textId="77777777" w:rsidR="00FC3F13" w:rsidRPr="004E40CD" w:rsidRDefault="00FC3F13" w:rsidP="00E3607A">
      <w:pPr>
        <w:pStyle w:val="Metin"/>
      </w:pPr>
      <w:r w:rsidRPr="004E40CD">
        <w:t xml:space="preserve">Terzi ve arkadaşları (2025), kırsal kesimde sağlıklı yaşam farkındalığıyla ilişkili değişkenleri incelemiştir. Araştırmada düzenli fiziksel aktivite, gelir düzeyi ve hipertansiyon tanısı gibi değişkenlerin farkındalıkla pozitif ilişkili bulunduğu belirtilmiştir. Bu bulgu, özellikle yaşlı bireyler bakımından önemli görünmektedir; zira kırsal bölgelerde yaşlı nüfusun sağlık hizmetlerine erişimi, kronik hastalık yönetimi ve gelir düzeyi gibi etkenler sağlıklı yaşam farkındalığını doğrudan etkileyebilmektedir. Bu </w:t>
      </w:r>
      <w:r w:rsidRPr="004E40CD">
        <w:lastRenderedPageBreak/>
        <w:t>nedenle çalışma, sağlıklı yaşam farkındalığının mekânsal, ekonomik ve kronik hastalık deneyimiyle birlikte değerlendirilmesi gerektiğini düşündürmektedir.</w:t>
      </w:r>
    </w:p>
    <w:p w14:paraId="53AC8802" w14:textId="77777777" w:rsidR="00FC3F13" w:rsidRPr="004E40CD" w:rsidRDefault="00FC3F13" w:rsidP="00E3607A">
      <w:pPr>
        <w:pStyle w:val="Metin"/>
      </w:pPr>
      <w:r w:rsidRPr="004E40CD">
        <w:t>Özsungur ve Hazer (2020), yaşlı bireylerin teknoloji kabul ve kullanım davranışları ile başarılı yaşlanma arasındaki ilişkiyi incelemiş; çalışma kapsamında başarılı yaşlanmanın sağlıklı yaşam alışkanlıkları boyutunu da değerlendirmiştir. Araştırmada 60 yaş ve üzeri 912 birey üzerinde bir model uygulanmış; performans beklentisi ve sosyal etkinin başarılı yaşlanmanın sağlıklı yaşam alışkanlıkları boyutunu anlamlı biçimde yordadığı belirtilmiştir. Bu sonuç, yaşlı bireylerde teknoloji kabulü ile sağlıklı yaşam yönelimi arasında kurulabilecek ilişkinin önemini ortaya koymaktadır. Özellikle mobil internet ve dijital teknolojilerin yaşlı bireylerin sağlıklı yaşam davranışlarını destekleyebilecek bir araç hâline gelmesi, bu tez açısından güçlü bir kuramsal bağlantı sunmaktadır.</w:t>
      </w:r>
    </w:p>
    <w:p w14:paraId="1CEA8FC4" w14:textId="5639D649" w:rsidR="00FC3F13" w:rsidRPr="004E40CD" w:rsidRDefault="00FC3F13" w:rsidP="00E3607A">
      <w:pPr>
        <w:pStyle w:val="Metin"/>
      </w:pPr>
      <w:r w:rsidRPr="004E40CD">
        <w:t>Yurt içi literatür</w:t>
      </w:r>
      <w:r w:rsidR="00042654" w:rsidRPr="004E40CD">
        <w:t>e genel perspektiften bakıldığında,</w:t>
      </w:r>
      <w:r w:rsidRPr="004E40CD">
        <w:t xml:space="preserve"> yaşlı bireylerin sağlıklı yaşam farkındalığına yönelik çalışmaların sağlık okuryazarlığı, pandemi deneyimi, başarılı yaşlanma, yaşam doyumu, fiziksel aktivite, gelir düzeyi ve kronik hastalıklar etrafında geliştiği görülmektedir. Bununla birlikte yaşlı bireylerde mobil sağlık teknolojilerinin kabulü ile sağlıklı yaşam farkındalığı arasındaki ilişkiyi doğrudan ele alan çalışmaların sınırlı olduğu anlaşılmaktadır. Bu nedenle mevcut araştırma alanı, sağlıklı yaşam farkındalığını yaşlı bireylerin dijital sağlık teknolojileriyle kurduğu ilişki üzerinden yeniden değerlendirmeye ihtiyaç duymaktadır.</w:t>
      </w:r>
    </w:p>
    <w:p w14:paraId="6D9A2047" w14:textId="77777777" w:rsidR="00FC3F13" w:rsidRPr="004E40CD" w:rsidRDefault="00FC3F13" w:rsidP="00FC3F13">
      <w:pPr>
        <w:pStyle w:val="Balk3"/>
      </w:pPr>
      <w:bookmarkStart w:id="41" w:name="_Toc236246459"/>
      <w:r w:rsidRPr="004E40CD">
        <w:t>UTAUT/UTAUT2 Ekseninde Yaşlı Bireylere Yönelik Yapılan Çalışmalar</w:t>
      </w:r>
      <w:bookmarkEnd w:id="41"/>
    </w:p>
    <w:p w14:paraId="4CD527F9" w14:textId="0EDB5E7A" w:rsidR="00FC3F13" w:rsidRPr="004E40CD" w:rsidRDefault="00B43C8D" w:rsidP="00E3607A">
      <w:pPr>
        <w:pStyle w:val="Metin"/>
      </w:pPr>
      <w:r w:rsidRPr="004E40CD">
        <w:t xml:space="preserve">Yurt içi literatür incelendiğinde, yaşlı bireylerin teknoloji kabulünü doğrudan UTAUT veya UTAUT2 modeli çerçevesinde ele alan çalışmaların yurt dışı literatüre göre daha sınırlı olduğu ve bu alanın ağırlıklı olarak Özsungur’un çalışmaları etrafında geliştiği görülmektedir (Özsungur, 2018; Özsungur &amp; Hazer, 2020). Buna karşılık Türkiye’de yaşlı bireylerin geronteknolojik ürünlere, iletişim teknolojilerine ve diğer dijital araçlara yönelik kabul davranışlarını inceleyen bazı araştırmalar, doğrudan UTAUT/UTAUT2 modeline dayanmamakla birlikte performans beklentisi, çaba beklentisi, kolaylaştırıcı koşullar, sosyal destek ve dijital yeterlik gibi model bileşenleriyle örtüşen bulgular sunmaktadır (Kalınkara </w:t>
      </w:r>
      <w:r w:rsidR="00C271D9">
        <w:t>vd.,</w:t>
      </w:r>
      <w:r w:rsidRPr="004E40CD">
        <w:t xml:space="preserve"> 2016; Özsungur &amp; Hazer, 2018; Ergün, 2022; Dizbay, 2025). </w:t>
      </w:r>
      <w:r w:rsidRPr="004E40CD">
        <w:lastRenderedPageBreak/>
        <w:t>Bunun yanında yaşlı bireylerin mobil internet teknolojilerini kabul ve kullanım davranışlarını UTAUT2’nin performans beklentisi, çaba beklentisi, sosyal etki, kolaylaştırıcı koşullar, hedonik motivasyon, fiyat değeri ve alışkanlık bileşenleri üzerinden doğrudan inceleyen çalışmalar da bulunmaktadır (Özsungur, 2018; Özsungur &amp; Hazer, 2020). Bu nedenle yurt içi literatür, bir yandan doğrudan UTAUT2 temelli araştırmalar, diğer yandan teknoloji kabulünün belirli bileşenlerini yaşlılık bağlamında değerlendiren destekleyici çalışmalar üzerinden ele alınmalıdır.</w:t>
      </w:r>
    </w:p>
    <w:p w14:paraId="286B4FC1" w14:textId="677C3337" w:rsidR="00FC3F13" w:rsidRPr="004E40CD" w:rsidRDefault="00FC3F13" w:rsidP="00E3607A">
      <w:pPr>
        <w:pStyle w:val="Metin"/>
      </w:pPr>
      <w:r w:rsidRPr="004E40CD">
        <w:t>Bu çerçevede ilk çalışmalardan biri Kalınkara</w:t>
      </w:r>
      <w:r w:rsidR="0029153D" w:rsidRPr="004E40CD">
        <w:t xml:space="preserve"> ve arkadaşları </w:t>
      </w:r>
      <w:r w:rsidRPr="004E40CD">
        <w:t>(2016) tarafından gerçekleştirilmiştir. Araştırmacılar, yaşlı bireylerin geronteknolojik ürünleri kabul etmeye yönelik tutumlarını incelemiş ve 65 yaş üzeri bireylerin teknolojik ürünlere yaklaşımında algılanan kullanışlılık, kolaylaştırıcı koşullar, fiziksel yeterlilik, destek ihtiyacı ve ürünlerin gündelik yaşama uyumu gibi faktörlerin belirleyici olduğunu ortaya koymuştur. Çalışma doğrudan UTAUT2 modeli üzerine kurulmamış olsa da özellikle kolaylaştırıcı koşullar, algılanan fayda ve kullanım kolaylığına ilişkin bulgularıyla UTAUT eksenli yaşlılık literatürü açısından önemli bir yer tutmaktadır. Nitekim yaşlı bireylerin teknolojiyi benimsemesinde ürünün teknik kapasitesinden çok, bireyin yaşam koşullarına uyumu ve kullanım sürecinde karşılaştığı engellerin azaltılması öne çıkmaktadır.</w:t>
      </w:r>
    </w:p>
    <w:p w14:paraId="37DF5FDA" w14:textId="77777777" w:rsidR="00FC3F13" w:rsidRPr="004E40CD" w:rsidRDefault="00FC3F13" w:rsidP="00E3607A">
      <w:pPr>
        <w:pStyle w:val="Metin"/>
      </w:pPr>
      <w:r w:rsidRPr="004E40CD">
        <w:t>Türkiye’de UTAUT2 modelinin ölçme araçları bakımından kullanılabilir hâle gelmesinde Yılmaz ve Kavanoz’un (2017) çalışması dikkat çekmektedir. Araştırmacılar, Birleştirilmiş Teknoloji Kabul ve Kullanım Teorisi-2 ölçeğinin Türkçe uyarlamasını yaparak performans beklentisi, çaba beklentisi, sosyal etki, kolaylaştırıcı koşullar, hedonik motivasyon, fiyat değeri ve alışkanlık gibi boyutların Türkçe literatürde kullanılmasına katkı sağlamıştır. Bu çalışma doğrudan yaşlı bireylerle yürütülmemiştir; ancak Türkiye’de UTAUT2 temelli araştırmaların kuramsal ve ölçme altyapısını güçlendirmesi bakımından önem taşımaktadır. Bu nedenle yaşlı bireylerin mobil sağlık uygulamalarını benimseme süreçlerinde UTAUT2 değişkenlerinin Türkçe bağlamda nasıl karşılanabileceğine ilişkin yöntemsel bir arka plan sunduğu söylenebilir.</w:t>
      </w:r>
    </w:p>
    <w:p w14:paraId="0F6D05A4" w14:textId="77777777" w:rsidR="00FC3F13" w:rsidRPr="004E40CD" w:rsidRDefault="00FC3F13" w:rsidP="00E3607A">
      <w:pPr>
        <w:pStyle w:val="Metin"/>
      </w:pPr>
      <w:bookmarkStart w:id="42" w:name="OLE_LINK7"/>
      <w:r w:rsidRPr="004E40CD">
        <w:t xml:space="preserve">Yurt içi literatürde doğrudan UTAUT2 ve yaşlılık kesişimini ele alan en güçlü çalışmalardan biri Özsungur’un (2018) doktora tezidir. Özsungur, Adana ili örneğinde 60 yaş ve üzeri bireylerin teknoloji kabul ve kullanım davranışlarının başarılı yaşlanma </w:t>
      </w:r>
      <w:r w:rsidRPr="004E40CD">
        <w:lastRenderedPageBreak/>
        <w:t>üzerindeki etkilerini incelemiştir. Çalışmada UTAUT2 modeli temel alınmış; performans beklentisi, çaba beklentisi, sosyal etki, kolaylaştırıcı koşullar, hedonik motivasyon, fiyat değeri, alışkanlık, davranışsal niyet ve kullanım davranışı gibi değişkenler yaşlı bireyler bağlamında değerlendirilmiştir. Araştırmanın geniş örneklemle yürütülmüş olması, Türkiye’de yaşlı bireylerin teknoloji kabulünü UTAUT2 çerçevesinde açıklamaya yönelik literatüre güçlü bir ampirik katkı sağlamıştır. Bu yönüyle çalışma, yaşlı bireylerin teknolojiyi benimsemesinin başarılı yaşlanma, bağımsız yaşam, sosyal katılım ve yaşam kalitesiyle ilişkilendirilebileceğini göstermesi bakımından belirleyici bir konuma sahiptir.</w:t>
      </w:r>
    </w:p>
    <w:p w14:paraId="647E1714" w14:textId="77777777" w:rsidR="00FC3F13" w:rsidRPr="004E40CD" w:rsidRDefault="00FC3F13" w:rsidP="00E3607A">
      <w:pPr>
        <w:pStyle w:val="Metin"/>
      </w:pPr>
      <w:r w:rsidRPr="004E40CD">
        <w:t>Özsungur’un çalışmasında özellikle performans beklentisi ve kolaylaştırıcı koşulların yaşlı bireylerin teknolojiye yöneliminde öne çıkması dikkat çekmektedir. Yaşlı bireyler teknolojiyi gündelik yaşamlarını kolaylaştıran, iletişim olanaklarını artıran ve bağımsızlıklarını destekleyen bir araç olarak algıladıklarında kullanım niyetleri güçlenmektedir. Öte yandan çaba beklentisi, yaşlı bireylerin teknolojiyle kurduğu ilişkide kritik bir bariyer veya kolaylaştırıcı unsur olarak işlev görmektedir. Arayüzlerin karmaşık olması, destek eksikliği ve düşük dijital beceri algısı kullanım niyetini zayıflatırken; rehberlik, aile desteği ve önceki kullanım deneyimi teknolojinin kabul edilmesini kolaylaştırmaktadır. Bu bağlamda UTAUT2 modelinin Türkiye’de yaşlı bireylerin teknoloji kabulünü açıklamada işlevsel bir çerçeve sunduğu anlaşılmaktadır.</w:t>
      </w:r>
    </w:p>
    <w:p w14:paraId="54484470" w14:textId="77777777" w:rsidR="00FC3F13" w:rsidRPr="004E40CD" w:rsidRDefault="00FC3F13" w:rsidP="00E3607A">
      <w:pPr>
        <w:pStyle w:val="Metin"/>
      </w:pPr>
      <w:r w:rsidRPr="004E40CD">
        <w:t>Özsungur ve Hazer (2018), yaşlı bireylerin iletişim teknolojilerini kabulünü teknoloji kabul modeli çerçevesinde incelemiştir. Çalışma doğrudan UTAUT2 modeliyle yürütülmemiş olsa da algılanan fayda, kullanım kolaylığı, tutum ve davranışsal niyet gibi değişkenler aracılığıyla UTAUT/UTAUT2 literatürüne yakın bir kavramsal zemin sunmaktadır. Araştırmada yaşlı bireylerin iletişim teknolojilerine yönelik kabul davranışlarının sosyodemografik özellikler, kullanım deneyimi ve teknolojinin gündelik yaşamda sağladığı işlevsel katkılarla ilişkili olduğu belirlenmiştir. Bu sonuç, yaşlı bireylerin teknoloji kullanımında fayda algısı ile kolay kullanım beklentisinin merkezi rolünü bir kez daha görünür kılmaktadır. Dolayısıyla söz konusu çalışma, UTAUT2 temelli araştırmalar için destekleyici bir yerel literatür kaynağı olarak değerlendirilebilir.</w:t>
      </w:r>
    </w:p>
    <w:p w14:paraId="73766549" w14:textId="77777777" w:rsidR="00FC3F13" w:rsidRPr="004E40CD" w:rsidRDefault="00FC3F13" w:rsidP="00E3607A">
      <w:pPr>
        <w:pStyle w:val="Metin"/>
      </w:pPr>
      <w:r w:rsidRPr="004E40CD">
        <w:t xml:space="preserve">Bir diğer çalışmalarında yine Özsungur ve Hazer (2020), yaşlı bireylerin mobil internet teknolojisini kabul ve kullanım davranışlarının başarılı yaşlanma üzerindeki etkilerini incelemiştir. Adana ilinde yaşayan 60 yaş ve üzeri 912 bireyle yürütülen araştırmada </w:t>
      </w:r>
      <w:r w:rsidRPr="004E40CD">
        <w:lastRenderedPageBreak/>
        <w:t xml:space="preserve">UTAUT2 modeli temel alınmış ve performans beklentisi, çaba beklentisi, sosyal etki, kolaylaştırıcı koşullar, hazsal motivasyon, fiyat değeri, alışkanlık, davranışsal niyet ve kullanım davranışı değişkenleri birlikte değerlendirilmiştir. Araştırma bulguları, performans beklentisi, hazsal motivasyon, kolaylaştırıcı koşullar ve alışkanlık değişkenlerinin davranışsal niyet üzerinde anlamlı etkiler oluşturduğunu ortaya koymuştur. Bunun yanında alışkanlık değişkeninin teknoloji kullanım davranışını doğrudan yordadığı belirlenmiştir. Çalışmanın dikkat çekici sonuçlarından biri, teknoloji kabulüne ilişkin bazı değişkenlerin başarılı yaşlanmanın alt boyutlarıyla anlamlı ilişkiler göstermesidir. Nitekim performans beklentisi ile kolaylaştırıcı koşulların sorunlarla mücadele etme becerisini desteklediği; performans beklentisi ve sosyal etkinin ise sağlıklı yaşam biçimini olumlu yönde etkilediği belirlenmiştir. Bu yönüyle araştırma, yaşlı bireylerde teknoloji kabulünün </w:t>
      </w:r>
      <w:r w:rsidR="004E3F64" w:rsidRPr="004E40CD">
        <w:t>hem</w:t>
      </w:r>
      <w:r w:rsidRPr="004E40CD">
        <w:t xml:space="preserve"> dijital araçların kullanımını açıklayan bir süreç</w:t>
      </w:r>
      <w:r w:rsidR="004E3F64" w:rsidRPr="004E40CD">
        <w:t xml:space="preserve"> olduğunu hem de </w:t>
      </w:r>
      <w:r w:rsidRPr="004E40CD">
        <w:t>başarılı yaşlanmanın sosyal, psikolojik ve davranışsal boyutlarıyla da yakından ilişkili olduğunu ortaya koyan önemli çalışmalardan biri olarak değerlendirilmektedir. Araştırmanın geniş örnekleme dayanması ve UTAUT2 modelinin bütün bileşenlerini yaşlı bireyler üzerinde sınaması, Türkiye’de bu alandaki en kapsamlı uygulamalardan biri olmasını sağlamaktadır.</w:t>
      </w:r>
    </w:p>
    <w:bookmarkEnd w:id="42"/>
    <w:p w14:paraId="2018913D" w14:textId="6CCBF254" w:rsidR="00FC3F13" w:rsidRPr="004E40CD" w:rsidRDefault="00FC3F13" w:rsidP="00E3607A">
      <w:pPr>
        <w:pStyle w:val="Metin"/>
      </w:pPr>
      <w:r w:rsidRPr="004E40CD">
        <w:t>Ergün’ün (202</w:t>
      </w:r>
      <w:r w:rsidR="00446169" w:rsidRPr="004E40CD">
        <w:t>2</w:t>
      </w:r>
      <w:r w:rsidRPr="004E40CD">
        <w:t xml:space="preserve">) çalışması da Türkiye’de yaşlı bireylerin teknoloji kabulüne ilişkin önemli çalışmalardan biri olarak </w:t>
      </w:r>
      <w:r w:rsidR="004B2C16" w:rsidRPr="004E40CD">
        <w:t>gösterilebilir</w:t>
      </w:r>
      <w:r w:rsidRPr="004E40CD">
        <w:t>. Araştırmada 65 yaş üzeri bireylerin teknolojiye yönelik kabul düzeyleri, dijitalleşme deneyimleri, eğitim durumu, yaş, kırsal-kentsel yaşam farklılıkları ve geronteknolojik donanımlı evlere ilişkin yaklaşımları ele alınmıştır. Çalışma doğrudan UTAUT2 modeliyle sınırlı olmasa da kolaylaştırıcı koşullar, teknolojiye erişim, algılanan ihtiyaç, kullanım yeterliği ve çevresel destek gibi UTAUT eksenli bileşenlerle örtüşen bulgular üretmektedir. Bu bağlamda yaşlı bireylerin teknoloji kabulünün sadece bireysel niyetle açıklanamayacağı; mekânsal koşullar, sosyoekonomik imkânlar ve destek sistemleriyle birlikte ele alınması gerektiği anlaşılmaktadır.</w:t>
      </w:r>
    </w:p>
    <w:p w14:paraId="6988A467" w14:textId="77777777" w:rsidR="00FC3F13" w:rsidRPr="004E40CD" w:rsidRDefault="00FC3F13" w:rsidP="00E3607A">
      <w:pPr>
        <w:pStyle w:val="Metin"/>
      </w:pPr>
      <w:r w:rsidRPr="004E40CD">
        <w:t xml:space="preserve">Dizbay (2025), Türkiye’de yaşlı bireylerin dijital teknoloji kullanımını nicel bir yaklaşımla inceleyerek yaş, eğitim, cinsiyet ve dijital beceri düzeyi gibi değişkenlerin teknoloji kullanımında belirleyici olduğunu ortaya koymuştur. Çalışma UTAUT2 modelini doğrudan test etmemekle birlikte, çaba beklentisi, kolaylaştırıcı koşullar ve </w:t>
      </w:r>
      <w:r w:rsidRPr="004E40CD">
        <w:lastRenderedPageBreak/>
        <w:t>dijital yeterlik gibi model bileşenleriyle ilişkilendirilebilecek önemli bulgular sunmaktadır. Özellikle eğitim seviyesi yükseldikçe dijital becerilerin artması, yaşlı bireylerde teknoloji kabulünün öğrenme olanakları ve bireysel yeterlik algısıyla yakından bağlantılı olduğunu düşündürmektedir. Bu noktada dijital beceri düzeyi, UTAUT2’nin çaba beklentisi ve kolaylaştırıcı koşullar değişkenleriyle birlikte değerlendirilmesi gereken tamamlayıcı bir unsur hâline gelmektedir.</w:t>
      </w:r>
    </w:p>
    <w:p w14:paraId="3A17FC0E" w14:textId="03DE818B" w:rsidR="00FC3F13" w:rsidRPr="004E40CD" w:rsidRDefault="00FC3F13" w:rsidP="00E3607A">
      <w:pPr>
        <w:pStyle w:val="Metin"/>
      </w:pPr>
      <w:r w:rsidRPr="004E40CD">
        <w:t>Yurt içi literatür, Türkiye’de yaşlı bireylerin teknoloji kabulünü doğrudan UTAUT2 modeliyle inceleyen çalışmaların sınırlı olduğu; bu alanın özellikle Özsungur’un çalışmaları etrafında belirginleştiği görülmektedir. Bununla birlikte Kalınkara ve arkadaşlarının geronteknolojik ürün kabulüne ilişkin çalışması, Özsungur ve Hazer’in iletişim teknolojileri kabulü araştırması, Ergün’ün geronteknoloji kabulü çalışması ve Dizbay’ın dijital teknoloji kullanımına yönelik nicel araştırması, UTAUT/UTAUT2 bileşenleriyle ilişkilendirilebilecek yerel bulgular sunmaktadır. Bu çerçevede Türkiye’de yaşlı bireylerin teknoloji kabulü; performans beklentisi, çaba beklentisi, kolaylaştırıcı koşullar, sosyal destek, alışkanlık, dijital beceri ve güven değişkenleri etrafında şekillenmekte; ancak söz konusu değişkenlerin kültürel bağlam, aile desteği, eğitim düzeyi ve sosyoekonomik imkânlarla birlikte yorumlanması gerekmektedir. Bu nedenle mobil sağlık uygulamalarının yaşlı bireyler tarafından benimsenmesini konu alan yeni çalışmaların, UTAUT2 modelini Türkiye’nin yaşlılık, dijital eşitsizlik ve sosyal destek dinamikleriyle bütünleştirerek kullanması alan yazına özgün katkı sağlayacaktır.</w:t>
      </w:r>
    </w:p>
    <w:p w14:paraId="452D697F" w14:textId="77777777" w:rsidR="00FC3F13" w:rsidRPr="004E40CD" w:rsidRDefault="00FC3F13" w:rsidP="00FC3F13">
      <w:pPr>
        <w:pStyle w:val="Balk2"/>
      </w:pPr>
      <w:bookmarkStart w:id="43" w:name="_Toc236246460"/>
      <w:r w:rsidRPr="004E40CD">
        <w:t>YURT DIŞINDA YAPILAN ÇALIŞMALAR</w:t>
      </w:r>
      <w:bookmarkEnd w:id="43"/>
    </w:p>
    <w:p w14:paraId="7A3500C1" w14:textId="483259EF" w:rsidR="006974B7" w:rsidRPr="004E40CD" w:rsidRDefault="00827DB7" w:rsidP="006974B7">
      <w:pPr>
        <w:spacing w:line="360" w:lineRule="auto"/>
        <w:rPr>
          <w:sz w:val="24"/>
          <w:szCs w:val="24"/>
        </w:rPr>
      </w:pPr>
      <w:r w:rsidRPr="004E40CD">
        <w:rPr>
          <w:sz w:val="24"/>
          <w:szCs w:val="24"/>
        </w:rPr>
        <w:t xml:space="preserve">Türkiye’de olduğu gibi uluslararası literatürde de yaşlı nüfusun artış göstermesi, kronik hastalıkların yaygınlaşması ve sağlık hizmetlerinde dijital dönüşüm süreçlerinin hız kazanması, yaşlı bireylerin teknoloji ile etkileşimlerini konu alan araştırmaların önemini artırmıştır. Bilhassa mobil teknolojilerin sağlık alanında yaygın biçimde kullanılmaya başlanması, yaşlı bireylerin bu teknolojileri hangi koşullar altında kabul ettiği, kullandığı ve kullanım süreçlerinden nasıl etkilendiği sorularını araştırma gündeminin merkezine taşımıştır (Vassli &amp; Farshchian, 2017; Wilson </w:t>
      </w:r>
      <w:r w:rsidR="00C271D9">
        <w:rPr>
          <w:sz w:val="24"/>
          <w:szCs w:val="24"/>
        </w:rPr>
        <w:t>vd.,</w:t>
      </w:r>
      <w:r w:rsidRPr="004E40CD">
        <w:rPr>
          <w:sz w:val="24"/>
          <w:szCs w:val="24"/>
        </w:rPr>
        <w:t xml:space="preserve"> 2021; Palas </w:t>
      </w:r>
      <w:r w:rsidR="00C271D9">
        <w:rPr>
          <w:sz w:val="24"/>
          <w:szCs w:val="24"/>
        </w:rPr>
        <w:t>vd.,</w:t>
      </w:r>
      <w:r w:rsidRPr="004E40CD">
        <w:rPr>
          <w:sz w:val="24"/>
          <w:szCs w:val="24"/>
        </w:rPr>
        <w:t xml:space="preserve"> 2022; Bertolazzi </w:t>
      </w:r>
      <w:r w:rsidR="00C271D9">
        <w:rPr>
          <w:sz w:val="24"/>
          <w:szCs w:val="24"/>
        </w:rPr>
        <w:t>vd.,</w:t>
      </w:r>
      <w:r w:rsidRPr="004E40CD">
        <w:rPr>
          <w:sz w:val="24"/>
          <w:szCs w:val="24"/>
        </w:rPr>
        <w:t xml:space="preserve"> 2024). Bu çerçevede yurt dışında gerçekleştirilen çalışmaların bir bölümü yaşlı bireylerin teknoloji kabulünü etkileyen bireysel, sosyal ve teknolojik faktörlere odaklanırken, diğer bir bölümü mobil sağlık uygulamalarının yaşlı bireylerin sağlık yönetimi, sağlık </w:t>
      </w:r>
      <w:r w:rsidRPr="004E40CD">
        <w:rPr>
          <w:sz w:val="24"/>
          <w:szCs w:val="24"/>
        </w:rPr>
        <w:lastRenderedPageBreak/>
        <w:t xml:space="preserve">hizmetlerine erişimi ve yaşam kalitesi üzerindeki etkilerini incelemiştir (Lee &amp; Coughlin, 2014; Veer </w:t>
      </w:r>
      <w:r w:rsidR="00C271D9">
        <w:rPr>
          <w:sz w:val="24"/>
          <w:szCs w:val="24"/>
        </w:rPr>
        <w:t>vd.,</w:t>
      </w:r>
      <w:r w:rsidRPr="004E40CD">
        <w:rPr>
          <w:sz w:val="24"/>
          <w:szCs w:val="24"/>
        </w:rPr>
        <w:t xml:space="preserve"> 2015; Garcia Reyes </w:t>
      </w:r>
      <w:r w:rsidR="00C271D9">
        <w:rPr>
          <w:sz w:val="24"/>
          <w:szCs w:val="24"/>
        </w:rPr>
        <w:t>vd.,</w:t>
      </w:r>
      <w:r w:rsidRPr="004E40CD">
        <w:rPr>
          <w:sz w:val="24"/>
          <w:szCs w:val="24"/>
        </w:rPr>
        <w:t xml:space="preserve"> 2023; Schroeder </w:t>
      </w:r>
      <w:r w:rsidR="00C271D9">
        <w:rPr>
          <w:sz w:val="24"/>
          <w:szCs w:val="24"/>
        </w:rPr>
        <w:t>vd.,</w:t>
      </w:r>
      <w:r w:rsidRPr="004E40CD">
        <w:rPr>
          <w:sz w:val="24"/>
          <w:szCs w:val="24"/>
        </w:rPr>
        <w:t xml:space="preserve"> 2023). Bunun yanı sıra sağlıklı yaşam farkındalığı, sağlıklı yaşlanma, sağlık okuryazarlığı ve koruyucu sağlık davranışları arasındaki ilişkileri ele alan çalışmalar da literatürde yer bulmuştur (Fitzgerald </w:t>
      </w:r>
      <w:r w:rsidR="00C271D9">
        <w:rPr>
          <w:sz w:val="24"/>
          <w:szCs w:val="24"/>
        </w:rPr>
        <w:t>vd.,</w:t>
      </w:r>
      <w:r w:rsidRPr="004E40CD">
        <w:rPr>
          <w:sz w:val="24"/>
          <w:szCs w:val="24"/>
        </w:rPr>
        <w:t xml:space="preserve"> 2006; Taheri </w:t>
      </w:r>
      <w:r w:rsidR="00C271D9">
        <w:rPr>
          <w:sz w:val="24"/>
          <w:szCs w:val="24"/>
        </w:rPr>
        <w:t>vd.,</w:t>
      </w:r>
      <w:r w:rsidRPr="004E40CD">
        <w:rPr>
          <w:sz w:val="24"/>
          <w:szCs w:val="24"/>
        </w:rPr>
        <w:t xml:space="preserve"> 2013; Abedi </w:t>
      </w:r>
      <w:r w:rsidR="00C271D9">
        <w:rPr>
          <w:sz w:val="24"/>
          <w:szCs w:val="24"/>
        </w:rPr>
        <w:t>vd.,</w:t>
      </w:r>
      <w:r w:rsidRPr="004E40CD">
        <w:rPr>
          <w:sz w:val="24"/>
          <w:szCs w:val="24"/>
        </w:rPr>
        <w:t xml:space="preserve"> 2014; Youm &amp; Park, 2015; Alali </w:t>
      </w:r>
      <w:r w:rsidR="00C271D9">
        <w:rPr>
          <w:sz w:val="24"/>
          <w:szCs w:val="24"/>
        </w:rPr>
        <w:t>vd.,</w:t>
      </w:r>
      <w:r w:rsidRPr="004E40CD">
        <w:rPr>
          <w:sz w:val="24"/>
          <w:szCs w:val="24"/>
        </w:rPr>
        <w:t xml:space="preserve"> 2023). Öte yandan teknoloji kabulünü açıklamada kullanılan UTAUT ve UTAUT2 modelleri başta olmak üzere çeşitli teknoloji kabul modellerinin yaşlı bireyler bağlamında sınandığı araştırmalar gerçekleştirilmiştir (Magsamen-Conrad </w:t>
      </w:r>
      <w:r w:rsidR="00C271D9">
        <w:rPr>
          <w:sz w:val="24"/>
          <w:szCs w:val="24"/>
        </w:rPr>
        <w:t>vd.,</w:t>
      </w:r>
      <w:r w:rsidRPr="004E40CD">
        <w:rPr>
          <w:sz w:val="24"/>
          <w:szCs w:val="24"/>
        </w:rPr>
        <w:t xml:space="preserve"> 2015; Palas </w:t>
      </w:r>
      <w:r w:rsidR="00C271D9">
        <w:rPr>
          <w:sz w:val="24"/>
          <w:szCs w:val="24"/>
        </w:rPr>
        <w:t>vd.,</w:t>
      </w:r>
      <w:r w:rsidRPr="004E40CD">
        <w:rPr>
          <w:sz w:val="24"/>
          <w:szCs w:val="24"/>
        </w:rPr>
        <w:t xml:space="preserve"> 2022; Huang, 2023). Bu doğrultuda yurt dışı literatür; yaşlı bireylerin teknoloji kabulüne ilişkin çalışmalar, mobil sağlık literatürüne ilişkin çalışmalar, yaşlı bireylerin sağlıklı yaşam farkındalığına ilişkin çalışmalar ve UTAUT/UTAUT2 ekseninde gerçekleştirilen çalışmalar olmak üzere dört başlık altında incelenmiştir.</w:t>
      </w:r>
      <w:r w:rsidR="006974B7" w:rsidRPr="004E40CD">
        <w:rPr>
          <w:sz w:val="24"/>
          <w:szCs w:val="24"/>
        </w:rPr>
        <w:t>.</w:t>
      </w:r>
    </w:p>
    <w:p w14:paraId="5E6AE13A" w14:textId="77777777" w:rsidR="007111A8" w:rsidRPr="004E40CD" w:rsidRDefault="004240F4" w:rsidP="007111A8">
      <w:pPr>
        <w:pStyle w:val="Balk3"/>
      </w:pPr>
      <w:bookmarkStart w:id="44" w:name="_Toc236246461"/>
      <w:r w:rsidRPr="004E40CD">
        <w:t xml:space="preserve">Yaşlı Bireylerin Teknoloji Kabulüne </w:t>
      </w:r>
      <w:r w:rsidR="00FC3F13" w:rsidRPr="004E40CD">
        <w:t>İlişkin Yurt Dışında Yapılan Çalışmalar</w:t>
      </w:r>
      <w:bookmarkEnd w:id="44"/>
    </w:p>
    <w:p w14:paraId="454F4450" w14:textId="1FF729DA" w:rsidR="007111A8" w:rsidRPr="004E40CD" w:rsidRDefault="00103B9F" w:rsidP="00E3607A">
      <w:pPr>
        <w:pStyle w:val="Metin"/>
      </w:pPr>
      <w:r w:rsidRPr="004E40CD">
        <w:t xml:space="preserve">Yaşlı bireylerin teknoloji kabulüne ilişkin yurt dışı literatür incelendiğinde, çalışmaların başlangıçta daha çok yaşlıların dijital teknolojilere yönelik genel tutumları, bağımsız yaşamı sürdürme ihtiyaçları ve teknolojiyi benimsemelerini kolaylaştıran ya da zorlaştıran faktörler etrafında şekillendiği görülmektedir (Lee &amp; Coughlin, 2014; Veer </w:t>
      </w:r>
      <w:r w:rsidR="00C271D9">
        <w:t>vd.,</w:t>
      </w:r>
      <w:r w:rsidRPr="004E40CD">
        <w:t xml:space="preserve"> 2015; Dupuy </w:t>
      </w:r>
      <w:r w:rsidR="00C271D9">
        <w:t>vd.,</w:t>
      </w:r>
      <w:r w:rsidRPr="004E40CD">
        <w:t xml:space="preserve"> 2016; Peek </w:t>
      </w:r>
      <w:r w:rsidR="00C271D9">
        <w:t>vd.,</w:t>
      </w:r>
      <w:r w:rsidRPr="004E40CD">
        <w:t xml:space="preserve"> 2017)</w:t>
      </w:r>
      <w:r w:rsidR="007111A8" w:rsidRPr="004E40CD">
        <w:t>. Bu bağlamda Lee ve Coughlin (2014), yaşlı bireylerin teknoloji benimsemesini yalnız teknik özellikler üzerinden açıklamanın yetersiz olduğunu vurgulamış; bağımsızlık duygusu, sağlık yönetimi, güvenlik, sosyal bağlılık, kullanım kolaylığı, maliyet, duygusal fayda ve teknik destek gibi çok boyutlu unsurların karar sürecinde belirleyici olduğunu ortaya koymuştur. Araştırma, yaşlı bireylerde teknoloji kabulünün salt araçsal fayda ile sınırlı olmadığını, bireyin yaşam kalitesini koruma ve kendi yaşamı üzerinde kontrol sahibi olma isteğiyle yakından ilişkili olduğunu göstermesi bakımından alana önemli bir kavramsal temel sağlamıştır.</w:t>
      </w:r>
    </w:p>
    <w:p w14:paraId="0CFC8D87" w14:textId="77777777" w:rsidR="007111A8" w:rsidRPr="004E40CD" w:rsidRDefault="007111A8" w:rsidP="00E3607A">
      <w:pPr>
        <w:pStyle w:val="Metin"/>
      </w:pPr>
      <w:r w:rsidRPr="004E40CD">
        <w:t xml:space="preserve">Magsamen-Conrad ve arkadaşları (2015), farklı kuşaklarda tablet teknolojilerinin benimsenme süreçlerini inceleyerek yaşlı bireylerin teknoloji kullanımında kuşaklararası farklılıkların önemine dikkat çekmiştir. Araştırmada yaşlı bireylerin teknolojiyi reddeden homojen bir grup olmadığı, ancak öğrenme sürecinde daha fazla rehberlik, tekrar, destek ve güven artırıcı uygulamalara ihtiyaç duydukları belirlenmiştir. Bu çalışma, yaşlı </w:t>
      </w:r>
      <w:r w:rsidRPr="004E40CD">
        <w:lastRenderedPageBreak/>
        <w:t>bireylerde teknoloji kabulünün bireysel istekten ziyade öğrenme ortamının niteliği, sosyal destek ve kullanım kolaylığı algısıyla yakından bağlantılı olduğunu ortaya çıkarmıştır.</w:t>
      </w:r>
    </w:p>
    <w:p w14:paraId="4FCE2D10" w14:textId="77777777" w:rsidR="007111A8" w:rsidRPr="004E40CD" w:rsidRDefault="007111A8" w:rsidP="00E3607A">
      <w:pPr>
        <w:pStyle w:val="Metin"/>
      </w:pPr>
      <w:r w:rsidRPr="004E40CD">
        <w:t>Veer ve arkadaşları (2015), toplum içinde yaşayan yaşlı bireylerin e-sağlık teknolojilerini kullanma niyetlerini incelemiştir. Çalışmada algılanan fayda, kullanım kolaylığı ve sosyal desteğin teknoloji kullanım niyetini desteklediği; buna karşılık gizlilik ve güvenlik kaygılarının kabul sürecini sınırlandırabildiği belirlenmiştir. Bu yönüyle araştırma, yaşlı bireylerde teknoloji kabulünün özellikle sağlık teknolojileri bağlamında güven, mahremiyet ve sosyal destek unsurlarıyla birlikte ele alınması gerektiğini ortaya koymuştur. Nitekim yaşlı bireylerin teknolojiyi benimsemesi, sağlık hizmetlerine erişimi kolaylaştırdığı ölçüde güçlenmekte; ancak güvenlik kaygıları arttığında kullanım isteği zayıflamaktadır.</w:t>
      </w:r>
    </w:p>
    <w:p w14:paraId="33A3A16B" w14:textId="77777777" w:rsidR="007111A8" w:rsidRPr="004E40CD" w:rsidRDefault="007111A8" w:rsidP="00E3607A">
      <w:pPr>
        <w:pStyle w:val="Metin"/>
      </w:pPr>
      <w:r w:rsidRPr="004E40CD">
        <w:t>Dupuy, Consel ve Sauzeon (2016), yaşlı bireylerin destekleyici yaşam teknolojilerini kabul süreçlerini öz-belirleme yaklaşımı çerçevesinde ele almıştır. Araştırmacılar, yaşlı bireylerin teknolojiyi bağımsızlıklarını güçlendiren bir araç olarak algıladıklarında daha olumlu tutum geliştirdiklerini; buna karşın teknoloji bireyde bağımlılık, kontrol kaybı veya yetersizlik hissi oluşturduğunda kabul düzeyinin zayıfladığını belirtmiştir. Bu çalışma, yaşlı bireylerin teknoloji kabulünde özerklik duygusunun ve kişisel yeterlik algısının merkezi bir yer tuttuğunu düşündürmektedir.</w:t>
      </w:r>
    </w:p>
    <w:p w14:paraId="27746136" w14:textId="77777777" w:rsidR="007111A8" w:rsidRPr="004E40CD" w:rsidRDefault="007111A8" w:rsidP="00E3607A">
      <w:pPr>
        <w:pStyle w:val="Metin"/>
      </w:pPr>
      <w:r w:rsidRPr="004E40CD">
        <w:t>Vassli ve Farshchian (2017), toplum içinde yaşayan yaşlı bireylerin sağlıkla ilişkili bilgi ve iletişim teknolojilerini kabulüne yönelik çalışmaları sistematik biçimde incelemiştir. Araştırmada performans beklentisi, çaba beklentisi, sosyal etki ve kolaylaştırıcı koşullar gibi teknoloji kabul modellerinde öne çıkan değişkenlerin yaşlı bireylerin sağlık teknolojilerini benimsemesinde etkili olduğu belirtilmiştir. Bunun yanında güven, öz-yeterlilik, sağlık durumu ve önceki teknoloji deneyimi de kabul sürecini şekillendiren tamamlayıcı unsurlar arasında değerlendirilmiştir. Bu çerçevede yaşlı bireylerde teknoloji kabulünün yalnız teknik sistemin özellikleriyle değil, bireyin sağlık ihtiyaçları, önceki deneyimleri ve destek kaynaklarıyla birlikte oluştuğu anlaşılmaktadır.</w:t>
      </w:r>
    </w:p>
    <w:p w14:paraId="36C21834" w14:textId="77777777" w:rsidR="007111A8" w:rsidRPr="004E40CD" w:rsidRDefault="007111A8" w:rsidP="00E3607A">
      <w:pPr>
        <w:pStyle w:val="Metin"/>
      </w:pPr>
      <w:r w:rsidRPr="004E40CD">
        <w:t xml:space="preserve">Betts, Hill ve Gardner (2017), dijital kapsayıcılık sınıflarına katılan yaşlı bireylerin teknoloji kullanım algılarını değerlendirmiştir. Araştırmada cihazın sunduğu değer, kullanım kolaylığı, bağımsızlık hissi ve sisteme duyulan güvenin yaşlı bireylerde </w:t>
      </w:r>
      <w:r w:rsidRPr="004E40CD">
        <w:lastRenderedPageBreak/>
        <w:t>teknoloji kullanım motivasyonunu desteklediği belirlenmiştir. Çalışma, yaşlı bireylerin teknolojiye yönelik olumsuz tutumlarının sabit olmadığını; uygun eğitim, sosyal destek ve güvenli öğrenme ortamlarıyla bu tutumların dönüştürülebileceğini ortaya koymuştur.</w:t>
      </w:r>
    </w:p>
    <w:p w14:paraId="4F275696" w14:textId="77777777" w:rsidR="007111A8" w:rsidRPr="004E40CD" w:rsidRDefault="007111A8" w:rsidP="00E3607A">
      <w:pPr>
        <w:pStyle w:val="Metin"/>
      </w:pPr>
      <w:r w:rsidRPr="004E40CD">
        <w:t>Peek ve arkadaşları (2017), bağımsız yaşayan yaşlı bireylerin teknoloji edinme süreçlerini açıklayan bütünleşik bir model geliştirmiştir. Araştırma, yaşlı bireylerin teknoloji edinme kararlarının kişisel ihtiyaçlar, yaşam olayları, sağlık durumu, sosyal çevre ve aile üyelerinden alınan destekle şekillendiğini ortaya koymuştur. Bu çalışma, teknoloji kabulünün tek seferlik bir karar değil, bireyin değişen yaşam koşullarına bağlı olarak yeniden biçimlenen dinamik bir süreç olduğunu vurgulamaktadır. Bu nedenle yaşlı bireyler, teknolojiyi ancak gündelik yaşamlarında somut bir ihtiyaçla ilişkilendirdiklerinde benimsemeye daha yakın görünmektedir.</w:t>
      </w:r>
    </w:p>
    <w:p w14:paraId="33318E36" w14:textId="6F987917" w:rsidR="007111A8" w:rsidRPr="004E40CD" w:rsidRDefault="007111A8" w:rsidP="00E3607A">
      <w:pPr>
        <w:pStyle w:val="Metin"/>
      </w:pPr>
      <w:r w:rsidRPr="004E40CD">
        <w:t>Arthanat ve arkadaşları (201</w:t>
      </w:r>
      <w:r w:rsidR="0037252F" w:rsidRPr="004E40CD">
        <w:t>9</w:t>
      </w:r>
      <w:r w:rsidRPr="004E40CD">
        <w:t>), yaşlı bireylerde bilgi ve iletişim teknolojileri eğitimi konusunda çok paydaşlı bakış açılarını incelemiştir. Araştırma, bilişsel yavaşlama, ince motor becerilerde azalma, görme ve işitme sorunları gibi yaşa bağlı değişimlerin teknoloji kullanım sürecinde önemli bariyerler oluşturabileceğini ortaya koymuştur. Bu bağlamda yaşlı bireylerin teknoloji kabulü, yalnız teknolojinin kolay kullanılabilir olmasıyla değil, bireyin fiziksel ve bilişsel kapasitesine uygun tasarım, sabırlı öğretim ve erişilebilir destek mekanizmalarıyla ilişkilidir.</w:t>
      </w:r>
    </w:p>
    <w:p w14:paraId="0F297FAB" w14:textId="77777777" w:rsidR="007111A8" w:rsidRPr="004E40CD" w:rsidRDefault="007111A8" w:rsidP="00E3607A">
      <w:pPr>
        <w:pStyle w:val="Metin"/>
      </w:pPr>
      <w:r w:rsidRPr="004E40CD">
        <w:t>Oppl ve Stary (2018), yaşlı bireylerde oyunlaştırma ve dokunmatik ekran teknolojilerinin benimsenmesini incelemiştir. Çalışma, deneyimsel öğrenmenin yaşlı bireylerde teknoloji kabulünü destekleyebileceğini, özellikle başarı hissi veren ve etkileşimli biçimde yapılandırılan dijital ortamların kullanım isteğini artırabileceğini ortaya koymuştur. Bu yönüyle araştırma, yaşlı bireylerde teknolojinin soyut anlatımla değil, uygulamalı deneyim ve olumlu kullanım yaşantılarıyla benimsenebileceğini göstermesi bakımından dikkat çekmektedir.</w:t>
      </w:r>
    </w:p>
    <w:p w14:paraId="461372A0" w14:textId="77777777" w:rsidR="007111A8" w:rsidRPr="004E40CD" w:rsidRDefault="007111A8" w:rsidP="00E3607A">
      <w:pPr>
        <w:pStyle w:val="Metin"/>
      </w:pPr>
      <w:r w:rsidRPr="004E40CD">
        <w:t xml:space="preserve">Orłowska ve Błeszyńska (2020), yaşlı bireylerin dijital teknolojilere yönelik kabul süreçlerini dijital kapsayıcılık ve öğrenme bağlamında değerlendirmiştir. Araştırmada sosyal destek, öğrenme ortamı, motivasyon ve dijital dışlanma deneyimlerinin yaşlı bireylerin teknolojiyle kurduğu ilişkiyi şekillendirdiği belirtilmiştir. Bu durum, yaşlı </w:t>
      </w:r>
      <w:r w:rsidRPr="004E40CD">
        <w:lastRenderedPageBreak/>
        <w:t>bireylerin teknoloji kabulünde bireysel niyet kadar öğrenme imkânlarının niteliğinin ve sosyal çevrenin destekleyici rolünün de belirleyici olduğunu düşündürmektedir.</w:t>
      </w:r>
    </w:p>
    <w:p w14:paraId="7321441B" w14:textId="77777777" w:rsidR="007111A8" w:rsidRPr="004E40CD" w:rsidRDefault="007111A8" w:rsidP="00E3607A">
      <w:pPr>
        <w:pStyle w:val="Metin"/>
      </w:pPr>
      <w:r w:rsidRPr="004E40CD">
        <w:t>Wilson ve arkadaşları (2021), yaşlı bireylerin e-sağlık teknolojilerini kullanmalarını etkileyen engelleri ve kolaylaştırıcı faktörleri kapsamlı biçimde incelemiştir. Çalışmada kullanım kolaylığı, algılanan fayda, dijital okuryazarlık, güven, sosyal destek ve teknik yardımın kabul sürecinde öne çıktığı; karmaşık arayüzler, düşük dijital beceri düzeyi ve güvenlik kaygılarının ise teknoloji kullanımını sınırlandırdığı belirtilmiştir. Araştırma, yaşlı bireylere yönelik dijital sağlık sistemlerinin kullanıcı merkezli, anlaşılır ve sürdürülebilir destek yapılarıyla tasarlanması gerektiğini ortaya koymuştur.</w:t>
      </w:r>
    </w:p>
    <w:p w14:paraId="5E3EB3CC" w14:textId="77777777" w:rsidR="007111A8" w:rsidRPr="004E40CD" w:rsidRDefault="007111A8" w:rsidP="00E3607A">
      <w:pPr>
        <w:pStyle w:val="Metin"/>
      </w:pPr>
      <w:r w:rsidRPr="004E40CD">
        <w:t>Orłowska ve Krystyna (2021), yaşlı yetişkinlerin dijital teknolojileri benimseme süreçlerini eğitim ve dijital kapsayıcılık ekseninde değerlendirmiştir. Araştırmada performans beklentisi, çaba beklentisi, sosyal etki ve maliyet-fayda algısının yaşlı bireylerin teknolojiye yönelik tutumlarını şekillendirdiği belirtilmiştir. Bu çalışma, yaşlı bireylerin dijital araçlara yöneliminde sadece bireysel fayda beklentisinin değil, yeterlik hissi ve sosyal destek algısının da dikkate alınması gerektiğini ortaya çıkarmıştır.</w:t>
      </w:r>
    </w:p>
    <w:p w14:paraId="268479D8" w14:textId="77777777" w:rsidR="007111A8" w:rsidRPr="004E40CD" w:rsidRDefault="007111A8" w:rsidP="00E3607A">
      <w:pPr>
        <w:pStyle w:val="Metin"/>
      </w:pPr>
      <w:r w:rsidRPr="004E40CD">
        <w:t>Dutka, Gawron ve Rojek-Adamek (2021), yaşlı dostu şehir tasarımlarında yeni teknolojilerin kullanımını ve yaşlı bireylerin bu teknolojilere ilişkin ihtiyaçlarını incelemiştir. Araştırmada sade arayüz, erişilebilir tasarım ve teknik destek mekanizmalarının yaşlı bireyler için temel gereklilikler olduğu vurgulanmıştır. Bu yönüyle çalışma, teknoloji kabulünün bireysel cihaz kullanımının ötesinde çevresel düzenleme, kent tasarımı ve yaşlı dostu hizmet altyapısıyla da ilişkili olduğunu düşündürmektedir.</w:t>
      </w:r>
    </w:p>
    <w:p w14:paraId="43431A0D" w14:textId="77777777" w:rsidR="007111A8" w:rsidRPr="004E40CD" w:rsidRDefault="007111A8" w:rsidP="00E3607A">
      <w:pPr>
        <w:pStyle w:val="Metin"/>
      </w:pPr>
      <w:r w:rsidRPr="004E40CD">
        <w:t>Kebede ve arkadaşları (2022), yaşlı bireylerin dijital katılımını kapsamlı biçimde inceleyerek dijital dışlanmanın sadece bireyin fiziksel sınırlılıklarıyla açıklanamayacağını ortaya koymuştur. Gelir düzeyi, kuşaklararası etkileşim eksikliği, sosyal destek yetersizliği ve çevresel engeller, yaşlı bireylerin dijital teknolojilere uyumunu sınırlandıran temel unsurlar arasında değerlendirilmiştir. Bu bulgu, yaşlı bireylerin teknoloji kabulünde yapısal koşulların ve sosyal kaynakların belirleyici rolünü öne çıkarmaktadır.</w:t>
      </w:r>
    </w:p>
    <w:p w14:paraId="004B429D" w14:textId="77777777" w:rsidR="007111A8" w:rsidRPr="004E40CD" w:rsidRDefault="007111A8" w:rsidP="00E3607A">
      <w:pPr>
        <w:pStyle w:val="Metin"/>
      </w:pPr>
      <w:r w:rsidRPr="004E40CD">
        <w:lastRenderedPageBreak/>
        <w:t>Rubeis ve arkadaşları (2022), teknoloji odaklı yaşlanma ortamlarında sosyal belirleyicilerin ve yapay zekâ destekli yardımcı teknolojilerin tasarımında etik boyutların önemini incelemiştir. Çalışma, yaşlı bireylerin teknolojiyle etkileşiminde karmaşık arayüzler, görsel-işitsel sınırlılıklar ve tasarımsal bariyerlerin dijital eşitsizliği artırabileceğini ortaya koymuştur. Bu bağlamda yaşlı bireylerde teknoloji kabulünün erişilebilirlik, etik tasarım ve kullanıcı merkezli yaklaşım olmaksızın sürdürülebilir biçimde gelişemeyeceği anlaşılmaktadır.</w:t>
      </w:r>
    </w:p>
    <w:p w14:paraId="62472500" w14:textId="77777777" w:rsidR="007111A8" w:rsidRPr="004E40CD" w:rsidRDefault="007111A8" w:rsidP="00E3607A">
      <w:pPr>
        <w:pStyle w:val="Metin"/>
      </w:pPr>
      <w:r w:rsidRPr="004E40CD">
        <w:t>Schroeder ve arkadaşları (2023), yaşlı bireylerin dijital teknolojileri benimseme niyetleriyle ilişkili faktörleri haritalandırmıştır. Araştırmada performans beklentisi, kullanım kolaylığı, sosyal etki, öz-yeterlilik, güven ve teknik desteğin teknoloji kabulünde önemli olduğu belirlenmiştir. Bunun yanında sağlık durumu, sosyal çevre ve dijital beceri düzeyinin de kabul sürecini biçimlendirdiği ifade edilmiştir. Bu çalışma, yaşlı bireylerin teknoloji kullanım kararlarının teknik özelliklerden çok daha geniş bir sosyal ve psikolojik bağlam içinde değerlendirilmesi gerektiğini ortaya koymaktadır.</w:t>
      </w:r>
    </w:p>
    <w:p w14:paraId="5E635208" w14:textId="2F4EA6EE" w:rsidR="007111A8" w:rsidRPr="004E40CD" w:rsidRDefault="00B70596" w:rsidP="00E3607A">
      <w:pPr>
        <w:pStyle w:val="Metin"/>
      </w:pPr>
      <w:r w:rsidRPr="004E40CD">
        <w:t xml:space="preserve">Garcia </w:t>
      </w:r>
      <w:r w:rsidR="007111A8" w:rsidRPr="004E40CD">
        <w:t>Reyes ve arkadaşları (2023), yaşlı bireylerin sağlıklarını kendi başlarına yönetmek amacıyla kullandıkları teknolojilerdeki kişisel deneyimlerini incelemiştir. Araştırma, sağlık personelinin rehberliği, aile desteği ve örgütsel yardımın teknolojiye yönelik tutumların şekillenmesinde belirleyici olduğunu ortaya koymuştur. Bu durum, yaşlı bireyler için teknolojinin bağımsızlığı artıran bir araç olabileceğini; ancak yeterli destek sunulmadığında kaygı ve güvensizlik üretebileceğini düşündürmektedir.</w:t>
      </w:r>
    </w:p>
    <w:p w14:paraId="234EEDC0" w14:textId="77777777" w:rsidR="007111A8" w:rsidRPr="004E40CD" w:rsidRDefault="007111A8" w:rsidP="00E3607A">
      <w:pPr>
        <w:pStyle w:val="Metin"/>
      </w:pPr>
      <w:r w:rsidRPr="004E40CD">
        <w:t>Zaid ve arkadaşları (2023), yaşlı bireylerin teknoloji öğrenme ve kabul süreçlerinde karşılaştıkları bariyerleri kapsamlı biçimde ele almıştır. Çalışmada karmaşık ekran arayüzleri, görsel-işitsel güçlükler, bilişsel yük ve kullanım sırasında hata yapma kaygısının teknolojiye yönelik direnç oluşturduğu belirtilmiştir. Bu bulgular, yaşlı bireylerin teknoloji kabulünün eğitim, tasarım, destek ve psikolojik güvenlik boyutlarının birlikte ele alınmasını gerektirdiğini ortaya çıkarmaktadır.</w:t>
      </w:r>
    </w:p>
    <w:p w14:paraId="2603A75C" w14:textId="5988E91E" w:rsidR="007111A8" w:rsidRPr="004E40CD" w:rsidRDefault="007111A8" w:rsidP="00E3607A">
      <w:pPr>
        <w:pStyle w:val="Metin"/>
      </w:pPr>
      <w:r w:rsidRPr="004E40CD">
        <w:t>Wang (202</w:t>
      </w:r>
      <w:r w:rsidR="0037252F" w:rsidRPr="004E40CD">
        <w:t>5</w:t>
      </w:r>
      <w:r w:rsidRPr="004E40CD">
        <w:t xml:space="preserve">), yaşlı bireylerin dijital öğrenme süreçlerinde teknofobi ve teknofili arasındaki çelişkili tutumları incelemiştir. Araştırmada torunların teknoloji kullanım alışkanlıklarını model alma, cihazların işlevlerini keşfetme ve merak duygusunun yaşlı bireylerde teknoloji kullanım motivasyonunu güçlendirdiği belirtilmiştir. Bu çalışma, </w:t>
      </w:r>
      <w:r w:rsidRPr="004E40CD">
        <w:lastRenderedPageBreak/>
        <w:t>sosyal etkinin yaşlı bireylerde yalnız tavsiye veya dışsal baskı biçiminde değil, kuşaklararası model alma ve öğrenme ilişkileri üzerinden de işlediğini düşündürmektedir.</w:t>
      </w:r>
    </w:p>
    <w:p w14:paraId="75382845" w14:textId="77777777" w:rsidR="007111A8" w:rsidRPr="004E40CD" w:rsidRDefault="007111A8" w:rsidP="00E3607A">
      <w:pPr>
        <w:pStyle w:val="Metin"/>
      </w:pPr>
      <w:r w:rsidRPr="004E40CD">
        <w:t>Moreno ve arkadaşları (2024), yaşlı bireylerin evde bağımsız yaşamalarını destekleyen geronteknolojik cihazların kabul süreçlerine ilişkin sistematik bir inceleme gerçekleştirmiştir. Araştırma, teknolojik cihazların işlevselliği ile yaşlı bireylerin içsel motivasyonları arasında uyumsuzluk oluştuğunda kabul sürecinin zayıfladığını belirtmiştir. Günlük yaşam becerilerini teknoloji yardımı olmadan sürdürebileceğine inanan bireylerin bazı cihazları gereksiz ya da bağımlılık üretici olarak algılayabilmesi, teknoloji kabulünde özerklik ve yaşam tarzı uyumunun önemini artırmaktadır.</w:t>
      </w:r>
    </w:p>
    <w:p w14:paraId="066DD395" w14:textId="21CEB475" w:rsidR="007111A8" w:rsidRPr="004E40CD" w:rsidRDefault="008729BB" w:rsidP="00E3607A">
      <w:pPr>
        <w:pStyle w:val="Metin"/>
      </w:pPr>
      <w:r w:rsidRPr="004E40CD">
        <w:t>Shams-</w:t>
      </w:r>
      <w:r w:rsidR="007111A8" w:rsidRPr="004E40CD">
        <w:t>Ghahfarokhi (2025), yaşlı bireylerin sağlık ve teknoloji okuryazarlığı alanında karşılaştıkları güçlükleri nitel bir yaklaşımla incelemiştir. Araştırmada teknoloji kullanım sorunlarının yalnız teknik beceri eksikliğinden kaynaklanmadığı; güvenilir sağlık bilgisine erişim, dijital ortamda bilgiyi ayırt etme, cihaz kullanırken hata yapma korkusu ve destek eksikliğiyle de ilişkili olduğu belirtilmiştir. Bu çalışma, yaşlı bireylerin teknoloji kabulünün sağlık okuryazarlığı ve dijital okuryazarlıkla birlikte değerlendirilmesi gerektiğini ortaya koyan güncel bir katkı sunmaktadır.</w:t>
      </w:r>
    </w:p>
    <w:p w14:paraId="3E5ABFFD" w14:textId="77777777" w:rsidR="00FC3F13" w:rsidRPr="004E40CD" w:rsidRDefault="004B2C16" w:rsidP="00E3607A">
      <w:pPr>
        <w:pStyle w:val="Metin"/>
      </w:pPr>
      <w:r w:rsidRPr="004E40CD">
        <w:t>Sonuç</w:t>
      </w:r>
      <w:r w:rsidR="007111A8" w:rsidRPr="004E40CD">
        <w:t xml:space="preserve"> olarak yurt dışı literatür, yaşlıların teknoloji kabulünün çok yönlü bir yapı olduğunu ortaya koymaktadır. Çalışmalar yaşlı bireylerin dijital teknolojileri benimsemesinde algılanan fayda, kullanım kolaylığı, sosyal destek, teknik yardım, güven, öz-yeterlilik, sağlık durumu, bağımsız yaşam arzusu ve erişilebilir tasarımın belirleyici olduğunu göstermektedir. Bu nedenle yaşlı bireylerde teknoloji kabulü, yalnız teknolojiye yönelik bireysel tutumla değil, bireyin sosyal çevresi, öğrenme olanakları, fiziksel-bilişsel yeterlikleri ve teknolojinin gündelik yaşamla kurduğu ilişki üzerinden değerlendirilmelidir.</w:t>
      </w:r>
    </w:p>
    <w:p w14:paraId="3A8423FA" w14:textId="77777777" w:rsidR="004B2C16" w:rsidRPr="004E40CD" w:rsidRDefault="004B2C16" w:rsidP="004B2C16">
      <w:pPr>
        <w:pStyle w:val="Balk3"/>
      </w:pPr>
      <w:bookmarkStart w:id="45" w:name="_Toc236246462"/>
      <w:r w:rsidRPr="004E40CD">
        <w:t>Mobil Sağlık</w:t>
      </w:r>
      <w:r w:rsidR="00DA50A4" w:rsidRPr="004E40CD">
        <w:t xml:space="preserve"> Teknolojileri</w:t>
      </w:r>
      <w:r w:rsidRPr="004E40CD">
        <w:t xml:space="preserve"> Literatürüne İlişkin Yurt Dışında Yapılan Çalışmalar</w:t>
      </w:r>
      <w:bookmarkEnd w:id="45"/>
    </w:p>
    <w:p w14:paraId="7A650A34" w14:textId="66435AAC" w:rsidR="004B2C16" w:rsidRPr="004E40CD" w:rsidRDefault="00B43089" w:rsidP="00E3607A">
      <w:pPr>
        <w:pStyle w:val="Metin"/>
      </w:pPr>
      <w:r w:rsidRPr="004E40CD">
        <w:t xml:space="preserve">Mobil sağlık teknolojileri, yaşlı bireylerin sağlık hizmetlerine erişimini kolaylaştırma, kronik hastalık yönetimini destekleme, sağlık verilerini izleme ve bireyin kendi sağlığı üzerinde daha aktif bir rol üstlenmesine imkân tanıma potansiyeli nedeniyle son yıllarda yaşlılık araştırmalarında daha görünür hâle gelmiştir (Vassli &amp; Farshchian, 2017; Garcia </w:t>
      </w:r>
      <w:r w:rsidRPr="004E40CD">
        <w:lastRenderedPageBreak/>
        <w:t xml:space="preserve">Reyes </w:t>
      </w:r>
      <w:r w:rsidR="00C271D9">
        <w:t>vd.,</w:t>
      </w:r>
      <w:r w:rsidRPr="004E40CD">
        <w:t xml:space="preserve"> 2023; Bertolazzi </w:t>
      </w:r>
      <w:r w:rsidR="00C271D9">
        <w:t>vd.,</w:t>
      </w:r>
      <w:r w:rsidRPr="004E40CD">
        <w:t xml:space="preserve"> 2024; Daniels &amp; Bonnechère, 2024). Bu alandaki çalışmalar, mobil sağlık uygulamalarının ve e-sağlık sistemlerinin teknik işlevlerinin yanı sıra güven, kullanım kolaylığı, dijital okuryazarlık, sosyal destek, mahremiyet algısı ve sağlık profesyonellerinden alınan rehberlik gibi çok boyutlu faktörlerle birlikte değerlendirilmesi gerektiğini ortaya koymaktadır (Veer </w:t>
      </w:r>
      <w:r w:rsidR="00C271D9">
        <w:t>vd.,</w:t>
      </w:r>
      <w:r w:rsidRPr="004E40CD">
        <w:t xml:space="preserve"> 2015; Wilson </w:t>
      </w:r>
      <w:r w:rsidR="00C271D9">
        <w:t>vd.,</w:t>
      </w:r>
      <w:r w:rsidRPr="004E40CD">
        <w:t xml:space="preserve"> 2021; Palas </w:t>
      </w:r>
      <w:r w:rsidR="00C271D9">
        <w:t>vd.,</w:t>
      </w:r>
      <w:r w:rsidRPr="004E40CD">
        <w:t xml:space="preserve"> 2022; Garcia Reyes </w:t>
      </w:r>
      <w:r w:rsidR="00C271D9">
        <w:t>vd.,</w:t>
      </w:r>
      <w:r w:rsidRPr="004E40CD">
        <w:t xml:space="preserve"> 2023)</w:t>
      </w:r>
      <w:r w:rsidR="004B2C16" w:rsidRPr="004E40CD">
        <w:t>.</w:t>
      </w:r>
    </w:p>
    <w:p w14:paraId="11456BAC" w14:textId="77777777" w:rsidR="004B2C16" w:rsidRPr="004E40CD" w:rsidRDefault="004B2C16" w:rsidP="00E3607A">
      <w:pPr>
        <w:pStyle w:val="Metin"/>
      </w:pPr>
      <w:r w:rsidRPr="004E40CD">
        <w:t>Veer ve arkadaşları (2015), toplum içinde yaşayan yaşlı bireylerin e-sağlık teknolojilerini kullanma niyetlerini incelemiş ve bu alandaki erken dönem önemli çalışmalardan birini ortaya koymuştur. Araştırmada algılanan fayda, kullanım kolaylığı ve sosyal desteğin yaşlı bireylerin e-sağlık teknolojilerini kullanma niyetini güçlendirdiği belirlenmiştir. Buna karşılık gizlilik ve güvenlik kaygılarının teknolojiye yönelimi sınırlayabildiği görülmüştür. Bu çalışma, yaşlı bireylerde e-sağlık teknolojilerinin kabulünde sağlık hizmetlerine erişim kolaylığının önemli olmakla birlikte, güven ve mahremiyet algısının en az işlevsel fayda kadar belirleyici olduğunu düşündürmektedir.</w:t>
      </w:r>
    </w:p>
    <w:p w14:paraId="2F4065D9" w14:textId="77777777" w:rsidR="004B2C16" w:rsidRPr="004E40CD" w:rsidRDefault="004B2C16" w:rsidP="00E3607A">
      <w:pPr>
        <w:pStyle w:val="Metin"/>
      </w:pPr>
      <w:r w:rsidRPr="004E40CD">
        <w:t>Vassli ve Farshchian (2017), toplum içinde yaşayan yaşlı bireylerin sağlıkla ilişkili bilgi ve iletişim teknolojilerini kabulüne yönelik çalışmaları sistematik biçimde incelemiştir. Araştırmada performans beklentisi, çaba beklentisi, sosyal etki ve kolaylaştırıcı koşullar gibi teknoloji kabul literatüründe öne çıkan değişkenlerin yaşlı bireylerin sağlık teknolojilerini benimsemesinde önemli rol oynadığı belirtilmiştir. Bununla birlikte güven, öz-yeterlilik, sağlık durumu ve önceki teknoloji deneyimi de kabul sürecini biçimlendiren tamamlayıcı unsurlar arasında değerlendirilmiştir. Bu yönüyle çalışma, mobil sağlık ve e-sağlık teknolojilerinin yaşlı bireyler tarafından benimsenmesinde hem teknolojik sistemin özelliklerinin hem de bireyin sağlık ve yaşam bağlamının birlikte dikkate alınması gerektiğini açık biçimde ortaya koymaktadır.</w:t>
      </w:r>
    </w:p>
    <w:p w14:paraId="549010CB" w14:textId="77777777" w:rsidR="004B2C16" w:rsidRPr="004E40CD" w:rsidRDefault="004B2C16" w:rsidP="00E3607A">
      <w:pPr>
        <w:pStyle w:val="Metin"/>
      </w:pPr>
      <w:r w:rsidRPr="004E40CD">
        <w:t xml:space="preserve">Wilson ve arkadaşları (2021), yaşlı bireylerin e-sağlık teknolojilerini kullanmalarını etkileyen engelleri ve kolaylaştırıcı faktörleri kapsamlı biçimde incelemiştir. Çalışmada kullanım kolaylığı, algılanan fayda, dijital okuryazarlık, güven, sosyal destek ve teknik yardımın e-sağlık teknolojilerinin kabulünde kritik değişkenler olduğu belirtilmiştir. Buna karşılık karmaşık arayüzler, düşük dijital beceri düzeyi ve güvenlik kaygıları, yaşlı bireylerin e-sağlık teknolojilerinden yararlanmasını sınırlandıran temel engeller arasında değerlendirilmiştir. Bu bulgular, yaşlı bireylere yönelik mobil sağlık sistemlerinin sade, </w:t>
      </w:r>
      <w:r w:rsidRPr="004E40CD">
        <w:lastRenderedPageBreak/>
        <w:t>anlaşılır, erişilebilir ve sürdürülebilir teknik destekle güçlendirilmiş biçimde tasarlanması gerektiğine işaret etmektedir.</w:t>
      </w:r>
    </w:p>
    <w:p w14:paraId="35E12938" w14:textId="77777777" w:rsidR="004B2C16" w:rsidRPr="004E40CD" w:rsidRDefault="004B2C16" w:rsidP="00E3607A">
      <w:pPr>
        <w:pStyle w:val="Metin"/>
      </w:pPr>
      <w:r w:rsidRPr="004E40CD">
        <w:t>Palas ve arkadaşları (2022), yaşlı bireylerin mobil sağlık uygulamalarını benimseme davranışlarını incelemiştir. Araştırma sonucunda performans beklentisi, sosyal etki, kolaylaştırıcı koşullar, alışkanlık ve güven değişkenlerinin kullanım niyetini anlamlı düzeyde etkilediği belirlenmiştir. Bilhassa alışkanlık değişkeninin hem davranışsal niyet hem de gerçek kullanım davranışı üzerinde güçlü bir etkiye sahip olması, mobil sağlık uygulamalarının yaşlı bireylerin günlük sağlık yönetimi rutinlerine yerleşmesi hâlinde daha sürdürülebilir biçimde kullanılabileceğini düşündürmektedir. Bu çalışma, mobil sağlık teknolojilerinde güven unsurunun da modelin merkezine alınması gerektiğini ortaya çıkarmış; yaşlı bireylerin sağlık verisi paylaşımı konusunda duydukları hassasiyetin kullanım niyetini doğrudan etkileyebileceğini göstermiştir.</w:t>
      </w:r>
    </w:p>
    <w:p w14:paraId="19F70B49" w14:textId="43218AF4" w:rsidR="004B2C16" w:rsidRPr="004E40CD" w:rsidRDefault="00B70596" w:rsidP="00E3607A">
      <w:pPr>
        <w:pStyle w:val="Metin"/>
      </w:pPr>
      <w:r w:rsidRPr="004E40CD">
        <w:t xml:space="preserve">Garcia </w:t>
      </w:r>
      <w:r w:rsidR="004B2C16" w:rsidRPr="004E40CD">
        <w:t xml:space="preserve">Reyes ve arkadaşları (2023), yaşlı bireylerin sağlıklarını kendi başlarına yönetmek amacıyla kullandıkları teknolojilere ilişkin kişisel deneyimlerini incelemiştir. Mülakatlara dayalı bu çalışmada, sağlık personelinin rehberliği, aile üyelerinden alınan destek ve örgütsel yardımın teknolojiye yönelik tutumların biçimlenmesinde belirleyici olduğu belirtilmiştir. Bu araştırma, mobil sağlık ve dijital sağlık teknolojilerinin yaşlı bireyler için </w:t>
      </w:r>
      <w:r w:rsidR="004E3F64" w:rsidRPr="004E40CD">
        <w:t>hem</w:t>
      </w:r>
      <w:r w:rsidR="004B2C16" w:rsidRPr="004E40CD">
        <w:t xml:space="preserve"> veri izleme veya bilgi alma aracı </w:t>
      </w:r>
      <w:r w:rsidR="004E3F64" w:rsidRPr="004E40CD">
        <w:t>oldupunu hem de</w:t>
      </w:r>
      <w:r w:rsidR="004B2C16" w:rsidRPr="004E40CD">
        <w:t xml:space="preserve"> bireyin kendi sağlık yönetiminde güçlenmesini sağlayabilecek destekleyici bir yapı olduğunu ortaya koymaktadır. Ancak bu potansiyelin gerçekleşebilmesi, teknolojinin yaşlı bireye yalnız bırakılmadan, sosyal ve kurumsal destek ağlarıyla birlikte sunulmasına bağlı görünmektedir.</w:t>
      </w:r>
    </w:p>
    <w:p w14:paraId="35789D01" w14:textId="77777777" w:rsidR="004B2C16" w:rsidRPr="004E40CD" w:rsidRDefault="004B2C16" w:rsidP="00E3607A">
      <w:pPr>
        <w:pStyle w:val="Metin"/>
      </w:pPr>
      <w:r w:rsidRPr="004E40CD">
        <w:t>Bertolazzi, Quaglia ve Bongelli (2024), kronik hastalıklara sahip yaşlı bireylerin sağlık teknolojilerini benimsemelerindeki engelleri ve kolaylaştırıcı faktörleri sistematik biçimde derlemiştir. Çalışmada dijital adaptasyon sürecindeki farklılıkların, kronik hastalıkların bireysel seyri, yaşlanma deneyiminin heterojen yapısı, dijital beceri düzeyi, teknik destek ve sağlık sistemiyle kurulan ilişki tarafından şekillendiği belirtilmiştir. Bu çalışma, mobil sağlık teknolojilerinin yaşlı bireyler açısından tek tip bir kullanıcı profili üzerinden tasarlanamayacağını ortaya koymaktadır. Nitekim kronik hastalığa sahip yaşlı bireylerin gereksinimleri, sağlık durumu, bakım ihtiyacı ve dijital yeterlik düzeyi açısından farklılaştıkça mobil sağlık sistemlerinden beklentileri de değişmektedir.</w:t>
      </w:r>
    </w:p>
    <w:p w14:paraId="6F2BECA7" w14:textId="77777777" w:rsidR="004B2C16" w:rsidRPr="004E40CD" w:rsidRDefault="004B2C16" w:rsidP="00E3607A">
      <w:pPr>
        <w:pStyle w:val="Metin"/>
      </w:pPr>
      <w:r w:rsidRPr="004E40CD">
        <w:lastRenderedPageBreak/>
        <w:t xml:space="preserve">Daniels ve Bonnechère (2024), dijital sağlık müdahalelerinin yaşlı bireylerde hastalık önleme ve koruyucu sağlık hizmetlerindeki boşlukları gidermedeki potansiyeline odaklanmıştır. Çalışmada dijital sağlık teknolojilerinin </w:t>
      </w:r>
      <w:r w:rsidR="004E3F64" w:rsidRPr="004E40CD">
        <w:t>hem</w:t>
      </w:r>
      <w:r w:rsidRPr="004E40CD">
        <w:t xml:space="preserve"> mevcut hastalıkların takibinde</w:t>
      </w:r>
      <w:r w:rsidR="004E3F64" w:rsidRPr="004E40CD">
        <w:t xml:space="preserve"> hem de</w:t>
      </w:r>
      <w:r w:rsidRPr="004E40CD">
        <w:t xml:space="preserve"> koruyucu sağlık hizmetlerinin güçlendirilmesinde de kullanılabileceği belirtilmiştir. Araştırmacılar, bu teknolojilerin yaşlı bireyler tarafından benimsenebilmesi için şeffaf veri yönetimi, kişiselleştirilmiş teknik destek ve kullanıcı odaklı geronteknolojik tasarım stratejilerinin gerekli olduğunu vurgulamıştır. Bu yaklaşım, mobil sağlık uygulamalarının tedavi sonrası izlem araçları olmaktan çıkarak sağlığı koruma ve erken müdahale süreçlerinin parçası hâline gelebileceğini düşündürmektedir.</w:t>
      </w:r>
    </w:p>
    <w:p w14:paraId="0322B2D7" w14:textId="77777777" w:rsidR="004B2C16" w:rsidRPr="004E40CD" w:rsidRDefault="004B2C16" w:rsidP="00E3607A">
      <w:pPr>
        <w:pStyle w:val="Metin"/>
      </w:pPr>
      <w:r w:rsidRPr="004E40CD">
        <w:t>Genel itibarıyla yurt dışı literatür, yaşlı bireylerde mobil sağlık teknolojilerinin kabulünün çok boyutlu bir yapı sergilediğini ortaya koymaktadır. Çalışmalar, algılanan fayda ve kullanım kolaylığının önemli olduğunu; ancak sağlık verilerinin mahremiyeti, sisteme duyulan güven, dijital okuryazarlık, sağlık profesyonellerinin rehberliği, aile desteği, teknik yardım ve alışkanlık kazanma süreçlerinin mobil sağlık kullanımında belirleyici hâle geldiğini göstermektedir. Bu nedenle yaşlı bireylere yönelik mobil sağlık uygulamaları, yalnız teknik işlevsellik üzerinden değil; güvenli, erişilebilir, kişiselleştirilebilir, sosyal destekle güçlendirilmiş ve yaşlı bireyin sağlık yönetimi kapasitesini artıracak biçimde tasarlanmalıdır.</w:t>
      </w:r>
    </w:p>
    <w:p w14:paraId="6533926F" w14:textId="77777777" w:rsidR="004B2C16" w:rsidRPr="004E40CD" w:rsidRDefault="004B2C16" w:rsidP="004B2C16">
      <w:pPr>
        <w:pStyle w:val="Balk3"/>
      </w:pPr>
      <w:bookmarkStart w:id="46" w:name="_Toc236246463"/>
      <w:r w:rsidRPr="004E40CD">
        <w:t>Yaşlı Bireylerin Sağlıklı Yaşam Farkındalığına İlişkin Yurt Dışında Yapılan Çalışmalar</w:t>
      </w:r>
      <w:bookmarkEnd w:id="46"/>
    </w:p>
    <w:p w14:paraId="06858C3D" w14:textId="3CC679B5" w:rsidR="004B2C16" w:rsidRPr="004E40CD" w:rsidRDefault="00B43089" w:rsidP="00E3607A">
      <w:pPr>
        <w:pStyle w:val="Metin"/>
      </w:pPr>
      <w:r w:rsidRPr="004E40CD">
        <w:t xml:space="preserve">Yaşlı bireylerin sağlıklı yaşam farkındalığına ilişkin yurt dışı literatür incelendiğinde, çalışmaların yaşam kalitesi, sağlıklı yaşama ilişkin bilgi ve tutumlar, sağlık davranışları, sosyal destek, psikolojik iyi oluş, eğitim müdahaleleri ve dijital sağlık hizmetleri etrafında geliştiği görülmektedir (Fitzgerald </w:t>
      </w:r>
      <w:r w:rsidR="00C271D9">
        <w:t>vd.,</w:t>
      </w:r>
      <w:r w:rsidRPr="004E40CD">
        <w:t xml:space="preserve"> 2006; Vintilă </w:t>
      </w:r>
      <w:r w:rsidR="00C271D9">
        <w:t>vd.,</w:t>
      </w:r>
      <w:r w:rsidRPr="004E40CD">
        <w:t xml:space="preserve"> 2009; Taheri </w:t>
      </w:r>
      <w:r w:rsidR="00C271D9">
        <w:t>vd.,</w:t>
      </w:r>
      <w:r w:rsidRPr="004E40CD">
        <w:t xml:space="preserve"> 2013; Abedi </w:t>
      </w:r>
      <w:r w:rsidR="00C271D9">
        <w:t>vd.,</w:t>
      </w:r>
      <w:r w:rsidRPr="004E40CD">
        <w:t xml:space="preserve"> 2014; Youm &amp; Park, 2015; Alali </w:t>
      </w:r>
      <w:r w:rsidR="00C271D9">
        <w:t>vd.,</w:t>
      </w:r>
      <w:r w:rsidRPr="004E40CD">
        <w:t xml:space="preserve"> 2023). Bu çalışmalar birlikte değerlendirildiğinde, sağlıklı yaşam farkındalığının yaşlı bireyin hastalık risklerini bilmesiyle sınırlı olmadığı; sağlığını koruma, yaşam biçimini düzenleme, edindiği bilgileri davranışlarına yansıtma, sosyal destek kaynaklarından yararlanma ve sağlıklı yaşlanma sürecine bilinçli biçimde katılma kapasitesiyle ilişkili çok boyutlu bir yapı olduğu anlaşılmaktadır (Fitzgerald </w:t>
      </w:r>
      <w:r w:rsidR="00C271D9">
        <w:t>vd.,</w:t>
      </w:r>
      <w:r w:rsidRPr="004E40CD">
        <w:t xml:space="preserve"> 2006; Taheri </w:t>
      </w:r>
      <w:r w:rsidR="00C271D9">
        <w:t>vd.,</w:t>
      </w:r>
      <w:r w:rsidRPr="004E40CD">
        <w:t xml:space="preserve"> 2013; Abedi </w:t>
      </w:r>
      <w:r w:rsidR="00C271D9">
        <w:t>vd.,</w:t>
      </w:r>
      <w:r w:rsidRPr="004E40CD">
        <w:t xml:space="preserve"> 2014; Alali </w:t>
      </w:r>
      <w:r w:rsidR="00C271D9">
        <w:t>vd.,</w:t>
      </w:r>
      <w:r w:rsidRPr="004E40CD">
        <w:t xml:space="preserve"> 2023)</w:t>
      </w:r>
      <w:r w:rsidR="004B2C16" w:rsidRPr="004E40CD">
        <w:t>.</w:t>
      </w:r>
    </w:p>
    <w:p w14:paraId="4C61B775" w14:textId="77777777" w:rsidR="004B2C16" w:rsidRPr="004E40CD" w:rsidRDefault="004B2C16" w:rsidP="00E3607A">
      <w:pPr>
        <w:pStyle w:val="Metin"/>
      </w:pPr>
      <w:r w:rsidRPr="004E40CD">
        <w:lastRenderedPageBreak/>
        <w:t xml:space="preserve">Yaşlı bireyler bağlamında ilk sayılabilecek önemli çalışmalardan biri Fitzgerald, Damron-Rodriguez, Podgorski, Hays ve Kirchner (2006) tarafından gerçekleştirilmiştir. Araştırmada yaşlı bireylerin yaşam kalitesi algıları ile sağlıklı yaşam farkındalıkları arasındaki ilişki ele alınmış; sosyal destek, fiziksel sağlık durumu ve psikolojik iyilik hâlinin bu algı üzerinde belirleyici olduğu belirtilmiştir. Bu çalışma, yaşlı bireylerde sağlıklı yaşam farkındalığının </w:t>
      </w:r>
      <w:r w:rsidR="004E3F64" w:rsidRPr="004E40CD">
        <w:t>hem</w:t>
      </w:r>
      <w:r w:rsidRPr="004E40CD">
        <w:t xml:space="preserve"> bireysel sağlık bilgisiyle </w:t>
      </w:r>
      <w:r w:rsidR="004E3F64" w:rsidRPr="004E40CD">
        <w:t xml:space="preserve">hem de </w:t>
      </w:r>
      <w:r w:rsidRPr="004E40CD">
        <w:t>bakım desteği, sosyal çevre, yaşam koşulları ve psikolojik dayanıklılıkla birlikte biçimlendiğini ortaya koyması bakımından dikkat çekmektedir.</w:t>
      </w:r>
    </w:p>
    <w:p w14:paraId="5BC7DF4A" w14:textId="77777777" w:rsidR="004B2C16" w:rsidRPr="004E40CD" w:rsidRDefault="004B2C16" w:rsidP="00E3607A">
      <w:pPr>
        <w:pStyle w:val="Metin"/>
      </w:pPr>
      <w:r w:rsidRPr="004E40CD">
        <w:t>Vintilă, Marklinder, Nydahl, Istrat ve Kuglis (2009), Romanya ve İsveç’teki yaşlı bireyleri karşılaştırmalı olarak incelemiştir. Araştırmada İsveçli katılımcıların sağlık, beslenme ve fiziksel aktivite konularında daha yüksek farkındalık düzeyine sahip oldukları; Romanya’daki yaşlı bireylerde ise bilgi eksikliği, geleneksel alışkanlıklar ve sınırlı kaynakların farkındalık düzeyini zayıflattığı belirlenmiştir. Bu bulgu, yaşlılıkta sağlıklı yaşam farkındalığının bireysel tercihlerden çok daha geniş bir bağlama sahip olduğunu; eğitim, toplumsal kaynaklar, sağlık hizmetlerine erişim ve kültürel alışkanlıklarla doğrudan bağlantılı biçimde şekillendiğini düşündürmektedir.</w:t>
      </w:r>
    </w:p>
    <w:p w14:paraId="1DCE0748" w14:textId="77777777" w:rsidR="004B2C16" w:rsidRPr="004E40CD" w:rsidRDefault="004B2C16" w:rsidP="00E3607A">
      <w:pPr>
        <w:pStyle w:val="Metin"/>
      </w:pPr>
      <w:r w:rsidRPr="004E40CD">
        <w:t>Taheri, Mohammadi, Paknia ve Mohammadbeigi (2013), Tahran’da yaşayan 60 yaş ve üzeri bireylerde sağlıklı yaşam tarzına ilişkin bilgi, tutum ve uygulama düzeylerini incelemiştir. 412 yaşlı bireyle yürütülen araştırmada, katılımcıların sağlıklı yaşam konusundaki bilgi düzeylerinin düşük, tutumlarının orta düzeyde ve uygulama davranışlarının yetersiz olduğu saptanmıştır. Düzenli egzersiz, yeterli uyku ve sosyal etkinliklere katılım alanlarındaki sınırlılıklar, yaşlı bireylerde farkındalığın davranışa dönüşmesinde önemli güçlükler bulunduğunu ortaya çıkarmaktadır. Bu nedenle çalışma, yaşlı bireyler için yalnız bilgilendirme değil, davranış değişikliğini destekleyen sürekli eğitim ve rehberlik programlarının gerekliliğine işaret etmektedir.</w:t>
      </w:r>
    </w:p>
    <w:p w14:paraId="03FA1021" w14:textId="77777777" w:rsidR="004B2C16" w:rsidRPr="004E40CD" w:rsidRDefault="004B2C16" w:rsidP="00E3607A">
      <w:pPr>
        <w:pStyle w:val="Metin"/>
      </w:pPr>
      <w:r w:rsidRPr="004E40CD">
        <w:t xml:space="preserve">Abedi, Naghibi, Farshidi, Rostami ve Nadi (2014), yaşlı bireylerde elektronik ortamda sunulan sağlıklı yaşam tarzı eğitiminin etkisini incelemiştir. Sari kentindeki bir emekliler kulübünde yürütülen yarı deneysel araştırmada, beslenme konulu eğitim filmi kullanılmış ve eğitim öncesi ile sonrası bilgi düzeyleri karşılaştırılmıştır. Eğitim sonrasında bilgi düzeyinin anlamlı biçimde artması ve katılımcı memnuniyetinin yüksek bulunması, yaşlı bireylerde sağlıklı yaşam farkındalığının dijital ya da elektronik içerikler aracılığıyla </w:t>
      </w:r>
      <w:r w:rsidRPr="004E40CD">
        <w:lastRenderedPageBreak/>
        <w:t>geliştirilebileceğini ortaya koymaktadır. Bu yönüyle çalışma, mobil sağlık ve dijital sağlık uygulamalarının yaşlı bireylerin sağlıklı yaşam farkındalığını destekleme potansiyeline ilişkin erken bir dayanak sunmaktadır.</w:t>
      </w:r>
    </w:p>
    <w:p w14:paraId="2B497398" w14:textId="77777777" w:rsidR="004B2C16" w:rsidRPr="004E40CD" w:rsidRDefault="004B2C16" w:rsidP="00E3607A">
      <w:pPr>
        <w:pStyle w:val="Metin"/>
      </w:pPr>
      <w:r w:rsidRPr="004E40CD">
        <w:t>Youm ve Park (2015), Güney Kore’de dijital sağlık hizmetlerinin kullanıcı farkındalığı ve sağlık davranışları üzerindeki etkisini değerlendirmiştir. Çalışmada u-healthcare kavramına ilişkin ön bilginin sınırlı olduğu, buna rağmen dijital sağlık hizmetleriyle karşılaşan bireylerde sağlık davranışlarına yönelik olumlu eğilimlerin gelişebildiği belirtilmiştir. Özellikle kronik hastalığı bulunan bireylerde hafif egzersiz davranışının daha fazla görülmesi, dijital sağlık hizmetlerinin farkındalık ve davranış arasında destekleyici bir araç olarak işlev görebileceğini düşündürmektedir. Bu araştırma, yaşlı bireylerde sağlıklı yaşam farkındalığının dijital sağlık hizmetlerinin tanınırlığı ve erişilebilirliğiyle birlikte ele alınması gerektiğini ortaya çıkarmaktadır.</w:t>
      </w:r>
    </w:p>
    <w:p w14:paraId="3BE44B23" w14:textId="7927D884" w:rsidR="004B2C16" w:rsidRPr="004E40CD" w:rsidRDefault="004B2C16" w:rsidP="00E3607A">
      <w:pPr>
        <w:pStyle w:val="Metin"/>
      </w:pPr>
      <w:r w:rsidRPr="004E40CD">
        <w:t>Alali</w:t>
      </w:r>
      <w:r w:rsidR="00D409BD" w:rsidRPr="004E40CD">
        <w:t xml:space="preserve"> ve arkadaşları </w:t>
      </w:r>
      <w:r w:rsidRPr="004E40CD">
        <w:t>(2023), Suudi Arabistan’daki yaşlı bireylerin sağlıklı yaşam bilgi, tutum ve uygulamalarını incelemiştir. Araştırmada eğitim düzeyinin bilgi düzeyi üzerinde belirleyici olduğu ve aileyle birlikte yaşamanın yaşlı bireyler açısından önemli bir destek mekanizması olarak değerlendirildiği belirtilmiştir. Bu sonuç, yaşlı bireylerde sağlıklı yaşam farkındalığının eğitim düzeyi ve aile yapısıyla yakından ilişkili olduğunu göstermektedir. Özellikle aile desteğinin öne çıkması, yaşlı bireylerin sağlıklı yaşam davranışlarının bireysel kararlardan ziyade sosyal ilişkiler içinde güçlenebildiğini düşündürmektedir.</w:t>
      </w:r>
    </w:p>
    <w:p w14:paraId="40234B0B" w14:textId="4C7B2434" w:rsidR="002B5C71" w:rsidRPr="004E40CD" w:rsidRDefault="002B5C71" w:rsidP="00E3607A">
      <w:pPr>
        <w:pStyle w:val="Metin"/>
      </w:pPr>
      <w:r w:rsidRPr="004E40CD">
        <w:t>Yurt dışı literatür</w:t>
      </w:r>
      <w:r w:rsidR="00042654" w:rsidRPr="004E40CD">
        <w:t>e genel olarak bakıldığında</w:t>
      </w:r>
      <w:r w:rsidRPr="004E40CD">
        <w:t>, yaşlı bireylerin sağlıklı yaşam farkındalığının bilgi, tutum ve davranış üçlüsü etrafında şekillendiği; ancak bu yapının sosyal destek, eğitim düzeyi, yaşam kalitesi, psikolojik iyi oluş, kronik hastalık deneyimi ve dijital sağlık hizmetlerine erişim gibi değişkenlerle birlikte anlam kazandığı görülmektedir. Çalışmalar, yaşlı bireylerde farkındalığın tek başına davranış değişikliği üretmeyebileceğini; düzenli eğitim, aile desteği, sağlık hizmetleriyle ilişki ve erişilebilir dijital içeriklerle desteklendiğinde daha güçlü bir etki alanı oluşturabileceğini ortaya koymaktadır.</w:t>
      </w:r>
    </w:p>
    <w:p w14:paraId="2502A9DB" w14:textId="77777777" w:rsidR="002B5C71" w:rsidRPr="004E40CD" w:rsidRDefault="002B5C71" w:rsidP="002B5C71">
      <w:pPr>
        <w:pStyle w:val="Balk3"/>
      </w:pPr>
      <w:bookmarkStart w:id="47" w:name="_Toc236246464"/>
      <w:r w:rsidRPr="004E40CD">
        <w:lastRenderedPageBreak/>
        <w:t>UTAUT/UTAUT2 Ekseninde Yaşlı Bireylere Yönelik Yapılan Çalışmalar</w:t>
      </w:r>
      <w:bookmarkEnd w:id="47"/>
    </w:p>
    <w:p w14:paraId="5E868F83" w14:textId="617FC07F" w:rsidR="002B5C71" w:rsidRPr="004E40CD" w:rsidRDefault="00B43089" w:rsidP="00E3607A">
      <w:pPr>
        <w:pStyle w:val="Metin"/>
      </w:pPr>
      <w:r w:rsidRPr="004E40CD">
        <w:t>Yaşlı bireyler bağlamında dikkat çeken çalışmalardan biri Lee ve Coughlin (2014) tarafından gerçekleştirilmiştir. Araştırmacılar, yaşlı bireylerin teknoloji benimseme davranışlarını kapsamlı bir çerçevede ele almış ve teknoloji kullanım kararlarının yalnız teknik özelliklere bağlı olmadığını belirtmiştir. Bağımsız yaşamı sürdürebilme isteği, sağlık yönetimi, güvenlik algısı, sosyal bağlılık, maliyet ve teknik destek gibi faktörlerin teknoloji kabulünde belirleyici olduğu ifade edilmiştir. Çalışma, yaşlı bireylerin teknolojiyi gündelik yaşamlarına ve yaşam kalitelerine katkı sağlayan bir araç olarak değerlendirdiklerinde benimseme eğilimlerinin güçlendiğini ortaya koymuştur. Bu yönüyle araştırma, daha sonra UTAUT ve UTAUT2 kapsamında ele alınan performans beklentisi, sosyal etki ve kolaylaştırıcı koşullar gibi bileşenlerle örtüşen bir kavramsal çerçeve sunmuştur (Lee &amp; Coughlin, 2014)</w:t>
      </w:r>
      <w:r w:rsidR="002B5C71" w:rsidRPr="004E40CD">
        <w:t>.</w:t>
      </w:r>
    </w:p>
    <w:p w14:paraId="6B3C6D14" w14:textId="77777777" w:rsidR="002B5C71" w:rsidRPr="004E40CD" w:rsidRDefault="002B5C71" w:rsidP="00E3607A">
      <w:pPr>
        <w:pStyle w:val="Metin"/>
      </w:pPr>
      <w:r w:rsidRPr="004E40CD">
        <w:t>Magsamen-Conrad, Upadhyaya, Joa ve Dowd (2015), farklı kuşakların tablet teknolojilerini benimseme süreçlerini UTAUT modeli çerçevesinde incelemiştir. Araştırma sonuçları, yaş ilerledikçe kullanım kolaylığına yönelik beklentilerin ve destek ihtiyacının arttığını göstermiştir. Özellikle yaşlı bireylerin yeni teknolojileri kullanırken eğitim, rehberlik ve sosyal destek mekanizmalarına daha fazla ihtiyaç duydukları belirlenmiştir. Bu bağlamda teknoloji kabulünün yalnız cihazın işlevsel özellikleriyle değil, bireyin teknolojiye yönelik öz güveni ve öğrenme deneyimiyle de şekillendiği anlaşılmıştır.</w:t>
      </w:r>
    </w:p>
    <w:p w14:paraId="083185F7" w14:textId="77777777" w:rsidR="002B5C71" w:rsidRPr="004E40CD" w:rsidRDefault="002B5C71" w:rsidP="00E3607A">
      <w:pPr>
        <w:pStyle w:val="Metin"/>
      </w:pPr>
      <w:r w:rsidRPr="004E40CD">
        <w:t>Aynı yıl Veer ve arkadaşları (2015), toplum içinde bağımsız yaşayan yaşlı bireylerin e-sağlık teknolojilerini kullanma niyetlerini incelemiştir. Araştırmada algılanan fayda, kullanım kolaylığı ve sosyal desteğin teknoloji kullanım niyetini olumlu etkilediği belirlenirken; gizlilik ve güvenlik kaygılarının önemli bir çekince oluşturduğu görülmüştür. Özellikle sağlık verilerinin dijital ortama aktarılması söz konusu olduğunda güven unsurunun öne çıkması, daha sonraki mobil sağlık araştırmalarında güven değişkeninin modele eklenmesine yönelik tartışmaları güçlendirmiştir.</w:t>
      </w:r>
    </w:p>
    <w:p w14:paraId="6EED0535" w14:textId="77777777" w:rsidR="002B5C71" w:rsidRPr="004E40CD" w:rsidRDefault="002B5C71" w:rsidP="00E3607A">
      <w:pPr>
        <w:pStyle w:val="Metin"/>
      </w:pPr>
      <w:r w:rsidRPr="004E40CD">
        <w:t xml:space="preserve">Dupuy, Consel ve Sauzeon (2016), yaşlı bireylerin destekleyici yaşam teknolojilerine yönelik tutumlarını öz belirleme kuramı temelinde incelemiştir. Araştırma, yaşlı </w:t>
      </w:r>
      <w:r w:rsidRPr="004E40CD">
        <w:lastRenderedPageBreak/>
        <w:t>bireylerin teknolojiyi bağımsızlıklarını güçlendiren bir araç olarak algıladıklarında daha olumlu yaklaştıklarını göstermiştir. Buna karşılık teknolojinin bireyde kontrol kaybı veya bağımlılık hissi oluşturduğu durumlarda kabul eğiliminin zayıfladığı belirlenmiştir. Bu sonuç, performans beklentisinin yaşlı bireylerde yalnız işlevsel yararla değil, özerklik ve yaşam kalitesi algısıyla da ilişkili olduğunu düşündürmektedir.</w:t>
      </w:r>
    </w:p>
    <w:p w14:paraId="15EDB01A" w14:textId="77777777" w:rsidR="002B5C71" w:rsidRPr="004E40CD" w:rsidRDefault="002B5C71" w:rsidP="00E3607A">
      <w:pPr>
        <w:pStyle w:val="Metin"/>
      </w:pPr>
      <w:r w:rsidRPr="004E40CD">
        <w:t xml:space="preserve">2017 yılına gelindiğinde yaşlı bireylerde teknoloji kabulünü doğrudan UTAUT2 modeliyle inceleyen çalışmaların sayısında artış görülmektedir. Moura, Gosling, Christino ve Macedo (2017), yaşlı turistlerin teknoloji kullanım davranışlarını UTAUT2 modeli çerçevesinde değerlendirmiştir. Bulgular, performans beklentisi, hedonik motivasyon ve alışkanlık değişkenlerinin kullanım niyeti üzerinde anlamlı etkiler oluşturduğunu göstermiştir. Bilhassa hedonik motivasyonun güçlü bir belirleyici olarak ortaya çıkması, yaşlı bireylerin teknolojiyi </w:t>
      </w:r>
      <w:r w:rsidR="004E3F64" w:rsidRPr="004E40CD">
        <w:t>gerek</w:t>
      </w:r>
      <w:r w:rsidRPr="004E40CD">
        <w:t xml:space="preserve"> fayda sağlayan bir araç olarak</w:t>
      </w:r>
      <w:r w:rsidR="004E3F64" w:rsidRPr="004E40CD">
        <w:t xml:space="preserve"> gerekse</w:t>
      </w:r>
      <w:r w:rsidRPr="004E40CD">
        <w:t xml:space="preserve"> keyif ve deneyim sunan bir unsur olarak da değerlendirdiklerini ortaya koymuştur.</w:t>
      </w:r>
    </w:p>
    <w:p w14:paraId="5A8993DC" w14:textId="77777777" w:rsidR="002B5C71" w:rsidRPr="004E40CD" w:rsidRDefault="002B5C71" w:rsidP="00E3607A">
      <w:pPr>
        <w:pStyle w:val="Metin"/>
      </w:pPr>
      <w:r w:rsidRPr="004E40CD">
        <w:t>Aynı yıl Vassli ve Farshchian (2017), yaşlı bireylerin sağlıkla ilişkili bilgi ve iletişim teknolojilerini kabulüne yönelik çalışmaları sistematik olarak incelemiştir. Araştırmacılar, performans beklentisi, çaba beklentisi, sosyal etki ve kolaylaştırıcı koşulların teknoloji kabulünde belirleyici rol oynadığını belirtmiştir. Bununla birlikte güven, öz-yeterlilik ve önceki teknoloji deneyimi gibi değişkenlerin de yaşlı bireylerin karar süreçlerinde etkili olduğu vurgulanmıştır. Böylece sağlık teknolojilerinin benimsenmesinin standart teknoloji kabul modellerinin ötesine geçen çok boyutlu bir süreç olduğu anlaşılmıştır.</w:t>
      </w:r>
    </w:p>
    <w:p w14:paraId="6AFA4486" w14:textId="77777777" w:rsidR="002B5C71" w:rsidRPr="004E40CD" w:rsidRDefault="002B5C71" w:rsidP="00E3607A">
      <w:pPr>
        <w:pStyle w:val="Metin"/>
      </w:pPr>
      <w:r w:rsidRPr="004E40CD">
        <w:t>Betts, Hill ve Gardner (2017), dijital kapsayıcılık programlarına katılan yaşlı bireylerin teknoloji kullanım algılarını incelemiştir. Araştırma, yaşlı bireylerin teknolojiye yönelik tutumlarında algılanan fayda, kullanım kolaylığı ve bağımsızlık hissinin önemli yer tuttuğunu göstermiştir. Bunun yanında teknoloji eğitimlerinin yalnız beceri kazandırmakla kalmadığı, bireylerin teknolojiye yönelik güvenlerini ve öz yeterlilik algılarını da güçlendirdiği belirlenmiştir.</w:t>
      </w:r>
    </w:p>
    <w:p w14:paraId="1E23AE36" w14:textId="77777777" w:rsidR="002B5C71" w:rsidRPr="004E40CD" w:rsidRDefault="002B5C71" w:rsidP="00E3607A">
      <w:pPr>
        <w:pStyle w:val="Metin"/>
      </w:pPr>
      <w:r w:rsidRPr="004E40CD">
        <w:t xml:space="preserve">Peek ve arkadaşları (2017), bağımsız yaşayan yaşlı bireylerin teknoloji edinme süreçlerini açıklayan bütünleşik bir model geliştirmiştir. Araştırmada sağlık durumu, yaşam olayları, aile desteği ve günlük ihtiyaçların teknoloji kullanım kararlarını şekillendirdiği </w:t>
      </w:r>
      <w:r w:rsidRPr="004E40CD">
        <w:lastRenderedPageBreak/>
        <w:t>görülmüştür. Teknoloji kabulünün durağan bir süreç olmadığı; bireyin yaşam koşullarındaki değişimlere bağlı olarak yeniden şekillendiği sonucuna ulaşılmıştır.</w:t>
      </w:r>
    </w:p>
    <w:p w14:paraId="59DF05E3" w14:textId="308DFA60" w:rsidR="002B5C71" w:rsidRPr="004E40CD" w:rsidRDefault="002B5C71" w:rsidP="00E3607A">
      <w:pPr>
        <w:pStyle w:val="Metin"/>
      </w:pPr>
      <w:r w:rsidRPr="004E40CD">
        <w:t>Arthanat ve arkadaşları (201</w:t>
      </w:r>
      <w:r w:rsidR="009039D5" w:rsidRPr="004E40CD">
        <w:t>9</w:t>
      </w:r>
      <w:r w:rsidRPr="004E40CD">
        <w:t>), yaşlı bireylerde bilişsel ve fiziksel değişimlerin teknoloji kullanımına etkilerini incelemiştir. Araştırma, yaşlanmayla birlikte ortaya çıkan görsel, işitsel ve motor beceri sınırlılıklarının teknoloji kullanımında ilave güçlükler oluşturduğunu göstermiştir. Bu nedenle çaba beklentisinin yaşlı bireyler açısından yalnız kullanım kolaylığıyla değil, bireysel kapasite ve erişilebilir tasarım özellikleriyle birlikte değerlendirilmesi gerektiği anlaşılmıştır.</w:t>
      </w:r>
    </w:p>
    <w:p w14:paraId="5BF1BF1D" w14:textId="77777777" w:rsidR="002B5C71" w:rsidRPr="004E40CD" w:rsidRDefault="002B5C71" w:rsidP="00E3607A">
      <w:pPr>
        <w:pStyle w:val="Metin"/>
      </w:pPr>
      <w:r w:rsidRPr="004E40CD">
        <w:t>Oppl ve Stary (2018), yaşlı yetişkinlerde dijital kapsayıcılık ve teknoloji benimseme süreçlerini incelemiş; performans beklentisi, çaba beklentisi ve sosyal etki gibi değişkenlerin teknoloji kabulünde belirleyici olduğunu vurgulamıştır. Araştırmacılar, yaşlı bireylerin dijital sistemlere yönelik tutumlarının teknolojinin sunduğu yararlar kadar sosyal çevrelerinden aldıkları destekten de etkilendiğini belirtmiştir.</w:t>
      </w:r>
    </w:p>
    <w:p w14:paraId="643D99B8" w14:textId="77777777" w:rsidR="002B5C71" w:rsidRPr="004E40CD" w:rsidRDefault="002B5C71" w:rsidP="00E3607A">
      <w:pPr>
        <w:pStyle w:val="Metin"/>
      </w:pPr>
      <w:r w:rsidRPr="004E40CD">
        <w:t>Orłowska ve Błeszyńska (2020), yaşlı bireylerin dijital teknolojilere yönelik kabul süreçlerini dijital kapsayıcılık perspektifinden değerlendirmiştir. Araştırmada öğrenme ortamlarının niteliği, sosyal destek ve motivasyon düzeyinin teknoloji kullanım kararları üzerinde etkili olduğu belirlenmiştir. Dijital dışlanma deneyimi yaşayan bireylerde teknolojiye yönelik çekincelerin daha yüksek olduğu tespit edilmiştir.</w:t>
      </w:r>
    </w:p>
    <w:p w14:paraId="2A3F0E0C" w14:textId="77777777" w:rsidR="002B5C71" w:rsidRPr="004E40CD" w:rsidRDefault="002B5C71" w:rsidP="00E3607A">
      <w:pPr>
        <w:pStyle w:val="Metin"/>
      </w:pPr>
      <w:r w:rsidRPr="004E40CD">
        <w:t>Ramírez-Correa, Arenas-Gaitán, Rondán-Cataluña ve Martín-Velicia (2021), yaşlı bireylerin sosyal ağ sitelerini benimseme davranışlarını UTAUT2 modeliyle incelemiştir. Araştırma sonuçları, performans beklentisi, çaba beklentisi, sosyal etki ve alışkanlık değişkenlerinin kullanım niyeti üzerinde anlamlı etkiler oluşturduğunu ortaya koymuştur. Özellikle sosyal etki değişkeninin güçlü biçimde öne çıkması, aile üyeleri ve arkadaşlarla iletişim kurma isteğinin teknoloji kullanımında önemli bir motivasyon kaynağı olduğunu düşündürmüştür.</w:t>
      </w:r>
    </w:p>
    <w:p w14:paraId="500AB2E8" w14:textId="5C1810C6" w:rsidR="002B5C71" w:rsidRPr="004E40CD" w:rsidRDefault="002B5C71" w:rsidP="00E3607A">
      <w:pPr>
        <w:pStyle w:val="Metin"/>
      </w:pPr>
      <w:r w:rsidRPr="004E40CD">
        <w:t>Aynı yıl Wilson</w:t>
      </w:r>
      <w:r w:rsidR="0029153D" w:rsidRPr="004E40CD">
        <w:t xml:space="preserve"> ve arkadaşları </w:t>
      </w:r>
      <w:r w:rsidRPr="004E40CD">
        <w:t xml:space="preserve">(2021), yaşlı bireylerin e-sağlık teknolojilerini kullanmalarını etkileyen engelleri ve kolaylaştırıcı unsurları sistematik biçimde incelemiştir. Çalışmada kullanım kolaylığı, dijital okuryazarlık, güven ve teknik desteğin </w:t>
      </w:r>
      <w:r w:rsidRPr="004E40CD">
        <w:lastRenderedPageBreak/>
        <w:t>teknoloji kabulünde belirleyici olduğu belirtilmiştir. Buna karşılık karmaşık arayüzler ve düşük dijital yeterlilik düzeyi önemli bariyerler arasında değerlendirilmiştir.</w:t>
      </w:r>
    </w:p>
    <w:p w14:paraId="457E523C" w14:textId="77777777" w:rsidR="002B5C71" w:rsidRPr="004E40CD" w:rsidRDefault="002B5C71" w:rsidP="00E3607A">
      <w:pPr>
        <w:pStyle w:val="Metin"/>
      </w:pPr>
      <w:r w:rsidRPr="004E40CD">
        <w:t>Orłowska ve Krystyna (2021), yaşlı yetişkinlerin dijital teknolojilere yönelik tutumlarını UTAUT2 perspektifinde ele almıştır. Bulgular, performans beklentisi ile maliyet-fayda değerlendirmelerinin kullanım niyeti üzerinde etkili olduğunu göstermiştir. Bunun yanında bireyin teknoloji kullanırken hissettiği yeterlik duygusunun kabul sürecinde önemli bir yer tuttuğu ifade edilmiştir.</w:t>
      </w:r>
    </w:p>
    <w:p w14:paraId="1A25AD7A" w14:textId="77777777" w:rsidR="002B5C71" w:rsidRPr="004E40CD" w:rsidRDefault="002B5C71" w:rsidP="00E3607A">
      <w:pPr>
        <w:pStyle w:val="Metin"/>
      </w:pPr>
      <w:r w:rsidRPr="004E40CD">
        <w:t>Mobil sağlık teknolojileri bağlamında Palas, Sorwar, Hoque ve Sivabalan (2022) tarafından gerçekleştirilen çalışma, yaşlı bireylerin mobil sağlık uygulamalarını benimseme davranışlarını genişletilmiş UTAUT2 modeliyle incelemiştir. Araştırma sonucunda performans beklentisi, sosyal etki, kolaylaştırıcı koşullar, alışkanlık ve güven değişkenlerinin kullanım niyeti üzerinde anlamlı etkiler oluşturduğu belirlenmiştir. Özellikle güven ve alışkanlık boyutlarının güçlü açıklayıcı değişkenler olarak ortaya çıkması, mobil sağlık teknolojilerinin günlük yaşam rutinlerine yerleşmesinin teknoloji kullanımının sürdürülebilirliği açısından kritik olduğunu ortaya koymuştur.</w:t>
      </w:r>
    </w:p>
    <w:p w14:paraId="327CE774" w14:textId="77777777" w:rsidR="002B5C71" w:rsidRPr="004E40CD" w:rsidRDefault="002B5C71" w:rsidP="00E3607A">
      <w:pPr>
        <w:pStyle w:val="Metin"/>
      </w:pPr>
      <w:r w:rsidRPr="004E40CD">
        <w:t>2023 yılına gelindiğinde yaşlı bireylerde teknoloji kabulüne yönelik araştırmaların daha da çeşitlendiği görülmektedir. Huang (2023), yaşlı tüketicilerin mobil teknolojileri benimseme niyetlerini UTAUT2 modeli çerçevesinde incelemiş ve performans beklentisi, hedonik motivasyon ile alışkanlık değişkenlerinin kullanım niyetini anlamlı düzeyde açıkladığını belirlemiştir. Aynı araştırmacının mobil alışveriş davranışlarına odaklanan ikinci çalışmasında da benzer biçimde hedonik motivasyon ve alışkanlığın öne çıktığı görülmüştür. Bu sonuçlar, yaşlı bireylerin teknoloji kullanımında yalnız işlevsel faydaya değil, deneyimsel tatmin ve kullanım sürekliliğine de önem verdiklerini düşündürmektedir.</w:t>
      </w:r>
    </w:p>
    <w:p w14:paraId="7CC82793" w14:textId="77777777" w:rsidR="002B5C71" w:rsidRPr="004E40CD" w:rsidRDefault="002B5C71" w:rsidP="00E3607A">
      <w:pPr>
        <w:pStyle w:val="Metin"/>
      </w:pPr>
      <w:r w:rsidRPr="004E40CD">
        <w:t>Son olarak Schroeder, Hunsaker ve Kim (2023), yaşlı bireylerin dijital teknolojileri benimsemesini etkileyen faktörleri sistematik olarak incelemiştir. Araştırma, performans beklentisi, sosyal etki, kullanım kolaylığı, güven, öz-yeterlilik ve teknik destek gibi değişkenlerin teknoloji kabulünde belirleyici olduğunu ortaya koymuştur. Bunun yanında sağlık durumu, sosyal çevre ve dijital yeterlilik düzeyinin teknoloji kullanım kararlarını şekillendiren tamamlayıcı unsurlar arasında yer aldığı belirtilmiştir.</w:t>
      </w:r>
    </w:p>
    <w:p w14:paraId="25A33BD3" w14:textId="200D24CD" w:rsidR="002B5C71" w:rsidRPr="004E40CD" w:rsidRDefault="00042654" w:rsidP="00E3607A">
      <w:pPr>
        <w:pStyle w:val="Metin"/>
      </w:pPr>
      <w:r w:rsidRPr="004E40CD">
        <w:lastRenderedPageBreak/>
        <w:t>Sonuç olarak</w:t>
      </w:r>
      <w:r w:rsidR="002B5C71" w:rsidRPr="004E40CD">
        <w:t>, yurt dışı literatürde yaşlı bireylerin teknoloji kabulünü açıklamada UTAUT ve özellikle UTAUT2 modelinin yaygın biçimde kullanıldığı görülmektedir. Araştırmalar performans beklentisi, sosyal etki, çaba beklentisi, alışkanlık ve güven değişkenlerinin öne çıktığını ortaya koymakta; mobil sağlık uygulamaları, sosyal ağlar, mobil teknolojiler ve dijital hizmetler bağlamında benzer eğilimler sergilemektedir. Bununla birlikte yaşlı bireylerin teknoloji kullanım kararlarının sağlık durumu, bağımsız yaşam arzusu, dijital okuryazarlık düzeyi, sosyal destek ağları ve kullanıcı dostu tasarım özellikleriyle yakından ilişkili olduğu anlaşılmaktadır. Bu çerçevede UTAUT2 modeli, yaşlı bireylerin mobil sağlık uygulamalarını benimseme süreçlerini açıklamada güçlü ve kapsamlı bir teorik temel sunmaktadır.</w:t>
      </w:r>
    </w:p>
    <w:p w14:paraId="023AC614" w14:textId="77777777" w:rsidR="004240F4" w:rsidRPr="004E40CD" w:rsidRDefault="004240F4" w:rsidP="004240F4">
      <w:pPr>
        <w:pStyle w:val="Balk2"/>
      </w:pPr>
      <w:bookmarkStart w:id="48" w:name="_Toc236246465"/>
      <w:r w:rsidRPr="004E40CD">
        <w:t>LİTERATÜRDEKİ BOŞLUK</w:t>
      </w:r>
      <w:bookmarkEnd w:id="48"/>
    </w:p>
    <w:p w14:paraId="2F7B1593" w14:textId="7BC79FE1" w:rsidR="00B61F06" w:rsidRPr="004E40CD" w:rsidRDefault="00B61F06" w:rsidP="00B61F06">
      <w:pPr>
        <w:pStyle w:val="Metin"/>
      </w:pPr>
      <w:r w:rsidRPr="004E40CD">
        <w:t xml:space="preserve">Yurt içi ve yurt dışı literatür birlikte değerlendirildiğinde, yaşlı bireylerde teknoloji kabulü, mobil sağlık teknolojilerinin benimsenmesi ve sağlıklı yaşam davranışları üzerine çeşitli araştırmaların yürütüldüğü görülmektedir. Teknoloji kabulüne ilişkin çalışmalarda algılanan fayda, kullanım kolaylığı, performans beklentisi, çaba beklentisi, sosyal etki, kolaylaştırıcı koşullar, alışkanlık, güven ve dijital yeterlik gibi değişkenler öne çıkmaktadır (Kalınkara </w:t>
      </w:r>
      <w:r w:rsidR="00C271D9">
        <w:t>vd.,</w:t>
      </w:r>
      <w:r w:rsidRPr="004E40CD">
        <w:t xml:space="preserve"> 2016; Özsungur &amp; Hazer, 2018, 2020; Veer </w:t>
      </w:r>
      <w:r w:rsidR="00C271D9">
        <w:t>vd.,</w:t>
      </w:r>
      <w:r w:rsidRPr="004E40CD">
        <w:t xml:space="preserve"> 2015; Vassli &amp; Farshchian, 2017; Wilson </w:t>
      </w:r>
      <w:r w:rsidR="00C271D9">
        <w:t>vd.,</w:t>
      </w:r>
      <w:r w:rsidRPr="004E40CD">
        <w:t xml:space="preserve"> 2021; Palas </w:t>
      </w:r>
      <w:r w:rsidR="00C271D9">
        <w:t>vd.,</w:t>
      </w:r>
      <w:r w:rsidRPr="004E40CD">
        <w:t xml:space="preserve"> 2022; Schroeder </w:t>
      </w:r>
      <w:r w:rsidR="00C271D9">
        <w:t>vd.,</w:t>
      </w:r>
      <w:r w:rsidRPr="004E40CD">
        <w:t xml:space="preserve"> 2023). Mobil sağlık ve e-sağlık alanındaki araştırmalar ise daha çok yaşlı bireylerin bu teknolojileri kullanma niyetlerini, benimsemeyi kolaylaştıran veya engelleyen koşulları, sağlık hizmetlerine erişimi, kronik hastalıkların yönetimini, öz yönetimi ve sağlık profesyonellerinden alınan desteği ele almıştır (Veer </w:t>
      </w:r>
      <w:r w:rsidR="00C271D9">
        <w:t>vd.,</w:t>
      </w:r>
      <w:r w:rsidRPr="004E40CD">
        <w:t xml:space="preserve"> 2015; Vassli &amp; Farshchian, 2017; Wilson </w:t>
      </w:r>
      <w:r w:rsidR="00C271D9">
        <w:t>vd.,</w:t>
      </w:r>
      <w:r w:rsidRPr="004E40CD">
        <w:t xml:space="preserve"> 2021; Palas </w:t>
      </w:r>
      <w:r w:rsidR="00C271D9">
        <w:t>vd.,</w:t>
      </w:r>
      <w:r w:rsidRPr="004E40CD">
        <w:t xml:space="preserve"> 2022; Garcia Reyes </w:t>
      </w:r>
      <w:r w:rsidR="00C271D9">
        <w:t>vd.,</w:t>
      </w:r>
      <w:r w:rsidRPr="004E40CD">
        <w:t xml:space="preserve"> 2023; Bertolazzi </w:t>
      </w:r>
      <w:r w:rsidR="00C271D9">
        <w:t>vd.,</w:t>
      </w:r>
      <w:r w:rsidRPr="004E40CD">
        <w:t xml:space="preserve"> 2024).</w:t>
      </w:r>
    </w:p>
    <w:p w14:paraId="73F365B6" w14:textId="554A5514" w:rsidR="00B61F06" w:rsidRPr="004E40CD" w:rsidRDefault="00B61F06" w:rsidP="00B61F06">
      <w:pPr>
        <w:pStyle w:val="Metin"/>
      </w:pPr>
      <w:r w:rsidRPr="004E40CD">
        <w:t xml:space="preserve">Sağlıklı yaşam farkındalığına ilişkin çalışmaların ise sağlık okuryazarlığı, pandemi deneyimi, yaşam doyumu, başarılı yaşlanma, fiziksel aktivite, eğitim, sosyal destek, gelir düzeyi ve kronik hastalık durumu gibi değişkenler etrafında geliştiği anlaşılmaktadır (Gökkaya &amp; Alpaslan, 2023; Kaplan Uyan </w:t>
      </w:r>
      <w:r w:rsidR="00C271D9">
        <w:t>vd.,</w:t>
      </w:r>
      <w:r w:rsidRPr="004E40CD">
        <w:t xml:space="preserve"> 2023; Uludağ &amp; Öztürk, 2024; Yaprakçı Soytürk, 2024; Terzi </w:t>
      </w:r>
      <w:r w:rsidR="00C271D9">
        <w:t>vd.,</w:t>
      </w:r>
      <w:r w:rsidRPr="004E40CD">
        <w:t xml:space="preserve"> 2025; Taheri </w:t>
      </w:r>
      <w:r w:rsidR="00C271D9">
        <w:t>vd.,</w:t>
      </w:r>
      <w:r w:rsidRPr="004E40CD">
        <w:t xml:space="preserve"> 2013; Abedi </w:t>
      </w:r>
      <w:r w:rsidR="00C271D9">
        <w:t>vd.,</w:t>
      </w:r>
      <w:r w:rsidRPr="004E40CD">
        <w:t xml:space="preserve"> 2014; Alali </w:t>
      </w:r>
      <w:r w:rsidR="00C271D9">
        <w:t>vd.,</w:t>
      </w:r>
      <w:r w:rsidRPr="004E40CD">
        <w:t xml:space="preserve"> 2023). Özsungur ve Hazer (2020), yaşlı bireylerin mobil internet teknolojilerini kabul ve kullanım davranışları ile başarılı yaşlanma arasındaki ilişkiyi incelemiş ve teknoloji kabulüne ilişkin bazı değişkenlerin başarılı yaşlanmanın sağlıklı yaşam alışkanlıkları </w:t>
      </w:r>
      <w:r w:rsidRPr="004E40CD">
        <w:lastRenderedPageBreak/>
        <w:t>boyutuyla ilişkili olduğunu belirlemiştir. Bununla birlikte bu araştırma, mobil sağlık teknolojilerinin kabul ve kullanımını doğrudan ele almamış ve sağlıklı yaşam farkındalığını bağımsız bir yapı olarak incelememiştir.</w:t>
      </w:r>
    </w:p>
    <w:p w14:paraId="727D6CE9" w14:textId="74F8EB6D" w:rsidR="00FF07AF" w:rsidRPr="004E40CD" w:rsidRDefault="00B61F06" w:rsidP="00B61F06">
      <w:pPr>
        <w:pStyle w:val="Metin"/>
      </w:pPr>
      <w:r w:rsidRPr="004E40CD">
        <w:t xml:space="preserve">Bu çalışmada incelenen yurt içi ve yurt dışı araştırmalar arasında, yaşlı bireylerin mobil sağlık teknolojilerini kabul ve kullanım davranışları ile sağlıklı yaşam farkındalıkları arasındaki ilişkiyi doğrudan inceleyen bir araştırmaya rastlanmamıştır. Mevcut araştırmaların bir bölümü teknoloji kabulünün belirleyicilerine odaklanırken (Özsungur &amp; Hazer, 2020; Palas </w:t>
      </w:r>
      <w:r w:rsidR="00C271D9">
        <w:t>vd.,</w:t>
      </w:r>
      <w:r w:rsidRPr="004E40CD">
        <w:t xml:space="preserve"> 2022; Huang, 2023), diğer bir bölümü sağlıklı yaşam farkındalığını farklı bireysel, sosyal ve sağlıkla ilişkili değişkenler üzerinden değerlendirmiştir (Kaplan Uyan </w:t>
      </w:r>
      <w:r w:rsidR="00C271D9">
        <w:t>vd.,</w:t>
      </w:r>
      <w:r w:rsidRPr="004E40CD">
        <w:t xml:space="preserve"> 2023; Uludağ &amp; Öztürk, 2024; Yaprakçı Soytürk, 2024; Terzi </w:t>
      </w:r>
      <w:r w:rsidR="00C271D9">
        <w:t>vd.,</w:t>
      </w:r>
      <w:r w:rsidRPr="004E40CD">
        <w:t xml:space="preserve"> 2025). Bu iki araştırma alanının yaşlı bireyler ve mobil sağlık teknolojileri bağlamında yeterince bir araya getirilmemiş olması, literatürde önemli bir boşluğa işaret etmektedir. Dolayısıyla mevcut araştırmanın, mobil sağlık teknolojilerinin kabulü ve kullanımı ile sağlıklı yaşam farkındalığı arasındaki ilişkiyi yaşlı bireyler özelinde inceleyerek ilgili literatüre katkı sunacağı değerlendirilmektedir.</w:t>
      </w:r>
      <w:r w:rsidR="004240F4" w:rsidRPr="004E40CD">
        <w:t>.</w:t>
      </w:r>
    </w:p>
    <w:p w14:paraId="50C80F52" w14:textId="77777777" w:rsidR="00FF07AF" w:rsidRPr="004E40CD" w:rsidRDefault="00FF07AF" w:rsidP="00E3607A">
      <w:pPr>
        <w:pStyle w:val="Metin"/>
      </w:pPr>
    </w:p>
    <w:p w14:paraId="7BA01D84" w14:textId="77777777" w:rsidR="00B61F06" w:rsidRPr="004E40CD" w:rsidRDefault="00B61F06" w:rsidP="00E3607A">
      <w:pPr>
        <w:pStyle w:val="Metin"/>
      </w:pPr>
    </w:p>
    <w:p w14:paraId="3EB6C717" w14:textId="77777777" w:rsidR="00B61F06" w:rsidRPr="004E40CD" w:rsidRDefault="00B61F06" w:rsidP="00E3607A">
      <w:pPr>
        <w:pStyle w:val="Metin"/>
      </w:pPr>
    </w:p>
    <w:p w14:paraId="0084A40F" w14:textId="77777777" w:rsidR="00B61F06" w:rsidRPr="004E40CD" w:rsidRDefault="00B61F06" w:rsidP="00E3607A">
      <w:pPr>
        <w:pStyle w:val="Metin"/>
      </w:pPr>
    </w:p>
    <w:p w14:paraId="5864280A" w14:textId="77777777" w:rsidR="00B61F06" w:rsidRPr="004E40CD" w:rsidRDefault="00B61F06" w:rsidP="00E3607A">
      <w:pPr>
        <w:pStyle w:val="Metin"/>
      </w:pPr>
    </w:p>
    <w:p w14:paraId="7E354074" w14:textId="77777777" w:rsidR="006E59B4" w:rsidRPr="004E40CD" w:rsidRDefault="006E59B4" w:rsidP="00E3607A">
      <w:pPr>
        <w:pStyle w:val="Metin"/>
      </w:pPr>
    </w:p>
    <w:p w14:paraId="5BF6900F" w14:textId="77777777" w:rsidR="006E59B4" w:rsidRPr="004E40CD" w:rsidRDefault="000E5ECB" w:rsidP="000E5ECB">
      <w:pPr>
        <w:pStyle w:val="Balk1"/>
        <w:ind w:left="0"/>
      </w:pPr>
      <w:r w:rsidRPr="004E40CD">
        <w:t xml:space="preserve"> </w:t>
      </w:r>
      <w:bookmarkStart w:id="49" w:name="_Toc236246466"/>
      <w:r w:rsidRPr="004E40CD">
        <w:t>BÖLÜM</w:t>
      </w:r>
      <w:r w:rsidR="006E59B4" w:rsidRPr="004E40CD">
        <w:br/>
        <w:t>YÖNTEM</w:t>
      </w:r>
      <w:bookmarkEnd w:id="49"/>
    </w:p>
    <w:p w14:paraId="1D017B46" w14:textId="77777777" w:rsidR="006E59B4" w:rsidRPr="004E40CD" w:rsidRDefault="006E59B4" w:rsidP="006E59B4">
      <w:pPr>
        <w:pStyle w:val="Balk2"/>
      </w:pPr>
      <w:bookmarkStart w:id="50" w:name="_Toc236246467"/>
      <w:r w:rsidRPr="004E40CD">
        <w:t>ARAŞTIRMA DESENİ</w:t>
      </w:r>
      <w:bookmarkEnd w:id="50"/>
      <w:r w:rsidRPr="004E40CD">
        <w:t xml:space="preserve"> </w:t>
      </w:r>
    </w:p>
    <w:p w14:paraId="5CE2EE84" w14:textId="6071FB58" w:rsidR="006E59B4" w:rsidRPr="004E40CD" w:rsidRDefault="006E59B4" w:rsidP="00E3607A">
      <w:pPr>
        <w:pStyle w:val="Metin"/>
      </w:pPr>
      <w:r w:rsidRPr="004E40CD">
        <w:t xml:space="preserve">Bu araştırma, </w:t>
      </w:r>
      <w:r w:rsidR="00ED3A3B" w:rsidRPr="004E40CD">
        <w:t xml:space="preserve">50 yaş ve üzeri </w:t>
      </w:r>
      <w:r w:rsidRPr="004E40CD">
        <w:t xml:space="preserve">bireylerin mobil sağlık teknolojilerini kabul ve kullanım durumları ile sağlıklı yaşam farkındalıkları arasındaki ilişkinin incelenmesi amacıyla </w:t>
      </w:r>
      <w:r w:rsidRPr="004E40CD">
        <w:lastRenderedPageBreak/>
        <w:t>nicel araştırma yaklaşımı temelinde yürütülmüştür. Araştırmada, bireylerin belirli değişkenler bakımından mevcut durumlarının ortaya konulması, söz konusu değişkenler arasındaki ilişkilerin belirlenmesi ve mobil sağlık teknolojilerine yönelik kabul ve kullanım eğilimlerinin sağlıklı yaşam farkındalığı üzerindeki açıklayıcılığının test edilmesi amaçlandığından, çalışma ilişkisel tarama modeli doğrultusunda yapılandırılmıştır.</w:t>
      </w:r>
    </w:p>
    <w:p w14:paraId="08E51FBD" w14:textId="72538C74" w:rsidR="006E59B4" w:rsidRPr="004E40CD" w:rsidRDefault="006E59B4" w:rsidP="00E3607A">
      <w:pPr>
        <w:pStyle w:val="Metin"/>
      </w:pPr>
      <w:r w:rsidRPr="004E40CD">
        <w:t>İlişkisel tarama modeli, iki ya da daha fazla değişken arasındaki birlikte değişim örüntülerini ortaya koymaya imkân tanıyan bir araştırma deseni olması bakımından, bu çalışmanın problem yapısıyla doğrudan örtüşmektedir</w:t>
      </w:r>
      <w:r w:rsidR="00426CFB" w:rsidRPr="004E40CD">
        <w:t xml:space="preserve"> (</w:t>
      </w:r>
      <w:r w:rsidR="00757689" w:rsidRPr="004E40CD">
        <w:t xml:space="preserve">Büyüköztürk, 2020; </w:t>
      </w:r>
      <w:r w:rsidR="00426CFB" w:rsidRPr="004E40CD">
        <w:t xml:space="preserve">Karasar, 2012). </w:t>
      </w:r>
      <w:r w:rsidRPr="004E40CD">
        <w:t xml:space="preserve">Nitekim bu araştırmada yaşlı bireylerin </w:t>
      </w:r>
      <w:r w:rsidR="00757689" w:rsidRPr="004E40CD">
        <w:t xml:space="preserve">hem </w:t>
      </w:r>
      <w:r w:rsidRPr="004E40CD">
        <w:t>sağlıklı yaşam farkındalık düzeylerinin belirlenmesi hedeflenm</w:t>
      </w:r>
      <w:r w:rsidR="00757689" w:rsidRPr="004E40CD">
        <w:t>iş hem de</w:t>
      </w:r>
      <w:r w:rsidRPr="004E40CD">
        <w:t xml:space="preserve"> mobil sağlık teknolojilerine ilişkin algılarının, kullanım eğilimlerinin ve bu teknolojilerle kurdukları ilişkinin sağlıklı yaşam farkındalığı ile ne ölçüde bağlantılı olduğu incelenmiştir. Bu yönüyle araştırma, salt betimleyici bir nitelik taşıma</w:t>
      </w:r>
      <w:r w:rsidR="00757689" w:rsidRPr="004E40CD">
        <w:t>nın ötesinde</w:t>
      </w:r>
      <w:r w:rsidRPr="004E40CD">
        <w:t xml:space="preserve"> değişkenler arası ilişkiyi açıklamaya dönük analitik bir karakter de göstermiştir.</w:t>
      </w:r>
    </w:p>
    <w:p w14:paraId="58FF4AB5" w14:textId="5A2FB58F" w:rsidR="006E59B4" w:rsidRPr="004E40CD" w:rsidRDefault="006E59B4" w:rsidP="00E3607A">
      <w:pPr>
        <w:pStyle w:val="Metin"/>
      </w:pPr>
      <w:r w:rsidRPr="004E40CD">
        <w:t>Araştırmanın bağımlı değişkenini sağlıklı yaşam farkındalığı oluşturmuştur. Bağımsız değişkenler ise mobil sağlık teknolojilerinin kabul ve kullanımına ilişkin kuramsal ve uygulamalı boyutlar üzerinden kurgulanmıştır. Bu çerçevede araştırmanın teorik dayanağı, Venkatesh ve arkadaşları tarafından geliştirilen Birleştirilmiş Teknoloji Kabul ve Kullanım Teorisi 2 (UTAUT2) modeli olmuştur.</w:t>
      </w:r>
      <w:r w:rsidR="009A58BA" w:rsidRPr="004E40CD">
        <w:t xml:space="preserve"> </w:t>
      </w:r>
    </w:p>
    <w:p w14:paraId="7B27800E" w14:textId="77777777" w:rsidR="006E59B4" w:rsidRPr="004E40CD" w:rsidRDefault="006E59B4" w:rsidP="006E59B4">
      <w:pPr>
        <w:pStyle w:val="Balk2"/>
      </w:pPr>
      <w:bookmarkStart w:id="51" w:name="_Toc236246468"/>
      <w:r w:rsidRPr="004E40CD">
        <w:t>ARAŞTIRMANIN EVRENİ VE ÖRNEKLEMİ</w:t>
      </w:r>
      <w:bookmarkEnd w:id="51"/>
    </w:p>
    <w:p w14:paraId="3568958B" w14:textId="451DF538" w:rsidR="006E59B4" w:rsidRPr="004E40CD" w:rsidRDefault="006E59B4" w:rsidP="00E3607A">
      <w:pPr>
        <w:pStyle w:val="Metin"/>
      </w:pPr>
      <w:r w:rsidRPr="004E40CD">
        <w:t xml:space="preserve">Araştırmanın evrenini, Hatay ilinde yaşayan 50 yaş ve üzeri bireyler oluşturmuştur. Çalışmanın yaşlı bireyleri merkeze alan problematiği gereği, örnekleme dâhil edilme temel ölçütü yaş kriteri olarak belirlenmiş ve 50 yaş ve üzerindeki bireyler araştırma kapsamına alınmıştır. </w:t>
      </w:r>
      <w:r w:rsidR="001D5C7C" w:rsidRPr="004E40CD">
        <w:t xml:space="preserve">Araştırmada örneklem alt sınırının 50 yaş olarak belirlenmesi, yaşlanmanın 65 yaşla başlayan ani bir dönemden ziyade yaşam boyu ilerleyen kademeli bir süreç olmasıyla ilişkilidir. </w:t>
      </w:r>
      <w:r w:rsidR="006120B6" w:rsidRPr="004E40CD">
        <w:t xml:space="preserve">Nitekim Survey of Health, Ageing and Retirement in Europe [SHARE) (Börsch-Supan </w:t>
      </w:r>
      <w:r w:rsidR="00C271D9">
        <w:t>vd.,</w:t>
      </w:r>
      <w:r w:rsidR="006120B6" w:rsidRPr="004E40CD">
        <w:t xml:space="preserve"> 2013) ile Health and Retirement Study [HRS] (Sonnega </w:t>
      </w:r>
      <w:r w:rsidR="00C271D9">
        <w:t>vd.,</w:t>
      </w:r>
      <w:r w:rsidR="006120B6" w:rsidRPr="004E40CD">
        <w:t xml:space="preserve"> 2014) gibi temel boylamsal yaşlanma araştırmalarında 50 yaş ve üzeri bireylerin izlenmesi, bu yaş eşiğinin gerontolojik araştırmalar açısından metodolojik </w:t>
      </w:r>
      <w:r w:rsidR="006120B6" w:rsidRPr="004E40CD">
        <w:lastRenderedPageBreak/>
        <w:t xml:space="preserve">olarak geçerli olduğunu göstermektedir. </w:t>
      </w:r>
      <w:r w:rsidR="001D5C7C" w:rsidRPr="004E40CD">
        <w:t xml:space="preserve">Ayrıca UTAUT2 modelinde alışkanlık, yaş ve deneyim gibi değişkenlerin teknoloji kullanım niyeti üzerindeki etkisi dikkate alındığında, 50 yaş üzeri bireylerin yaşlılık öncesi dijital hazırbulunuşluklarını, mobil sağlık uygulamalarına yönelik kabul düzeylerini ve sağlıklı yaşam farkındalıklarını incelemek için kritik bir geçiş dönemi sunmaktadır (Venkatesh </w:t>
      </w:r>
      <w:r w:rsidR="00C271D9">
        <w:t>vd.,</w:t>
      </w:r>
      <w:r w:rsidR="001D5C7C" w:rsidRPr="004E40CD">
        <w:t xml:space="preserve"> 2012). Bu nedenle 50 yaş ve üzeri bireylerin çalışmaya dâhil edilmesi, hem yaşlılık öncesi dönemde oluşan teknoloji kullanım alışkanlıklarını hem de daha ileri dönemde belirginleşen sağlık yönetimi gereksinimlerini bütüncül biçimde değerlendirmeye imkân tanımaktadır.</w:t>
      </w:r>
    </w:p>
    <w:p w14:paraId="71207C47" w14:textId="77777777" w:rsidR="006120B6" w:rsidRPr="004E40CD" w:rsidRDefault="006120B6" w:rsidP="00E3607A">
      <w:pPr>
        <w:pStyle w:val="Metin"/>
      </w:pPr>
      <w:r w:rsidRPr="004E40CD">
        <w:t>Araştırma, Hatay ilinde yürütülmüş olup saha uygulaması yüz yüze veri toplama esasına göre gerçekleştirilmiştir. Çalışmanın Hatay’da yürütülmüş olması, bölgenin sosyoekonomik çeşitliliği, yaşlı bireylerin sağlık hizmetlerine ve dijital araçlara erişim bakımından farklı örüntüler sergileyebilmesi ve mobil sağlık teknolojilerinin kullanımını anlamlandırmak açısından özgül bir bağlam sunması nedeniyle anlamlı bulunmuştur. Özellikle yaşlı bireylerin teknoloji kullanımına ilişkin eğilimlerinin, sağlık algıları ve gündelik yaşam pratikleriyle birlikte değerlendirilmesi gerektiği dikkate alındığında, saha temelli bir nicel araştırmanın bu bağlam için uygun olduğu düşünülmüştür.</w:t>
      </w:r>
    </w:p>
    <w:p w14:paraId="6D40694C" w14:textId="53F0E76A" w:rsidR="00B013EE" w:rsidRPr="004E40CD" w:rsidRDefault="00B013EE" w:rsidP="00E3607A">
      <w:pPr>
        <w:pStyle w:val="Metin"/>
      </w:pPr>
      <w:r w:rsidRPr="004E40CD">
        <w:t xml:space="preserve">Araştırmada örneklem büyüklüğü belirlenirken Cochran'ın (1977) büyük (sonsuz kabul edilen) evrenler için geliştirdiği örneklem hesaplama yaklaşımı esas alınmıştır. </w:t>
      </w:r>
      <w:r w:rsidR="00620005" w:rsidRPr="004E40CD">
        <w:t xml:space="preserve"> </w:t>
      </w:r>
      <w:r w:rsidRPr="004E40CD">
        <w:rPr>
          <w:szCs w:val="24"/>
        </w:rPr>
        <w:t>Cochran'a (1977) göre büyük (sonsuz kabul edilen) evrenlerde örneklem büyüklüğü aşağıdaki formül kullanılarak hesaplanmaktadır:</w:t>
      </w:r>
    </w:p>
    <w:p w14:paraId="3C0B39BE" w14:textId="49444082" w:rsidR="00B013EE" w:rsidRPr="004E40CD" w:rsidRDefault="00000000" w:rsidP="00B013EE">
      <w:pPr>
        <w:spacing w:before="0" w:after="0" w:line="360" w:lineRule="auto"/>
        <w:rPr>
          <w:sz w:val="24"/>
          <w:szCs w:val="24"/>
        </w:rPr>
      </w:pPr>
      <m:oMathPara>
        <m:oMath>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m:t>
              </m:r>
            </m:num>
            <m:den>
              <m:sSup>
                <m:sSupPr>
                  <m:ctrlPr>
                    <w:rPr>
                      <w:rFonts w:ascii="Cambria Math" w:hAnsi="Cambria Math"/>
                      <w:sz w:val="24"/>
                      <w:szCs w:val="24"/>
                    </w:rPr>
                  </m:ctrlPr>
                </m:sSupPr>
                <m:e>
                  <m:r>
                    <w:rPr>
                      <w:rFonts w:ascii="Cambria Math" w:hAnsi="Cambria Math"/>
                      <w:sz w:val="24"/>
                      <w:szCs w:val="24"/>
                    </w:rPr>
                    <m:t>e</m:t>
                  </m:r>
                </m:e>
                <m:sup>
                  <m:r>
                    <w:rPr>
                      <w:rFonts w:ascii="Cambria Math" w:hAnsi="Cambria Math"/>
                      <w:sz w:val="24"/>
                      <w:szCs w:val="24"/>
                    </w:rPr>
                    <m:t>2</m:t>
                  </m:r>
                </m:sup>
              </m:sSup>
            </m:den>
          </m:f>
          <m:r>
            <m:rPr>
              <m:sty m:val="p"/>
            </m:rPr>
            <w:rPr>
              <w:sz w:val="24"/>
              <w:szCs w:val="24"/>
            </w:rPr>
            <w:br/>
          </m:r>
        </m:oMath>
      </m:oMathPara>
      <w:r w:rsidR="00B013EE" w:rsidRPr="004E40CD">
        <w:rPr>
          <w:sz w:val="24"/>
          <w:szCs w:val="24"/>
        </w:rPr>
        <w:t>Bu formülde;</w:t>
      </w:r>
    </w:p>
    <w:p w14:paraId="15B30D56" w14:textId="4248FB1F" w:rsidR="00B013EE" w:rsidRPr="004E40CD" w:rsidRDefault="00000000" w:rsidP="00B013EE">
      <w:pPr>
        <w:numPr>
          <w:ilvl w:val="0"/>
          <w:numId w:val="17"/>
        </w:numPr>
        <w:spacing w:before="100" w:beforeAutospacing="1" w:after="100" w:afterAutospacing="1" w:line="360" w:lineRule="auto"/>
        <w:rPr>
          <w:sz w:val="24"/>
          <w:szCs w:val="24"/>
        </w:rPr>
      </w:pPr>
      <m:oMath>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0</m:t>
            </m:r>
          </m:sub>
        </m:sSub>
      </m:oMath>
      <w:r w:rsidR="00B013EE" w:rsidRPr="004E40CD">
        <w:rPr>
          <w:sz w:val="24"/>
          <w:szCs w:val="24"/>
        </w:rPr>
        <w:t xml:space="preserve">= Gerekli örneklem büyüklüğünü, </w:t>
      </w:r>
    </w:p>
    <w:p w14:paraId="11135185" w14:textId="3B12CAEB" w:rsidR="00B013EE" w:rsidRPr="004E40CD" w:rsidRDefault="00B013EE" w:rsidP="00B013EE">
      <w:pPr>
        <w:numPr>
          <w:ilvl w:val="0"/>
          <w:numId w:val="17"/>
        </w:numPr>
        <w:spacing w:before="100" w:beforeAutospacing="1" w:after="100" w:afterAutospacing="1" w:line="360" w:lineRule="auto"/>
        <w:rPr>
          <w:sz w:val="24"/>
          <w:szCs w:val="24"/>
        </w:rPr>
      </w:pPr>
      <m:oMath>
        <m:r>
          <w:rPr>
            <w:rFonts w:ascii="Cambria Math" w:hAnsi="Cambria Math"/>
            <w:sz w:val="24"/>
            <w:szCs w:val="24"/>
          </w:rPr>
          <m:t>Z</m:t>
        </m:r>
      </m:oMath>
      <w:r w:rsidRPr="004E40CD">
        <w:rPr>
          <w:sz w:val="24"/>
          <w:szCs w:val="24"/>
        </w:rPr>
        <w:t xml:space="preserve">= Seçilen güven düzeyine karşılık gelen standart normal dağılım katsayısını (%95 güven düzeyi için 1.96), </w:t>
      </w:r>
    </w:p>
    <w:p w14:paraId="2D2B146A" w14:textId="15E2458F" w:rsidR="00B013EE" w:rsidRPr="004E40CD" w:rsidRDefault="00B013EE" w:rsidP="00B013EE">
      <w:pPr>
        <w:numPr>
          <w:ilvl w:val="0"/>
          <w:numId w:val="17"/>
        </w:numPr>
        <w:spacing w:before="100" w:beforeAutospacing="1" w:after="100" w:afterAutospacing="1" w:line="360" w:lineRule="auto"/>
        <w:rPr>
          <w:sz w:val="24"/>
          <w:szCs w:val="24"/>
        </w:rPr>
      </w:pPr>
      <m:oMath>
        <m:r>
          <w:rPr>
            <w:rFonts w:ascii="Cambria Math" w:hAnsi="Cambria Math"/>
            <w:sz w:val="24"/>
            <w:szCs w:val="24"/>
          </w:rPr>
          <m:t>p</m:t>
        </m:r>
      </m:oMath>
      <w:r w:rsidRPr="004E40CD">
        <w:rPr>
          <w:sz w:val="24"/>
          <w:szCs w:val="24"/>
        </w:rPr>
        <w:t xml:space="preserve">= İncelenen özelliğin evrende görülme olasılığını (0.50), </w:t>
      </w:r>
    </w:p>
    <w:p w14:paraId="68BAE9B7" w14:textId="3E6CAC7C" w:rsidR="00B013EE" w:rsidRPr="004E40CD" w:rsidRDefault="00B013EE" w:rsidP="00B013EE">
      <w:pPr>
        <w:numPr>
          <w:ilvl w:val="0"/>
          <w:numId w:val="17"/>
        </w:numPr>
        <w:spacing w:before="100" w:beforeAutospacing="1" w:after="100" w:afterAutospacing="1" w:line="360" w:lineRule="auto"/>
        <w:rPr>
          <w:sz w:val="24"/>
          <w:szCs w:val="24"/>
        </w:rPr>
      </w:pPr>
      <m:oMath>
        <m:r>
          <w:rPr>
            <w:rFonts w:ascii="Cambria Math" w:hAnsi="Cambria Math"/>
            <w:sz w:val="24"/>
            <w:szCs w:val="24"/>
          </w:rPr>
          <m:t>q</m:t>
        </m:r>
      </m:oMath>
      <w:r w:rsidRPr="004E40CD">
        <w:rPr>
          <w:sz w:val="24"/>
          <w:szCs w:val="24"/>
        </w:rPr>
        <w:t xml:space="preserve">= İncelenen özelliğin görülmeme olasılığını (1 − p = 0.50), </w:t>
      </w:r>
    </w:p>
    <w:p w14:paraId="65A50F0F" w14:textId="3250F73C" w:rsidR="00B013EE" w:rsidRPr="004E40CD" w:rsidRDefault="00B013EE" w:rsidP="00B013EE">
      <w:pPr>
        <w:numPr>
          <w:ilvl w:val="0"/>
          <w:numId w:val="17"/>
        </w:numPr>
        <w:spacing w:before="100" w:beforeAutospacing="1" w:after="100" w:afterAutospacing="1" w:line="360" w:lineRule="auto"/>
        <w:rPr>
          <w:sz w:val="24"/>
          <w:szCs w:val="24"/>
        </w:rPr>
      </w:pPr>
      <m:oMath>
        <m:r>
          <w:rPr>
            <w:rFonts w:ascii="Cambria Math" w:hAnsi="Cambria Math"/>
            <w:sz w:val="24"/>
            <w:szCs w:val="24"/>
          </w:rPr>
          <m:t>e</m:t>
        </m:r>
      </m:oMath>
      <w:r w:rsidRPr="004E40CD">
        <w:rPr>
          <w:sz w:val="24"/>
          <w:szCs w:val="24"/>
        </w:rPr>
        <w:t xml:space="preserve">= Kabul edilen örnekleme hata payını (0.05) ifade etmektedir. </w:t>
      </w:r>
    </w:p>
    <w:p w14:paraId="083F9CC7" w14:textId="76DE0539" w:rsidR="00B013EE" w:rsidRPr="004E40CD" w:rsidRDefault="00B013EE" w:rsidP="00B013EE">
      <w:pPr>
        <w:spacing w:before="100" w:beforeAutospacing="1" w:after="100" w:afterAutospacing="1" w:line="360" w:lineRule="auto"/>
        <w:rPr>
          <w:sz w:val="24"/>
          <w:szCs w:val="24"/>
        </w:rPr>
      </w:pPr>
      <w:r w:rsidRPr="004E40CD">
        <w:rPr>
          <w:sz w:val="24"/>
          <w:szCs w:val="24"/>
        </w:rPr>
        <w:lastRenderedPageBreak/>
        <w:t xml:space="preserve">Araştırmada %95 güven düzeyi, %5 örnekleme hatası ve en yüksek varyansı sağlayan </w:t>
      </w:r>
      <m:oMath>
        <m:r>
          <w:rPr>
            <w:rFonts w:ascii="Cambria Math" w:hAnsi="Cambria Math"/>
            <w:sz w:val="24"/>
            <w:szCs w:val="24"/>
          </w:rPr>
          <m:t>p=q=0.50</m:t>
        </m:r>
      </m:oMath>
      <w:r w:rsidR="00620005" w:rsidRPr="004E40CD">
        <w:rPr>
          <w:sz w:val="24"/>
          <w:szCs w:val="24"/>
        </w:rPr>
        <w:t xml:space="preserve"> </w:t>
      </w:r>
      <w:r w:rsidRPr="004E40CD">
        <w:rPr>
          <w:sz w:val="24"/>
          <w:szCs w:val="24"/>
        </w:rPr>
        <w:t>değerleri esas alınarak hesaplama yapılmıştır. Formülde ilgili değerler yerine konulduğunda;</w:t>
      </w:r>
    </w:p>
    <w:p w14:paraId="53BDD06A" w14:textId="5F87DA1E" w:rsidR="00B013EE" w:rsidRPr="004E40CD" w:rsidRDefault="00000000" w:rsidP="00B013EE">
      <w:pPr>
        <w:spacing w:before="0" w:after="0" w:line="360" w:lineRule="auto"/>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0</m:t>
              </m:r>
            </m:sub>
          </m:sSub>
          <m:r>
            <m:rPr>
              <m:sty m:val="p"/>
            </m:rPr>
            <w:rPr>
              <w:rFonts w:ascii="Cambria Math" w:hAnsi="Cambria Math"/>
              <w:sz w:val="24"/>
              <w:szCs w:val="24"/>
            </w:rPr>
            <m:t>=</m:t>
          </m:r>
          <m:f>
            <m:fPr>
              <m:ctrlPr>
                <w:rPr>
                  <w:rFonts w:ascii="Cambria Math" w:hAnsi="Cambria Math"/>
                  <w:sz w:val="24"/>
                  <w:szCs w:val="24"/>
                </w:rPr>
              </m:ctrlPr>
            </m:fPr>
            <m:num>
              <m:d>
                <m:dPr>
                  <m:sepChr m:val="×"/>
                  <m:endChr m:val=""/>
                  <m:ctrlPr>
                    <w:rPr>
                      <w:rFonts w:ascii="Cambria Math" w:hAnsi="Cambria Math"/>
                      <w:sz w:val="24"/>
                      <w:szCs w:val="24"/>
                    </w:rPr>
                  </m:ctrlPr>
                </m:dPr>
                <m:e>
                  <m:r>
                    <m:rPr>
                      <m:sty m:val="p"/>
                    </m:rPr>
                    <w:rPr>
                      <w:rFonts w:ascii="Cambria Math" w:hAnsi="Cambria Math"/>
                      <w:sz w:val="24"/>
                      <w:szCs w:val="24"/>
                    </w:rPr>
                    <m:t>1.96</m:t>
                  </m:r>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e>
                <m:e>
                  <m:r>
                    <m:rPr>
                      <m:sty m:val="p"/>
                    </m:rPr>
                    <w:rPr>
                      <w:rFonts w:ascii="Cambria Math" w:hAnsi="Cambria Math"/>
                      <w:sz w:val="24"/>
                      <w:szCs w:val="24"/>
                    </w:rPr>
                    <m:t>0.50</m:t>
                  </m:r>
                </m:e>
                <m:e>
                  <m:r>
                    <m:rPr>
                      <m:sty m:val="p"/>
                    </m:rPr>
                    <w:rPr>
                      <w:rFonts w:ascii="Cambria Math" w:hAnsi="Cambria Math"/>
                      <w:sz w:val="24"/>
                      <w:szCs w:val="24"/>
                    </w:rPr>
                    <m:t>0.50</m:t>
                  </m:r>
                </m:e>
              </m:d>
            </m:num>
            <m:den>
              <m:d>
                <m:dPr>
                  <m:endChr m:val=""/>
                  <m:ctrlPr>
                    <w:rPr>
                      <w:rFonts w:ascii="Cambria Math" w:hAnsi="Cambria Math"/>
                      <w:sz w:val="24"/>
                      <w:szCs w:val="24"/>
                    </w:rPr>
                  </m:ctrlPr>
                </m:dPr>
                <m:e>
                  <m:r>
                    <m:rPr>
                      <m:sty m:val="p"/>
                    </m:rPr>
                    <w:rPr>
                      <w:rFonts w:ascii="Cambria Math" w:hAnsi="Cambria Math"/>
                      <w:sz w:val="24"/>
                      <w:szCs w:val="24"/>
                    </w:rPr>
                    <m:t>0.05</m:t>
                  </m:r>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e>
              </m:d>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3.8416×0.25</m:t>
              </m:r>
            </m:num>
            <m:den>
              <m:r>
                <m:rPr>
                  <m:sty m:val="p"/>
                </m:rPr>
                <w:rPr>
                  <w:rFonts w:ascii="Cambria Math" w:hAnsi="Cambria Math"/>
                  <w:sz w:val="24"/>
                  <w:szCs w:val="24"/>
                </w:rPr>
                <m:t>0.0025</m:t>
              </m:r>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0.9604</m:t>
              </m:r>
            </m:num>
            <m:den>
              <m:r>
                <m:rPr>
                  <m:sty m:val="p"/>
                </m:rPr>
                <w:rPr>
                  <w:rFonts w:ascii="Cambria Math" w:hAnsi="Cambria Math"/>
                  <w:sz w:val="24"/>
                  <w:szCs w:val="24"/>
                </w:rPr>
                <m:t>0.0025</m:t>
              </m:r>
            </m:den>
          </m:f>
          <m:r>
            <m:rPr>
              <m:sty m:val="p"/>
            </m:rPr>
            <w:rPr>
              <w:rFonts w:ascii="Cambria Math" w:hAnsi="Cambria Math"/>
              <w:sz w:val="24"/>
              <w:szCs w:val="24"/>
            </w:rPr>
            <m:t>=384.16</m:t>
          </m:r>
          <m:r>
            <m:rPr>
              <m:sty m:val="p"/>
            </m:rPr>
            <w:rPr>
              <w:sz w:val="24"/>
              <w:szCs w:val="24"/>
            </w:rPr>
            <w:br/>
          </m:r>
        </m:oMath>
      </m:oMathPara>
    </w:p>
    <w:p w14:paraId="083DC419" w14:textId="1EC660E9" w:rsidR="001D5C7C" w:rsidRPr="004E40CD" w:rsidRDefault="00B013EE" w:rsidP="00B013EE">
      <w:pPr>
        <w:spacing w:before="0" w:after="0" w:line="360" w:lineRule="auto"/>
        <w:rPr>
          <w:sz w:val="24"/>
          <w:szCs w:val="24"/>
        </w:rPr>
      </w:pPr>
      <w:r w:rsidRPr="004E40CD">
        <w:rPr>
          <w:sz w:val="24"/>
          <w:szCs w:val="24"/>
        </w:rPr>
        <w:t xml:space="preserve">Buna göre araştırma için gerekli minimum örneklem büyüklüğü yaklaşık 384 kişi olarak hesaplanmıştır. Bu değer, Krejcie ve Morgan'ın (1970) büyük evrenler için önerdiği örneklem büyüklüğü tablosuyla da uyumludur. Araştırmada olası veri kayıpları ve eksik yanıtlar dikkate alınarak 400 kişilik örnekleme ulaşılması hedeflenmiştir. </w:t>
      </w:r>
      <w:r w:rsidR="001D5C7C" w:rsidRPr="004E40CD">
        <w:rPr>
          <w:sz w:val="24"/>
          <w:szCs w:val="24"/>
        </w:rPr>
        <w:t>B</w:t>
      </w:r>
      <w:r w:rsidRPr="004E40CD">
        <w:rPr>
          <w:sz w:val="24"/>
          <w:szCs w:val="24"/>
        </w:rPr>
        <w:t>u</w:t>
      </w:r>
      <w:r w:rsidR="001D5C7C" w:rsidRPr="004E40CD">
        <w:rPr>
          <w:sz w:val="24"/>
          <w:szCs w:val="24"/>
        </w:rPr>
        <w:t>na göre 400 kişilik örneklem, mobil sağlık teknolojilerinin kabulü ile sağlıklı yaşam farkındalığı arasındaki ilişkilerin incelenmesinde kullanılacak korelasyon ve grup karşılaştırmaları gibi istatistiksel analizler için yeterli istatistiksel gücü sağlamaktadır (Cochran, 1977; Krejcie &amp; Morgan, 1970).</w:t>
      </w:r>
    </w:p>
    <w:p w14:paraId="4498BB50" w14:textId="478C59E1" w:rsidR="002158F2" w:rsidRPr="004E40CD" w:rsidRDefault="006E59B4" w:rsidP="00E3607A">
      <w:pPr>
        <w:pStyle w:val="Metin"/>
      </w:pPr>
      <w:r w:rsidRPr="004E40CD">
        <w:t>Örneklemin belirlenmesinde olasılıksız örnekleme yöntemlerinden kartopu</w:t>
      </w:r>
      <w:r w:rsidRPr="004E40CD">
        <w:rPr>
          <w:color w:val="C00000"/>
        </w:rPr>
        <w:t xml:space="preserve"> </w:t>
      </w:r>
      <w:r w:rsidRPr="004E40CD">
        <w:t>yöntemi kullanılmıştır. Bu yöntemin tercih edilmesinde, yaşlı bireylere erişimin saha koşullarına bağlı olarak şekillenmesi, veri toplama sürecinin pratik biçimde yürütülmesi ve ulaşılabilir katılımcılar üzerinden güvenilir bir veri seti oluşturulmasının amaçlanması etkili olmuştur. Yaşlı bireyler üzerinde yürütülen saha araştırmalarında, özellikle sağlık durumu, ulaşılabilirlik, iletişim kurabilme yeterli</w:t>
      </w:r>
      <w:r w:rsidR="009F7839" w:rsidRPr="004E40CD">
        <w:t>li</w:t>
      </w:r>
      <w:r w:rsidRPr="004E40CD">
        <w:t>ği ve gönüllülük gibi unsurlar örneklem sürecini doğrudan etkilediğinden</w:t>
      </w:r>
      <w:r w:rsidR="00515E4D" w:rsidRPr="004E40CD">
        <w:t xml:space="preserve"> kartopu</w:t>
      </w:r>
      <w:r w:rsidRPr="004E40CD">
        <w:t xml:space="preserve"> yöntemi bu araştırma için uygun bulunmuştur</w:t>
      </w:r>
      <w:r w:rsidR="009F7839" w:rsidRPr="004E40CD">
        <w:t xml:space="preserve"> </w:t>
      </w:r>
      <w:r w:rsidR="002158F2" w:rsidRPr="004E40CD">
        <w:t>(</w:t>
      </w:r>
      <w:r w:rsidR="0038131D" w:rsidRPr="004E40CD">
        <w:t>Naderifar ve ark., 2017</w:t>
      </w:r>
      <w:r w:rsidR="002158F2" w:rsidRPr="004E40CD">
        <w:t>)</w:t>
      </w:r>
      <w:r w:rsidR="009F7839" w:rsidRPr="004E40CD">
        <w:t>.</w:t>
      </w:r>
    </w:p>
    <w:p w14:paraId="3256C9CD" w14:textId="38287249" w:rsidR="006E59B4" w:rsidRPr="004E40CD" w:rsidRDefault="00620005" w:rsidP="00E3607A">
      <w:pPr>
        <w:pStyle w:val="Metin"/>
      </w:pPr>
      <w:r w:rsidRPr="004E40CD">
        <w:t>Araştırma kapsamında veri toplama sürecinde elde edilen 418 anket formu ön incelemeye tabi tutulmuştur. Bu süreçte; eksik doldurulan, aynı seçeneğin tüm maddelerde işaretlenmesi nedeniyle yanıt örüntüsü güvenilir bulunmayan, birden fazla seçeneğin işaretlenmesi ya da boş bırakılması nedeniyle değerlendirme hatası içeren 18 anket formu değerlendirme dışı bırakılmıştır. Böylece analizler, 400 geçerli anket formu üzerinden yürütülmüştür.</w:t>
      </w:r>
      <w:r w:rsidR="00E5573B" w:rsidRPr="004E40CD">
        <w:t xml:space="preserve"> </w:t>
      </w:r>
      <w:r w:rsidRPr="004E40CD">
        <w:t>Mevcut veri setinin dağılımı da örneklemin cinsiyet, yaş grubu, eğitim düzeyi, medeni durum, gelir düzeyi, yaşanılan yer, sağlık sorunu varlığı ve genel sağlık durumu gibi temel demografik değişkenler bakımından çeşitlilik taşıdığını göstermiştir</w:t>
      </w:r>
      <w:r w:rsidR="006E59B4" w:rsidRPr="004E40CD">
        <w:t xml:space="preserve">. </w:t>
      </w:r>
    </w:p>
    <w:p w14:paraId="468879DD" w14:textId="77777777" w:rsidR="006E59B4" w:rsidRPr="004E40CD" w:rsidRDefault="006E59B4" w:rsidP="00E3607A">
      <w:pPr>
        <w:pStyle w:val="Metin"/>
      </w:pPr>
      <w:r w:rsidRPr="004E40CD">
        <w:lastRenderedPageBreak/>
        <w:t>Örneklem yapısı incelendiğinde, katılımcıların kadın ve erkek dağılımı bakımından birbirine yakın oranlar gösterdiği, farklı yaş gruplarının temsiline imkân tanıdığı ve eğitim ile gelir düzeyi bakımından heterojen bir dağılım sergilediği anlaşılmıştır. Bu durum, sağlıklı yaşam farkındalığı ve mobil sağlık teknolojilerine yönelik eğilimlerin farklı sosyodemografik gruplar bağlamında karşılaştırılabilmesine olanak sağlamıştır. Yine katılımcıların önemli bir bölümünün mobil cihaz sahibi olduğu, farklı sıklıklarda sağlık bilgisi aradığı ve belirli düzeylerde mobil sağlık uygulamalarıyla temas ettiği görülmüştür. Dolayısıyla örneklem, araştırmanın temel değişkenlerini sınamak bakımından işlevsel ve analitik açıdan yeterli bulunmuştur.</w:t>
      </w:r>
    </w:p>
    <w:p w14:paraId="7CB7FC8E" w14:textId="77777777" w:rsidR="006E59B4" w:rsidRPr="004E40CD" w:rsidRDefault="006E59B4" w:rsidP="006E59B4">
      <w:pPr>
        <w:pStyle w:val="Balk2"/>
      </w:pPr>
      <w:bookmarkStart w:id="52" w:name="_Toc236246469"/>
      <w:r w:rsidRPr="004E40CD">
        <w:t>VERİ TOPLAMA ARAÇLARI</w:t>
      </w:r>
      <w:bookmarkEnd w:id="52"/>
    </w:p>
    <w:p w14:paraId="3960DBA8" w14:textId="431D9004" w:rsidR="00202A71" w:rsidRPr="004E40CD" w:rsidRDefault="006E59B4" w:rsidP="00E3607A">
      <w:pPr>
        <w:pStyle w:val="Metin"/>
      </w:pPr>
      <w:r w:rsidRPr="004E40CD">
        <w:t xml:space="preserve">Araştırmada veri toplama aracı olarak yapılandırılmış bir anket formu kullanılmıştır. Bu form üç ana bölümden oluşturulmuştur. İlk bölümde katılımcıların kişisel ve demografik özelliklerini belirlemeye yönelik sorulara yer verilmiştir. </w:t>
      </w:r>
      <w:r w:rsidR="00517B82" w:rsidRPr="004E40CD">
        <w:t xml:space="preserve">Takip eden ikinci bölümde katılımcıların mobil sağlık teknolojilerine yönelik kullanım alışkanlıklarını, teknoloji kabulüne ilişkin özelliklerini ve mobil sağlık uygulamalarını kullanım deneyimlerini değerlendirmek amacıyla araştırmacı tarafından geliştirilen Mobil Sağlık Teknolojilerinin Kabul ve Kullanımına İlişkin Bilgi Formu kullanılmıştır. Üçüncü bölümde ise katılımcıların sağlıklı yaşam farkındalık düzeylerini ölçmek amacıyla Sağlıklı Yaşam Farkındalığı Ölçeği kullanılmıştır. </w:t>
      </w:r>
    </w:p>
    <w:p w14:paraId="53D79079" w14:textId="77777777" w:rsidR="00202A71" w:rsidRPr="004E40CD" w:rsidRDefault="00202A71" w:rsidP="00202A71">
      <w:pPr>
        <w:pStyle w:val="Balk3"/>
      </w:pPr>
      <w:bookmarkStart w:id="53" w:name="_Toc236246470"/>
      <w:r w:rsidRPr="004E40CD">
        <w:t xml:space="preserve">Kişisel </w:t>
      </w:r>
      <w:r w:rsidRPr="004E40CD">
        <w:rPr>
          <w:rFonts w:eastAsia="Times New Roman"/>
        </w:rPr>
        <w:t>ve Demografik Bilgi Formu</w:t>
      </w:r>
      <w:bookmarkEnd w:id="53"/>
    </w:p>
    <w:p w14:paraId="0FCE6700" w14:textId="77777777" w:rsidR="00202A71" w:rsidRPr="004E40CD" w:rsidRDefault="00202A71" w:rsidP="00E3607A">
      <w:pPr>
        <w:pStyle w:val="Metin"/>
      </w:pPr>
      <w:r w:rsidRPr="004E40CD">
        <w:t xml:space="preserve">Anket formunun ilk bölümünde katılımcıların kişisel ve demografik özelliklerini belirlemeye yönelik sorular yer almıştır. Bu kapsamda cinsiyet, yaş, eğitim durumu, medeni durum, gelir getirici bir işte çalışma durumu, gelir düzeyi, yaşanılan yer, sağlık sorunu varlığı ve genel sağlık durumu gibi değişkenler sorgulanmıştır. Bunun yanı sıra sağlık bilgisi arama motoru kullanma sıklığı, mobil cihaz sahipliği, mobil cihaz kullanım süresi, akıllı telefon kullanma becerisi ve bir eğitim programına katılım isteği gibi dijital deneyim ve teknoloji kullanımıyla ilişkili göstergelere de yer verilmiştir. Ayrıca katılımcıların sağlık durumları hakkında bilgi edinme yöntemleri, mobil cihazları hangi amaçlarla kullandıkları, mobil sağlık uygulamalarını kullanırken karşılaştıkları güçlükler ve bu uygulamalarda daha faydalı buldukları özellikler de bu bölüm kapsamında </w:t>
      </w:r>
      <w:r w:rsidRPr="004E40CD">
        <w:lastRenderedPageBreak/>
        <w:t>değerlendirilmiştir. Bu sorular, bir yandan örneklemin genel profilini ortaya koymuş, diğer yandan mobil sağlık teknolojilerine ilişkin kullanım bağlamını anlamaya yardımcı olmuştur.</w:t>
      </w:r>
    </w:p>
    <w:p w14:paraId="70E82607" w14:textId="515B192A" w:rsidR="00204AC7" w:rsidRPr="004E40CD" w:rsidRDefault="00204AC7" w:rsidP="00204AC7">
      <w:pPr>
        <w:pStyle w:val="Balk3"/>
      </w:pPr>
      <w:bookmarkStart w:id="54" w:name="_Toc236246471"/>
      <w:r w:rsidRPr="004E40CD">
        <w:t>Mobil Sağlık Teknolojilerinin Kabul ve Kul</w:t>
      </w:r>
      <w:r w:rsidR="009F7839" w:rsidRPr="004E40CD">
        <w:t>l</w:t>
      </w:r>
      <w:r w:rsidRPr="004E40CD">
        <w:t>anımına İlişkin Bilgi Formu</w:t>
      </w:r>
      <w:bookmarkEnd w:id="54"/>
    </w:p>
    <w:p w14:paraId="6DE6417A" w14:textId="3A314E05" w:rsidR="00204AC7" w:rsidRPr="004E40CD" w:rsidRDefault="00204AC7" w:rsidP="00E3607A">
      <w:pPr>
        <w:pStyle w:val="Metin"/>
      </w:pPr>
      <w:r w:rsidRPr="004E40CD">
        <w:t>Bu bölüm, katılımcıların mobil sağlık teknolojilerine yönelik kullanım alışkanlıklarını, kullanım bağlamlarını ve mobil sağlık uygulamalarına ilişkin deneyimlerini belirlemek amacıyla oluşturulmuştur. Form kapsamında katılımcıların sağlık durumları hakkında bilgi edinmek için başvurdukları kaynaklar, sağlık bilgisi aramak amacıyla internet arama motorlarını kullanma sıklıkları, mobil cihaz sahipliği, günlük mobil cihaz kullanım süresi ve akıllı telefon kullanma becerileri değerlendirilmiştir. Bunun yanı sıra mobil cihazları hangi amaçlarla kullandıkları, mobil sağlık uygulamalarını kullanma durumları, kullanım sıklıkları ve en sık kullandıkları mobil sağlık uygulamaları sorgulanmıştır. Ayrıca mobil sağlık uygulamalarını kullanırken karşılaşılan güçlükler, bu uygulamalarda daha faydalı bulunabilecek özellikler ile mobil sağlık uygulamalarını kullanmaya yönelik bir eğitim programına katılma isteğine ilişkin sorulara da yer verilmiştir. Bu bölümden elde edilen veriler, katılımcıların mobil sağlık teknolojilerine yönelik mevcut kullanım düzeylerini ve kullanım davranışlarını ortaya koymanın yanı sıra teknoloji kabulünü etkileyebilecek çevresel ve bireysel faktörlerin değerlendirilmesine katkı sağlamıştır.</w:t>
      </w:r>
    </w:p>
    <w:p w14:paraId="73CFD25B" w14:textId="77777777" w:rsidR="00202A71" w:rsidRPr="004E40CD" w:rsidRDefault="00202A71" w:rsidP="00202A71">
      <w:pPr>
        <w:pStyle w:val="Balk3"/>
        <w:rPr>
          <w:rFonts w:eastAsia="Times New Roman"/>
        </w:rPr>
      </w:pPr>
      <w:bookmarkStart w:id="55" w:name="_Toc236246472"/>
      <w:r w:rsidRPr="004E40CD">
        <w:t xml:space="preserve">Sağlıklı </w:t>
      </w:r>
      <w:r w:rsidRPr="004E40CD">
        <w:rPr>
          <w:rFonts w:eastAsia="Times New Roman"/>
        </w:rPr>
        <w:t>Yaşam Farkındalığı Ölçeği</w:t>
      </w:r>
      <w:bookmarkEnd w:id="55"/>
    </w:p>
    <w:p w14:paraId="06C5D031" w14:textId="0D30F311" w:rsidR="00202A71" w:rsidRPr="004E40CD" w:rsidRDefault="00202A71" w:rsidP="00E3607A">
      <w:pPr>
        <w:pStyle w:val="Metin"/>
      </w:pPr>
      <w:r w:rsidRPr="004E40CD">
        <w:t xml:space="preserve">Araştırmada </w:t>
      </w:r>
      <w:r w:rsidR="0031158E" w:rsidRPr="004E40CD">
        <w:t xml:space="preserve">50 yaş ve üzeri </w:t>
      </w:r>
      <w:r w:rsidRPr="004E40CD">
        <w:t xml:space="preserve">bireylerin sağlıklı yaşam farkındalık düzeylerini belirlemek amacıyla </w:t>
      </w:r>
      <w:r w:rsidR="00844D58" w:rsidRPr="004E40CD">
        <w:t xml:space="preserve">Özer ve Yılmaz (2020) tarafından geliştirilen, </w:t>
      </w:r>
      <w:r w:rsidRPr="004E40CD">
        <w:t xml:space="preserve">Sağlıklı Yaşam Farkındalığı Ölçeği kullanılmıştır. Bu ölçek, bireylerin kendi sağlıklarına ilişkin farkındalık düzeylerini, sağlıkla ilişkili bilişsel ve davranışsal duyarlılıklarını ve sağlıklı yaşam pratiklerine yönelik bilinçlerini ölçmeye imkân tanımaktadır. Ölçekte yer alan ifadeler, bireyin vücudundaki fiziksel değişimleri fark etmesi, sağlığında meydana gelen değişimleri tanımlayabilmesi, stresin ve duygu-düşünce durumlarının beden üzerindeki etkisini fark etmesi, sağlıkla ilgili medya içeriklerine dikkat etmesi, yakın çevreden gelen sağlık tavsiyelerini değerlendirmesi ve beslenme davranışlarının sağlığı üzerindeki etkisini önemsemesi gibi çok yönlü boyutları kapsamaktadır. Mevcut veri yapısında ölçeğin 15 maddeden oluştuğu ve 5’li Likert tipi derecelendirme ile uygulandığı </w:t>
      </w:r>
      <w:r w:rsidRPr="004E40CD">
        <w:lastRenderedPageBreak/>
        <w:t xml:space="preserve">görülmektedir. Katılımcılar her bir maddeyi “Hiç katılmıyorum” ile “Tamamen katılıyorum” arasında derecelendirmiştir. </w:t>
      </w:r>
      <w:r w:rsidR="008318AD" w:rsidRPr="004E40CD">
        <w:t xml:space="preserve">Ölçekte yer alan, vücuttaki dönüşümleri izleyen değişim (1-5. sorular), sağlık iletişimini ele alan sosyalleşme (6-9. sorular), olumsuz faktörlerin etkisini ölçen sorumluluk (10-12. sorular) ve doğru gıda tüketim bilincini sorgulayan beslenme (13-15. sorular) olmak üzere dört alt boyuttan meydana gelmektedir. 15 ile 75 puan arasında bir değerlendirme sunan ölçekte, yüksek </w:t>
      </w:r>
      <w:r w:rsidR="00517B82" w:rsidRPr="004E40CD">
        <w:t xml:space="preserve">puan </w:t>
      </w:r>
      <w:r w:rsidR="008318AD" w:rsidRPr="004E40CD">
        <w:t xml:space="preserve">daha gelişmiş bir sağlıklı yaşam farkındalığını temsil etmektedir. </w:t>
      </w:r>
    </w:p>
    <w:p w14:paraId="6DD0A743" w14:textId="16F1C30F" w:rsidR="00202A71" w:rsidRPr="004E40CD" w:rsidRDefault="00A10476" w:rsidP="00E3607A">
      <w:pPr>
        <w:pStyle w:val="Metin"/>
      </w:pPr>
      <w:r w:rsidRPr="004E40CD">
        <w:t>Dördüncü</w:t>
      </w:r>
      <w:r w:rsidR="006E59B4" w:rsidRPr="004E40CD">
        <w:t xml:space="preserve"> bölümde ise katılımcıların mobil sağlık teknolojilerine yönelik kabul ve kullanım durumlarını belirlemek amacıyla, UTAUT2 modeline dayalı olarak hazırlanmış yapılandırılmış soru formu kullanılmıştır. </w:t>
      </w:r>
      <w:r w:rsidR="006120B6" w:rsidRPr="004E40CD">
        <w:t xml:space="preserve">Burada önemle belirtilmelidir ki UTAUT2 modeli, bu çalışmada yalnızca kuramsal bir çerçeve olarak kalmamış; doğrudan standart bir ölçek olarak kullanılmıştır. Bu bağlamda, orijinal ölçeğin boyutlarında ve yapısında herhangi bir değişikliğe gidilmemiş, ölçek ifadeleri metodolojik bütünlüğe sadık kalınarak yalnızca mobil sağlık teknolojileri bağlamına uyarlanmıştır. Dolayısıyla araştırmada, veri toplama aracı olarak hem Sağlıklı Yaşam Farkındalığı Ölçeği hem de mobil sağlık uygulamaları özelinde bağlamsallaştırılmış UTAUT2 ölçeği olmak üzere iki standart ölçüm aracı kullanılmıştır. </w:t>
      </w:r>
    </w:p>
    <w:p w14:paraId="78ADAFC5" w14:textId="77777777" w:rsidR="006E59B4" w:rsidRPr="004E40CD" w:rsidRDefault="006E59B4" w:rsidP="006E59B4">
      <w:pPr>
        <w:pStyle w:val="Balk3"/>
        <w:rPr>
          <w:rFonts w:eastAsia="Times New Roman" w:cs="Times New Roman"/>
          <w:bCs/>
        </w:rPr>
      </w:pPr>
      <w:bookmarkStart w:id="56" w:name="_Toc236246473"/>
      <w:r w:rsidRPr="004E40CD">
        <w:t xml:space="preserve">UTAUT2 </w:t>
      </w:r>
      <w:r w:rsidRPr="004E40CD">
        <w:rPr>
          <w:rFonts w:eastAsia="Times New Roman" w:cs="Times New Roman"/>
          <w:bCs/>
        </w:rPr>
        <w:t>Modeline Dayalı Mobil Sağlık Teknolojileri Kabul ve Kullanım Soru Formu</w:t>
      </w:r>
      <w:bookmarkEnd w:id="56"/>
    </w:p>
    <w:p w14:paraId="3A3D1120" w14:textId="7119D2A2" w:rsidR="006E59B4" w:rsidRPr="004E40CD" w:rsidRDefault="006E59B4" w:rsidP="00E3607A">
      <w:pPr>
        <w:pStyle w:val="Metin"/>
      </w:pPr>
      <w:r w:rsidRPr="004E40CD">
        <w:t xml:space="preserve">Araştırmanın mobil sağlık teknolojilerine ilişkin boyutunu belirlemek amacıyla, Venkatesh ve arkadaşlarının </w:t>
      </w:r>
      <w:r w:rsidR="00517B82" w:rsidRPr="004E40CD">
        <w:t>(</w:t>
      </w:r>
      <w:r w:rsidR="00782197">
        <w:t>2012</w:t>
      </w:r>
      <w:r w:rsidR="00517B82" w:rsidRPr="004E40CD">
        <w:t xml:space="preserve">) </w:t>
      </w:r>
      <w:r w:rsidRPr="004E40CD">
        <w:t>geliştirdiği UTAUT2 modeli temel alınarak yapılandırılmış bir soru formu hazırlanmıştır.</w:t>
      </w:r>
      <w:r w:rsidR="006120B6" w:rsidRPr="004E40CD">
        <w:t xml:space="preserve"> </w:t>
      </w:r>
    </w:p>
    <w:p w14:paraId="53C6DC81" w14:textId="7449C1B0" w:rsidR="006E59B4" w:rsidRPr="004E40CD" w:rsidRDefault="006E59B4" w:rsidP="00E3607A">
      <w:pPr>
        <w:pStyle w:val="Metin"/>
      </w:pPr>
      <w:r w:rsidRPr="004E40CD">
        <w:t xml:space="preserve">UTAUT2 modelinde yer alan temel boyutlar; performans beklentisi, çaba beklentisi, sosyal etki, kolaylaştırıcı koşullar, hedonik motivasyon, fiyat değeri ve alışkanlık olarak sıralanmaktadır. Buna ek olarak model, teknolojiye yönelik davranışsal niyet ve kullanım davranışı değişkenlerini de içermektedir. Bu bağlamda araştırma formunda, katılımcıların mobil sağlık uygulamalarının günlük hayatlarına faydalı olup olmadığına ilişkin düşünceleri, bu uygulamaların amaçlarına ulaşmalarını kolaylaştırıp kolaylaştırmadığı, kullanım sürecinin açık ve anlaşılır olup olmadığı, önemli gördükleri kişilerin bu teknolojileri kullanmaları yönünde etkide bulunup bulunmadığı, teknolojiyi kullanmak </w:t>
      </w:r>
      <w:r w:rsidRPr="004E40CD">
        <w:lastRenderedPageBreak/>
        <w:t>için gerekli kaynak ve bilgiye sahip olup olmadıkları, kullanımın eğlenceli ya da keyif verici bulunup bulunmadığı, ödenen ücretin karşılığını verip vermediği, kullanımın alışkanlık hâline gelip gelmediği ve gelecekte kullanma niyetleri gibi boyutlar sorgulanmıştır.</w:t>
      </w:r>
      <w:r w:rsidR="00A10476" w:rsidRPr="004E40CD">
        <w:t xml:space="preserve"> Formda yer alan maddeler 5'li Likert tipi derecelendirme ile uygulanmıştır. Ölçekten elde edilebilecek toplam puan 27 ile 135 arasında değişmekte olup, yüksek puanlar katılımcıların mobil sağlık teknolojilerine yönelik kabul ve kullanım düzeylerinin daha yüksek olduğunu göstermektedir.</w:t>
      </w:r>
    </w:p>
    <w:p w14:paraId="0F061F93" w14:textId="77777777" w:rsidR="006E59B4" w:rsidRPr="004E40CD" w:rsidRDefault="006E59B4" w:rsidP="006E59B4">
      <w:pPr>
        <w:pStyle w:val="Balk2"/>
      </w:pPr>
      <w:bookmarkStart w:id="57" w:name="_Toc236246474"/>
      <w:r w:rsidRPr="004E40CD">
        <w:t>VERİ TOPLAMA SÜRECİ</w:t>
      </w:r>
      <w:bookmarkEnd w:id="57"/>
    </w:p>
    <w:p w14:paraId="78F614A7" w14:textId="77777777" w:rsidR="006E59B4" w:rsidRPr="004E40CD" w:rsidRDefault="006E59B4" w:rsidP="00E3607A">
      <w:pPr>
        <w:pStyle w:val="Metin"/>
      </w:pPr>
      <w:r w:rsidRPr="004E40CD">
        <w:t xml:space="preserve">Araştırmanın veri toplama süreci Hatay ilinde yürütülmüştür. Veri toplama öncesinde gerekli etik ve kurumsal izin süreçlerinin tamamlanması esas alınmıştır. </w:t>
      </w:r>
      <w:r w:rsidR="006764C6" w:rsidRPr="004E40CD">
        <w:t xml:space="preserve"> </w:t>
      </w:r>
      <w:r w:rsidRPr="004E40CD">
        <w:t>Saha uygulaması sırasında katılımcılara araştırmanın amacı, kapsamı, gönüllülük esasına dayandığı, verdikleri bilgilerin yalnızca bilimsel amaçlarla kullanılacağı ve kimlik bilgilerinin gizli tutulacağı açıklanmıştır. Araştırmaya katılmayı kabul eden bireylere anket formu uygulanmıştır.</w:t>
      </w:r>
    </w:p>
    <w:p w14:paraId="49181AD6" w14:textId="77777777" w:rsidR="00985AD6" w:rsidRPr="004E40CD" w:rsidRDefault="006E59B4" w:rsidP="00E3607A">
      <w:pPr>
        <w:pStyle w:val="Metin"/>
      </w:pPr>
      <w:r w:rsidRPr="004E40CD">
        <w:t xml:space="preserve">Veri toplama sürecinde, yaşlı bireylerin anket maddelerini doğru ve rahat biçimde yanıtlayabilmeleri amacıyla yüz yüze uygulama tercih edilmiştir. Özellikle okuma güçlüğü yaşayan, görsel ya da dikkat ile ilişkili sınırlılıkları bulunan bireylerde, araştırmacı ya da uygulayıcı tarafından madde açıklamaları yapılmış; ancak yönlendirici olmamaya özen gösterilmiştir. Bu yaklaşım hem veri kalitesini yükseltmiş hem de yaşlı bireylerin araştırmaya daha güvenli biçimde katılımını kolaylaştırmıştır. </w:t>
      </w:r>
    </w:p>
    <w:p w14:paraId="13834B19" w14:textId="48E6C2E8" w:rsidR="006E59B4" w:rsidRPr="004E40CD" w:rsidRDefault="00985AD6" w:rsidP="00E3607A">
      <w:pPr>
        <w:pStyle w:val="Metin"/>
      </w:pPr>
      <w:r w:rsidRPr="004E40CD">
        <w:t xml:space="preserve">Araştırmada, sağlıklı yaşam farkındalığı ile mobil sağlık teknolojilerinin kabulü ve kullanımına ilişkin verilerin aynı katılımcılardan ve aynı anket uygulaması kapsamında elde edilmesine bağlı olarak ortaya çıkabilecek ortak yöntem yanlılığı riski dikkate alınmıştır. Ortak yöntem yanlılığı, değişkenler arasında gözlenen ilişkilerin yalnızca ölçülen yapılardan değil, verilerin aynı yöntemle toplanmasından kaynaklanan sistematik etkilerden de etkilenebilmesini ifade etmektedir (Podsakoff </w:t>
      </w:r>
      <w:r w:rsidR="00C271D9">
        <w:t>vd.,</w:t>
      </w:r>
      <w:r w:rsidRPr="004E40CD">
        <w:t xml:space="preserve"> 2012). Bu riski azaltmak amacıyla katılımcılara kimlik bilgilerinin gizli tutulacağı ve yanıtlarının yalnızca bilimsel amaçlarla kullanılacağı açıklanmış, farklı yapıları ölçen araçlar anket formunda ayrı bölümler hâlinde sunulmuş ve yüz yüze uygulama sırasında yapılan açıklamalar maddelerin anlaşılmasını sağlamakla sınırlandırılmıştır. Katılımcıları belirli bir yanıta </w:t>
      </w:r>
      <w:r w:rsidRPr="004E40CD">
        <w:lastRenderedPageBreak/>
        <w:t xml:space="preserve">yönlendirebilecek ifadelerden kaçınılarak değerlendirilme kaygısı, sosyal beğenirlik eğilimi ve uygulayıcı etkisinden kaynaklanabilecek sistematik yanıtların azaltılması amaçlanmıştır. </w:t>
      </w:r>
      <w:r w:rsidR="006E59B4" w:rsidRPr="004E40CD">
        <w:t xml:space="preserve">Uygulama sonrasında toplanan formlar gözden geçirilmiş, eksik ya da hatalı doldurulmuş olanlar analiz dışı bırakılmış ve veriler elektronik ortama aktarılmıştır. Veri girişi sırasında gerekli kontroller yapılarak analiz sürecine uygun veri seti oluşturulmuştur. </w:t>
      </w:r>
    </w:p>
    <w:p w14:paraId="2EE4BE4C" w14:textId="77777777" w:rsidR="006E59B4" w:rsidRPr="004E40CD" w:rsidRDefault="006E59B4" w:rsidP="006E59B4">
      <w:pPr>
        <w:pStyle w:val="Balk2"/>
      </w:pPr>
      <w:bookmarkStart w:id="58" w:name="_Toc236246475"/>
      <w:r w:rsidRPr="004E40CD">
        <w:t>VERİLERİN ANALİZİ</w:t>
      </w:r>
      <w:bookmarkEnd w:id="58"/>
    </w:p>
    <w:p w14:paraId="186536A3" w14:textId="1FCE0AE1" w:rsidR="006E59B4" w:rsidRPr="004E40CD" w:rsidRDefault="006E59B4" w:rsidP="00E3607A">
      <w:pPr>
        <w:pStyle w:val="Metin"/>
      </w:pPr>
      <w:r w:rsidRPr="004E40CD">
        <w:t xml:space="preserve">Araştırmadan elde edilen verilerin analizi </w:t>
      </w:r>
      <w:r w:rsidR="002A2CC8" w:rsidRPr="004E40CD">
        <w:t xml:space="preserve">SPSS 27 </w:t>
      </w:r>
      <w:r w:rsidRPr="004E40CD">
        <w:t>istatistik paket program</w:t>
      </w:r>
      <w:r w:rsidR="002A2CC8" w:rsidRPr="004E40CD">
        <w:t>ı</w:t>
      </w:r>
      <w:r w:rsidRPr="004E40CD">
        <w:t xml:space="preserve"> aracılığıyla gerçekleştirilmiştir. Analiz süreci aşamalı ve sistematik biçimde yürütülmüştür. İlk aşamada veri temizleme işlemleri yapılmış; eksik veri, hatalı veri girişi ve tutarsız yanıtlar kontrol edilmiştir. İkinci aşamada katılımcı profilini ve değişkenlerin genel dağılımını ortaya koymak amacıyla </w:t>
      </w:r>
      <w:r w:rsidR="001D5C7C" w:rsidRPr="004E40CD">
        <w:t>tanımlayıcı</w:t>
      </w:r>
      <w:r w:rsidRPr="004E40CD">
        <w:t xml:space="preserve"> istatistikler hesaplanmıştır. Bu kapsamda frekans, yüzde, ortalama, standart sapma ve medyan değerlerinden yararlanılmıştır. Katılımcıların demografik yapısı, mobil cihaz sahipliği, mobil sağlık uygulamalarını kullanım durumu ve kullanım sıklıkları, sağlık bilgisi arama alışkanlıkları ve uygulama zorlukları bu aşamada betimlenmiştir. </w:t>
      </w:r>
    </w:p>
    <w:p w14:paraId="7DEDDA8F" w14:textId="1813F53D" w:rsidR="006E59B4" w:rsidRPr="004E40CD" w:rsidRDefault="00F07A20" w:rsidP="00E3607A">
      <w:pPr>
        <w:pStyle w:val="Metin"/>
      </w:pPr>
      <w:r w:rsidRPr="004E40CD">
        <w:t>Üçüncü</w:t>
      </w:r>
      <w:r w:rsidR="006E59B4" w:rsidRPr="004E40CD">
        <w:t xml:space="preserve"> aşamada verilerin dağılım özellikleri incelenmiştir. Bu amaçla Kolmogorov-Smirnov normallik testi uygulanmış ve hem sağlıklı yaşam farkındalığına ilişkin alt boyutların hem de UTAUT2’ye dayalı formdan elde edilen alt boyutların normal dağılım göstermediği belirlenmiştir. Bu nedenle araştırmada parametrik testler yerine parametrik olmayan analiz teknikleri tercih edilmiştir. Bu tercih, veri yapısının özellikleriyle uyumlu ve yöntemsel olarak savunulabilir bulunmuştur. </w:t>
      </w:r>
    </w:p>
    <w:p w14:paraId="28E6ADDD" w14:textId="6034732C" w:rsidR="006E59B4" w:rsidRPr="004E40CD" w:rsidRDefault="00F07A20" w:rsidP="00E3607A">
      <w:pPr>
        <w:pStyle w:val="Metin"/>
      </w:pPr>
      <w:r w:rsidRPr="004E40CD">
        <w:t>Dördüncü</w:t>
      </w:r>
      <w:r w:rsidR="006E59B4" w:rsidRPr="004E40CD">
        <w:t xml:space="preserve"> aşamada değişkenler arasındaki ilişkileri incelemek amacıyla Spearman sıra farkları korelasyon analizi uygulanmıştır. Bu kapsamda sağlıklı yaşam farkındalığının alt boyutları ile mobil sağlık teknolojileri kabul ve kullanımına ilişkin alt boyutlar arasındaki ilişkiler test edilmiştir. </w:t>
      </w:r>
    </w:p>
    <w:p w14:paraId="34A8D22D" w14:textId="2723AAF5" w:rsidR="006E59B4" w:rsidRPr="004E40CD" w:rsidRDefault="00F07A20" w:rsidP="00E3607A">
      <w:pPr>
        <w:pStyle w:val="Metin"/>
        <w:rPr>
          <w:strike/>
        </w:rPr>
      </w:pPr>
      <w:r w:rsidRPr="004E40CD">
        <w:t>Beşinci</w:t>
      </w:r>
      <w:r w:rsidR="006E59B4" w:rsidRPr="004E40CD">
        <w:t xml:space="preserve"> aşamada, demografik değişkenlere göre farklılıkları belirlemek amacıyla Mann-Whitney U testi ve Kruskal-Wallis testi kullanılmıştır. İki kategorili değişkenler için Mann-Whitney U, üç ve daha fazla kategorili değişkenler için Kruskal-Wallis testi tercih edilmiştir. Kruskal-Wallis testi sonucunda anlamlı fark saptanan durumlarda hangi </w:t>
      </w:r>
      <w:r w:rsidR="006E59B4" w:rsidRPr="004E40CD">
        <w:lastRenderedPageBreak/>
        <w:t xml:space="preserve">gruplar arasında farklılık bulunduğunu belirlemek amacıyla ikili karşılaştırmalar (post hoc analizler) yapılmıştır. </w:t>
      </w:r>
    </w:p>
    <w:p w14:paraId="4B93C87C" w14:textId="6BC08067" w:rsidR="00FF07AF" w:rsidRPr="004E40CD" w:rsidRDefault="00755016" w:rsidP="00BF3A82">
      <w:pPr>
        <w:pStyle w:val="Balk3"/>
      </w:pPr>
      <w:bookmarkStart w:id="59" w:name="_Toc236246476"/>
      <w:r w:rsidRPr="004E40CD">
        <w:t xml:space="preserve">Ölçme Araçlarının </w:t>
      </w:r>
      <w:r w:rsidR="00FF07AF" w:rsidRPr="004E40CD">
        <w:t>Güvenirlik Analizleri</w:t>
      </w:r>
      <w:bookmarkEnd w:id="59"/>
    </w:p>
    <w:p w14:paraId="423927D3" w14:textId="3354ABBB" w:rsidR="00C61D12" w:rsidRPr="004E40CD" w:rsidRDefault="00C61D12" w:rsidP="00C45236">
      <w:pPr>
        <w:autoSpaceDE w:val="0"/>
        <w:autoSpaceDN w:val="0"/>
        <w:adjustRightInd w:val="0"/>
        <w:spacing w:after="0" w:line="360" w:lineRule="auto"/>
        <w:rPr>
          <w:sz w:val="24"/>
          <w:szCs w:val="24"/>
        </w:rPr>
      </w:pPr>
      <w:r w:rsidRPr="004E40CD">
        <w:rPr>
          <w:sz w:val="24"/>
          <w:szCs w:val="24"/>
        </w:rPr>
        <w:t>Araştırmada kullanılan ölçme araçlarının geçerlik ve güvenirlik özelliklerini değerlendirmek amacıyla güvenirlik analizleri gerçekleştirilmiştir. Bu kapsamda ölçeklerin iç tutarlılığı Cronbach Alpha katsayısı, madde-toplam korelasyonları ve madde silindiğinde Cronbach Alpha değerleri dikkate alınarak incelenmiştir.</w:t>
      </w:r>
    </w:p>
    <w:p w14:paraId="7F7F2977" w14:textId="1D92E043" w:rsidR="00FF07AF" w:rsidRPr="004E40CD" w:rsidRDefault="00C61D12" w:rsidP="00C45236">
      <w:pPr>
        <w:autoSpaceDE w:val="0"/>
        <w:autoSpaceDN w:val="0"/>
        <w:adjustRightInd w:val="0"/>
        <w:spacing w:after="0" w:line="360" w:lineRule="auto"/>
        <w:rPr>
          <w:sz w:val="24"/>
          <w:szCs w:val="24"/>
        </w:rPr>
      </w:pPr>
      <w:r w:rsidRPr="004E40CD">
        <w:rPr>
          <w:sz w:val="24"/>
          <w:szCs w:val="24"/>
        </w:rPr>
        <w:t xml:space="preserve">İlk olarak </w:t>
      </w:r>
      <w:r w:rsidR="00FF07AF" w:rsidRPr="004E40CD">
        <w:rPr>
          <w:sz w:val="24"/>
          <w:szCs w:val="24"/>
        </w:rPr>
        <w:t xml:space="preserve">Sağlıklı Yaşam Farkındalığı Ölçeği </w:t>
      </w:r>
      <w:r w:rsidR="00DD0C4C">
        <w:rPr>
          <w:sz w:val="24"/>
          <w:szCs w:val="24"/>
        </w:rPr>
        <w:t>Güvenirlik</w:t>
      </w:r>
      <w:r w:rsidR="00FF07AF" w:rsidRPr="004E40CD">
        <w:rPr>
          <w:sz w:val="24"/>
          <w:szCs w:val="24"/>
        </w:rPr>
        <w:t xml:space="preserve"> analizi sonuçlarına göre Cronbach Alpha değerleri hesaplandığında 0,754-0,937 arasında değişen yüksek </w:t>
      </w:r>
      <w:r w:rsidR="00DD0C4C" w:rsidRPr="00DD0C4C">
        <w:rPr>
          <w:sz w:val="24"/>
          <w:szCs w:val="24"/>
        </w:rPr>
        <w:t>güveni</w:t>
      </w:r>
      <w:r w:rsidR="00DD0C4C">
        <w:rPr>
          <w:sz w:val="24"/>
          <w:szCs w:val="24"/>
        </w:rPr>
        <w:t xml:space="preserve">rlikte </w:t>
      </w:r>
      <w:r w:rsidR="00FF07AF" w:rsidRPr="004E40CD">
        <w:rPr>
          <w:sz w:val="24"/>
          <w:szCs w:val="24"/>
        </w:rPr>
        <w:t>bir yapı olduğu tespit edilmiştir. Her bir değişkenin ilgili faktör altındaki toplam korelasyonları 0,460-0,917 arası değiştiğinden ölçekten çıkarılması gereken herhangi bir ifade bulunmamaktadır. Ölçeğin toplam Cronbach Alpha değeri ise 0,90</w:t>
      </w:r>
      <w:r w:rsidR="00200926" w:rsidRPr="004E40CD">
        <w:rPr>
          <w:sz w:val="24"/>
          <w:szCs w:val="24"/>
        </w:rPr>
        <w:t>4 olarak hesaplanmıştır (Tablo 1</w:t>
      </w:r>
      <w:r w:rsidR="00FF07AF" w:rsidRPr="004E40CD">
        <w:rPr>
          <w:sz w:val="24"/>
          <w:szCs w:val="24"/>
        </w:rPr>
        <w:t>).</w:t>
      </w:r>
    </w:p>
    <w:p w14:paraId="4C66B410" w14:textId="74D31BDB" w:rsidR="00FF07AF" w:rsidRPr="004E40CD" w:rsidRDefault="007A54F3" w:rsidP="007A54F3">
      <w:pPr>
        <w:pStyle w:val="ResimYazs"/>
        <w:numPr>
          <w:ilvl w:val="0"/>
          <w:numId w:val="0"/>
        </w:numPr>
        <w:rPr>
          <w:bCs/>
          <w:noProof/>
        </w:rPr>
      </w:pPr>
      <w:bookmarkStart w:id="60" w:name="_Toc236246112"/>
      <w:r w:rsidRPr="004E40CD">
        <w:t xml:space="preserve">Tablo </w:t>
      </w:r>
      <w:fldSimple w:instr=" SEQ Tablo \* ARABIC ">
        <w:r w:rsidR="003C626E">
          <w:rPr>
            <w:noProof/>
          </w:rPr>
          <w:t>1</w:t>
        </w:r>
      </w:fldSimple>
      <w:r w:rsidRPr="004E40CD">
        <w:t xml:space="preserve">. </w:t>
      </w:r>
      <w:r w:rsidR="00FF07AF" w:rsidRPr="004E40CD">
        <w:rPr>
          <w:bCs/>
          <w:noProof/>
        </w:rPr>
        <w:t xml:space="preserve">Sağlıklı Yaşam Farkındalığı Ölçeği </w:t>
      </w:r>
      <w:r w:rsidR="00DD0C4C">
        <w:rPr>
          <w:bCs/>
          <w:noProof/>
        </w:rPr>
        <w:t>Güvenirlik</w:t>
      </w:r>
      <w:r w:rsidR="00FF07AF" w:rsidRPr="004E40CD">
        <w:rPr>
          <w:bCs/>
          <w:noProof/>
        </w:rPr>
        <w:t xml:space="preserve"> Analizi</w:t>
      </w:r>
      <w:bookmarkEnd w:id="60"/>
    </w:p>
    <w:tbl>
      <w:tblPr>
        <w:tblW w:w="8505" w:type="dxa"/>
        <w:tblBorders>
          <w:top w:val="single" w:sz="6" w:space="0" w:color="auto"/>
          <w:bottom w:val="single" w:sz="6" w:space="0" w:color="auto"/>
          <w:insideH w:val="single" w:sz="4" w:space="0" w:color="auto"/>
        </w:tblBorders>
        <w:tblLayout w:type="fixed"/>
        <w:tblLook w:val="0000" w:firstRow="0" w:lastRow="0" w:firstColumn="0" w:lastColumn="0" w:noHBand="0" w:noVBand="0"/>
      </w:tblPr>
      <w:tblGrid>
        <w:gridCol w:w="1111"/>
        <w:gridCol w:w="1426"/>
        <w:gridCol w:w="1845"/>
        <w:gridCol w:w="1480"/>
        <w:gridCol w:w="1440"/>
        <w:gridCol w:w="1203"/>
      </w:tblGrid>
      <w:tr w:rsidR="00FF07AF" w:rsidRPr="004E40CD" w14:paraId="64314F0C" w14:textId="77777777" w:rsidTr="009544E5">
        <w:trPr>
          <w:trHeight w:val="1313"/>
        </w:trPr>
        <w:tc>
          <w:tcPr>
            <w:tcW w:w="1111" w:type="dxa"/>
            <w:vAlign w:val="center"/>
          </w:tcPr>
          <w:p w14:paraId="1B16B0FE" w14:textId="77777777" w:rsidR="00FF07AF" w:rsidRPr="004E40CD" w:rsidRDefault="00FF07AF" w:rsidP="00C45236">
            <w:pPr>
              <w:autoSpaceDE w:val="0"/>
              <w:autoSpaceDN w:val="0"/>
              <w:adjustRightInd w:val="0"/>
              <w:spacing w:after="0" w:line="240" w:lineRule="auto"/>
              <w:rPr>
                <w:b/>
                <w:bCs/>
                <w:color w:val="000000"/>
                <w:sz w:val="20"/>
                <w:szCs w:val="20"/>
              </w:rPr>
            </w:pPr>
            <w:r w:rsidRPr="004E40CD">
              <w:rPr>
                <w:b/>
                <w:bCs/>
                <w:color w:val="000000"/>
                <w:sz w:val="20"/>
                <w:szCs w:val="20"/>
              </w:rPr>
              <w:t>Değişken</w:t>
            </w:r>
          </w:p>
        </w:tc>
        <w:tc>
          <w:tcPr>
            <w:tcW w:w="1426" w:type="dxa"/>
            <w:vAlign w:val="center"/>
          </w:tcPr>
          <w:p w14:paraId="5090B852"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Faktör Adı</w:t>
            </w:r>
          </w:p>
        </w:tc>
        <w:tc>
          <w:tcPr>
            <w:tcW w:w="1845" w:type="dxa"/>
            <w:vAlign w:val="center"/>
          </w:tcPr>
          <w:p w14:paraId="5AFBF688"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Cronbach's Alpha</w:t>
            </w:r>
          </w:p>
        </w:tc>
        <w:tc>
          <w:tcPr>
            <w:tcW w:w="1480" w:type="dxa"/>
            <w:vAlign w:val="center"/>
          </w:tcPr>
          <w:p w14:paraId="0F2DA9F5"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Düzeltilmiş Madde-Toplam Korelasyonu</w:t>
            </w:r>
          </w:p>
        </w:tc>
        <w:tc>
          <w:tcPr>
            <w:tcW w:w="1440" w:type="dxa"/>
            <w:vAlign w:val="center"/>
          </w:tcPr>
          <w:p w14:paraId="65DDDAB8"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Madde Silindiğinde Cronbach Alfa Katsayısı</w:t>
            </w:r>
          </w:p>
        </w:tc>
        <w:tc>
          <w:tcPr>
            <w:tcW w:w="1203" w:type="dxa"/>
            <w:vAlign w:val="center"/>
          </w:tcPr>
          <w:p w14:paraId="0B1C9FF6"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Ölçek Cronbach Alpha</w:t>
            </w:r>
          </w:p>
        </w:tc>
      </w:tr>
      <w:tr w:rsidR="00FF07AF" w:rsidRPr="004E40CD" w14:paraId="0AF07B0D" w14:textId="77777777" w:rsidTr="009544E5">
        <w:trPr>
          <w:trHeight w:val="271"/>
        </w:trPr>
        <w:tc>
          <w:tcPr>
            <w:tcW w:w="1111" w:type="dxa"/>
            <w:vAlign w:val="center"/>
          </w:tcPr>
          <w:p w14:paraId="52B25F6B"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w:t>
            </w:r>
          </w:p>
        </w:tc>
        <w:tc>
          <w:tcPr>
            <w:tcW w:w="1426" w:type="dxa"/>
            <w:vMerge w:val="restart"/>
            <w:vAlign w:val="center"/>
          </w:tcPr>
          <w:p w14:paraId="2003607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Değişim</w:t>
            </w:r>
          </w:p>
        </w:tc>
        <w:tc>
          <w:tcPr>
            <w:tcW w:w="1845" w:type="dxa"/>
            <w:vMerge w:val="restart"/>
            <w:vAlign w:val="center"/>
          </w:tcPr>
          <w:p w14:paraId="3C9891D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0,903</w:t>
            </w:r>
          </w:p>
        </w:tc>
        <w:tc>
          <w:tcPr>
            <w:tcW w:w="1480" w:type="dxa"/>
            <w:vAlign w:val="center"/>
          </w:tcPr>
          <w:p w14:paraId="441FD26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0,767</w:t>
            </w:r>
          </w:p>
        </w:tc>
        <w:tc>
          <w:tcPr>
            <w:tcW w:w="1440" w:type="dxa"/>
            <w:vAlign w:val="center"/>
          </w:tcPr>
          <w:p w14:paraId="13D879F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0,879</w:t>
            </w:r>
          </w:p>
        </w:tc>
        <w:tc>
          <w:tcPr>
            <w:tcW w:w="1203" w:type="dxa"/>
            <w:vMerge w:val="restart"/>
            <w:vAlign w:val="center"/>
          </w:tcPr>
          <w:p w14:paraId="72CBAE7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0,904</w:t>
            </w:r>
          </w:p>
        </w:tc>
      </w:tr>
      <w:tr w:rsidR="00FF07AF" w:rsidRPr="004E40CD" w14:paraId="3CF735F2" w14:textId="77777777" w:rsidTr="009544E5">
        <w:trPr>
          <w:trHeight w:val="260"/>
        </w:trPr>
        <w:tc>
          <w:tcPr>
            <w:tcW w:w="1111" w:type="dxa"/>
            <w:vAlign w:val="center"/>
          </w:tcPr>
          <w:p w14:paraId="46AD4C35"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2</w:t>
            </w:r>
          </w:p>
        </w:tc>
        <w:tc>
          <w:tcPr>
            <w:tcW w:w="1426" w:type="dxa"/>
            <w:vMerge/>
            <w:vAlign w:val="center"/>
          </w:tcPr>
          <w:p w14:paraId="015166B9"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2ADE760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3363254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0,814</w:t>
            </w:r>
          </w:p>
        </w:tc>
        <w:tc>
          <w:tcPr>
            <w:tcW w:w="1440" w:type="dxa"/>
            <w:vAlign w:val="center"/>
          </w:tcPr>
          <w:p w14:paraId="7D99798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0,871</w:t>
            </w:r>
          </w:p>
        </w:tc>
        <w:tc>
          <w:tcPr>
            <w:tcW w:w="1203" w:type="dxa"/>
            <w:vMerge/>
            <w:vAlign w:val="center"/>
          </w:tcPr>
          <w:p w14:paraId="03D92899"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38B32C8" w14:textId="77777777" w:rsidTr="009544E5">
        <w:trPr>
          <w:trHeight w:val="260"/>
        </w:trPr>
        <w:tc>
          <w:tcPr>
            <w:tcW w:w="1111" w:type="dxa"/>
            <w:vAlign w:val="center"/>
          </w:tcPr>
          <w:p w14:paraId="72DD5FE0"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3</w:t>
            </w:r>
          </w:p>
        </w:tc>
        <w:tc>
          <w:tcPr>
            <w:tcW w:w="1426" w:type="dxa"/>
            <w:vMerge/>
            <w:vAlign w:val="center"/>
          </w:tcPr>
          <w:p w14:paraId="31B401D9"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61B7A3D8"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5D15704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0,797</w:t>
            </w:r>
          </w:p>
        </w:tc>
        <w:tc>
          <w:tcPr>
            <w:tcW w:w="1440" w:type="dxa"/>
            <w:vAlign w:val="center"/>
          </w:tcPr>
          <w:p w14:paraId="1A8159B1"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0,872</w:t>
            </w:r>
          </w:p>
        </w:tc>
        <w:tc>
          <w:tcPr>
            <w:tcW w:w="1203" w:type="dxa"/>
            <w:vMerge/>
            <w:vAlign w:val="center"/>
          </w:tcPr>
          <w:p w14:paraId="6F5AA57A"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BAE3479" w14:textId="77777777" w:rsidTr="009544E5">
        <w:trPr>
          <w:trHeight w:val="260"/>
        </w:trPr>
        <w:tc>
          <w:tcPr>
            <w:tcW w:w="1111" w:type="dxa"/>
            <w:vAlign w:val="center"/>
          </w:tcPr>
          <w:p w14:paraId="0E27E712"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4</w:t>
            </w:r>
          </w:p>
        </w:tc>
        <w:tc>
          <w:tcPr>
            <w:tcW w:w="1426" w:type="dxa"/>
            <w:vMerge/>
            <w:vAlign w:val="center"/>
          </w:tcPr>
          <w:p w14:paraId="2BD84ACC"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23BA42DC"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3BA3C81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0,730</w:t>
            </w:r>
          </w:p>
        </w:tc>
        <w:tc>
          <w:tcPr>
            <w:tcW w:w="1440" w:type="dxa"/>
            <w:vAlign w:val="center"/>
          </w:tcPr>
          <w:p w14:paraId="153FEFD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0,888</w:t>
            </w:r>
          </w:p>
        </w:tc>
        <w:tc>
          <w:tcPr>
            <w:tcW w:w="1203" w:type="dxa"/>
            <w:vMerge/>
            <w:vAlign w:val="center"/>
          </w:tcPr>
          <w:p w14:paraId="50E13B56"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2D2FED98" w14:textId="77777777" w:rsidTr="009544E5">
        <w:trPr>
          <w:trHeight w:val="260"/>
        </w:trPr>
        <w:tc>
          <w:tcPr>
            <w:tcW w:w="1111" w:type="dxa"/>
            <w:vAlign w:val="center"/>
          </w:tcPr>
          <w:p w14:paraId="151FE4D2"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5</w:t>
            </w:r>
          </w:p>
        </w:tc>
        <w:tc>
          <w:tcPr>
            <w:tcW w:w="1426" w:type="dxa"/>
            <w:vMerge/>
            <w:vAlign w:val="center"/>
          </w:tcPr>
          <w:p w14:paraId="0399FE1F"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45B696B8"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08C0F82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0,689</w:t>
            </w:r>
          </w:p>
        </w:tc>
        <w:tc>
          <w:tcPr>
            <w:tcW w:w="1440" w:type="dxa"/>
            <w:vAlign w:val="center"/>
          </w:tcPr>
          <w:p w14:paraId="6DFD75F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0,895</w:t>
            </w:r>
          </w:p>
        </w:tc>
        <w:tc>
          <w:tcPr>
            <w:tcW w:w="1203" w:type="dxa"/>
            <w:vMerge/>
            <w:vAlign w:val="center"/>
          </w:tcPr>
          <w:p w14:paraId="2FA37799"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E99EBA4" w14:textId="77777777" w:rsidTr="009544E5">
        <w:trPr>
          <w:trHeight w:val="260"/>
        </w:trPr>
        <w:tc>
          <w:tcPr>
            <w:tcW w:w="1111" w:type="dxa"/>
            <w:vAlign w:val="center"/>
          </w:tcPr>
          <w:p w14:paraId="22BA9EDC"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6</w:t>
            </w:r>
          </w:p>
        </w:tc>
        <w:tc>
          <w:tcPr>
            <w:tcW w:w="1426" w:type="dxa"/>
            <w:vMerge w:val="restart"/>
            <w:vAlign w:val="center"/>
          </w:tcPr>
          <w:p w14:paraId="6C6D321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Sosyalleşme</w:t>
            </w:r>
          </w:p>
        </w:tc>
        <w:tc>
          <w:tcPr>
            <w:tcW w:w="1845" w:type="dxa"/>
            <w:vMerge w:val="restart"/>
            <w:vAlign w:val="center"/>
          </w:tcPr>
          <w:p w14:paraId="34268F5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0,754</w:t>
            </w:r>
          </w:p>
        </w:tc>
        <w:tc>
          <w:tcPr>
            <w:tcW w:w="1480" w:type="dxa"/>
            <w:vAlign w:val="center"/>
          </w:tcPr>
          <w:p w14:paraId="4655DC4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0,460</w:t>
            </w:r>
          </w:p>
        </w:tc>
        <w:tc>
          <w:tcPr>
            <w:tcW w:w="1440" w:type="dxa"/>
            <w:vAlign w:val="center"/>
          </w:tcPr>
          <w:p w14:paraId="66F0DAF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0,750</w:t>
            </w:r>
          </w:p>
        </w:tc>
        <w:tc>
          <w:tcPr>
            <w:tcW w:w="1203" w:type="dxa"/>
            <w:vMerge/>
            <w:vAlign w:val="center"/>
          </w:tcPr>
          <w:p w14:paraId="410E59DB"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73BE73F1" w14:textId="77777777" w:rsidTr="009544E5">
        <w:trPr>
          <w:trHeight w:val="260"/>
        </w:trPr>
        <w:tc>
          <w:tcPr>
            <w:tcW w:w="1111" w:type="dxa"/>
            <w:vAlign w:val="center"/>
          </w:tcPr>
          <w:p w14:paraId="51F1DE8D"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7</w:t>
            </w:r>
          </w:p>
        </w:tc>
        <w:tc>
          <w:tcPr>
            <w:tcW w:w="1426" w:type="dxa"/>
            <w:vMerge/>
            <w:vAlign w:val="center"/>
          </w:tcPr>
          <w:p w14:paraId="46F3973F"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09FE256E"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75EEA2C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0,599</w:t>
            </w:r>
          </w:p>
        </w:tc>
        <w:tc>
          <w:tcPr>
            <w:tcW w:w="1440" w:type="dxa"/>
            <w:vAlign w:val="center"/>
          </w:tcPr>
          <w:p w14:paraId="5EE6D65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0,670</w:t>
            </w:r>
          </w:p>
        </w:tc>
        <w:tc>
          <w:tcPr>
            <w:tcW w:w="1203" w:type="dxa"/>
            <w:vMerge/>
            <w:vAlign w:val="center"/>
          </w:tcPr>
          <w:p w14:paraId="58BA077F"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36E9300A" w14:textId="77777777" w:rsidTr="009544E5">
        <w:trPr>
          <w:trHeight w:val="260"/>
        </w:trPr>
        <w:tc>
          <w:tcPr>
            <w:tcW w:w="1111" w:type="dxa"/>
            <w:vAlign w:val="center"/>
          </w:tcPr>
          <w:p w14:paraId="6C72D876"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8</w:t>
            </w:r>
          </w:p>
        </w:tc>
        <w:tc>
          <w:tcPr>
            <w:tcW w:w="1426" w:type="dxa"/>
            <w:vMerge/>
            <w:vAlign w:val="center"/>
          </w:tcPr>
          <w:p w14:paraId="0CE72713"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1AD2AF4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1F9B63E1"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0,686</w:t>
            </w:r>
          </w:p>
        </w:tc>
        <w:tc>
          <w:tcPr>
            <w:tcW w:w="1440" w:type="dxa"/>
            <w:vAlign w:val="center"/>
          </w:tcPr>
          <w:p w14:paraId="275378D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0,629</w:t>
            </w:r>
          </w:p>
        </w:tc>
        <w:tc>
          <w:tcPr>
            <w:tcW w:w="1203" w:type="dxa"/>
            <w:vMerge/>
            <w:vAlign w:val="center"/>
          </w:tcPr>
          <w:p w14:paraId="484FC299"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20E291B" w14:textId="77777777" w:rsidTr="009544E5">
        <w:trPr>
          <w:trHeight w:val="260"/>
        </w:trPr>
        <w:tc>
          <w:tcPr>
            <w:tcW w:w="1111" w:type="dxa"/>
            <w:vAlign w:val="center"/>
          </w:tcPr>
          <w:p w14:paraId="2AE4BBE9"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9</w:t>
            </w:r>
          </w:p>
        </w:tc>
        <w:tc>
          <w:tcPr>
            <w:tcW w:w="1426" w:type="dxa"/>
            <w:vMerge/>
            <w:vAlign w:val="center"/>
          </w:tcPr>
          <w:p w14:paraId="2409B00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22B333AB"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4FD1FE43"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0,482</w:t>
            </w:r>
          </w:p>
        </w:tc>
        <w:tc>
          <w:tcPr>
            <w:tcW w:w="1440" w:type="dxa"/>
            <w:vAlign w:val="center"/>
          </w:tcPr>
          <w:p w14:paraId="461433B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0,734</w:t>
            </w:r>
          </w:p>
        </w:tc>
        <w:tc>
          <w:tcPr>
            <w:tcW w:w="1203" w:type="dxa"/>
            <w:vMerge/>
            <w:vAlign w:val="center"/>
          </w:tcPr>
          <w:p w14:paraId="101007F6"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986AD83" w14:textId="77777777" w:rsidTr="009544E5">
        <w:trPr>
          <w:trHeight w:val="260"/>
        </w:trPr>
        <w:tc>
          <w:tcPr>
            <w:tcW w:w="1111" w:type="dxa"/>
            <w:vAlign w:val="center"/>
          </w:tcPr>
          <w:p w14:paraId="044BC841"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10</w:t>
            </w:r>
          </w:p>
        </w:tc>
        <w:tc>
          <w:tcPr>
            <w:tcW w:w="1426" w:type="dxa"/>
            <w:vMerge w:val="restart"/>
            <w:vAlign w:val="center"/>
          </w:tcPr>
          <w:p w14:paraId="6A4E181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Sorumluluk</w:t>
            </w:r>
          </w:p>
        </w:tc>
        <w:tc>
          <w:tcPr>
            <w:tcW w:w="1845" w:type="dxa"/>
            <w:vMerge w:val="restart"/>
            <w:vAlign w:val="center"/>
          </w:tcPr>
          <w:p w14:paraId="50FFFAB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0,890</w:t>
            </w:r>
          </w:p>
        </w:tc>
        <w:tc>
          <w:tcPr>
            <w:tcW w:w="1480" w:type="dxa"/>
            <w:vAlign w:val="center"/>
          </w:tcPr>
          <w:p w14:paraId="0741DA5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0,750</w:t>
            </w:r>
          </w:p>
        </w:tc>
        <w:tc>
          <w:tcPr>
            <w:tcW w:w="1440" w:type="dxa"/>
            <w:vAlign w:val="center"/>
          </w:tcPr>
          <w:p w14:paraId="04629E6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0,873</w:t>
            </w:r>
          </w:p>
        </w:tc>
        <w:tc>
          <w:tcPr>
            <w:tcW w:w="1203" w:type="dxa"/>
            <w:vMerge/>
            <w:vAlign w:val="center"/>
          </w:tcPr>
          <w:p w14:paraId="56641BAD"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DEAFC47" w14:textId="77777777" w:rsidTr="009544E5">
        <w:trPr>
          <w:trHeight w:val="260"/>
        </w:trPr>
        <w:tc>
          <w:tcPr>
            <w:tcW w:w="1111" w:type="dxa"/>
            <w:vAlign w:val="center"/>
          </w:tcPr>
          <w:p w14:paraId="1EBB697C"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11</w:t>
            </w:r>
          </w:p>
        </w:tc>
        <w:tc>
          <w:tcPr>
            <w:tcW w:w="1426" w:type="dxa"/>
            <w:vMerge/>
            <w:vAlign w:val="center"/>
          </w:tcPr>
          <w:p w14:paraId="16CA8D4C"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739B4884"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2739DAB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0,839</w:t>
            </w:r>
          </w:p>
        </w:tc>
        <w:tc>
          <w:tcPr>
            <w:tcW w:w="1440" w:type="dxa"/>
            <w:vAlign w:val="center"/>
          </w:tcPr>
          <w:p w14:paraId="7188E543"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0,793</w:t>
            </w:r>
          </w:p>
        </w:tc>
        <w:tc>
          <w:tcPr>
            <w:tcW w:w="1203" w:type="dxa"/>
            <w:vMerge/>
            <w:vAlign w:val="center"/>
          </w:tcPr>
          <w:p w14:paraId="2BD0376C"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13BF756" w14:textId="77777777" w:rsidTr="009544E5">
        <w:trPr>
          <w:trHeight w:val="260"/>
        </w:trPr>
        <w:tc>
          <w:tcPr>
            <w:tcW w:w="1111" w:type="dxa"/>
            <w:vAlign w:val="center"/>
          </w:tcPr>
          <w:p w14:paraId="6ADD2C06"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12</w:t>
            </w:r>
          </w:p>
        </w:tc>
        <w:tc>
          <w:tcPr>
            <w:tcW w:w="1426" w:type="dxa"/>
            <w:vMerge/>
            <w:vAlign w:val="center"/>
          </w:tcPr>
          <w:p w14:paraId="41EEC22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7F9B92F4"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0E61A8B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0,769</w:t>
            </w:r>
          </w:p>
        </w:tc>
        <w:tc>
          <w:tcPr>
            <w:tcW w:w="1440" w:type="dxa"/>
            <w:vAlign w:val="center"/>
          </w:tcPr>
          <w:p w14:paraId="5391EA3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0,858</w:t>
            </w:r>
          </w:p>
        </w:tc>
        <w:tc>
          <w:tcPr>
            <w:tcW w:w="1203" w:type="dxa"/>
            <w:vMerge/>
            <w:vAlign w:val="center"/>
          </w:tcPr>
          <w:p w14:paraId="1FD31E3E"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B25BEE6" w14:textId="77777777" w:rsidTr="009544E5">
        <w:trPr>
          <w:trHeight w:val="260"/>
        </w:trPr>
        <w:tc>
          <w:tcPr>
            <w:tcW w:w="1111" w:type="dxa"/>
            <w:vAlign w:val="center"/>
          </w:tcPr>
          <w:p w14:paraId="748C444E"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13</w:t>
            </w:r>
          </w:p>
        </w:tc>
        <w:tc>
          <w:tcPr>
            <w:tcW w:w="1426" w:type="dxa"/>
            <w:vMerge w:val="restart"/>
            <w:vAlign w:val="center"/>
          </w:tcPr>
          <w:p w14:paraId="442548A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Beslenme</w:t>
            </w:r>
          </w:p>
        </w:tc>
        <w:tc>
          <w:tcPr>
            <w:tcW w:w="1845" w:type="dxa"/>
            <w:vMerge w:val="restart"/>
            <w:vAlign w:val="center"/>
          </w:tcPr>
          <w:p w14:paraId="65618F6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0,937</w:t>
            </w:r>
          </w:p>
        </w:tc>
        <w:tc>
          <w:tcPr>
            <w:tcW w:w="1480" w:type="dxa"/>
            <w:vAlign w:val="center"/>
          </w:tcPr>
          <w:p w14:paraId="6AC64C1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0,886</w:t>
            </w:r>
          </w:p>
        </w:tc>
        <w:tc>
          <w:tcPr>
            <w:tcW w:w="1440" w:type="dxa"/>
            <w:vAlign w:val="center"/>
          </w:tcPr>
          <w:p w14:paraId="5462C023"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0,895</w:t>
            </w:r>
          </w:p>
        </w:tc>
        <w:tc>
          <w:tcPr>
            <w:tcW w:w="1203" w:type="dxa"/>
            <w:vMerge/>
            <w:vAlign w:val="center"/>
          </w:tcPr>
          <w:p w14:paraId="6B71E331"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E413D06" w14:textId="77777777" w:rsidTr="009544E5">
        <w:trPr>
          <w:trHeight w:val="260"/>
        </w:trPr>
        <w:tc>
          <w:tcPr>
            <w:tcW w:w="1111" w:type="dxa"/>
            <w:vAlign w:val="center"/>
          </w:tcPr>
          <w:p w14:paraId="421926D7"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14</w:t>
            </w:r>
          </w:p>
        </w:tc>
        <w:tc>
          <w:tcPr>
            <w:tcW w:w="1426" w:type="dxa"/>
            <w:vMerge/>
            <w:vAlign w:val="center"/>
          </w:tcPr>
          <w:p w14:paraId="59F3E32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7C5EB306"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5806D52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0,917</w:t>
            </w:r>
          </w:p>
        </w:tc>
        <w:tc>
          <w:tcPr>
            <w:tcW w:w="1440" w:type="dxa"/>
            <w:vAlign w:val="center"/>
          </w:tcPr>
          <w:p w14:paraId="192D240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0,870</w:t>
            </w:r>
          </w:p>
        </w:tc>
        <w:tc>
          <w:tcPr>
            <w:tcW w:w="1203" w:type="dxa"/>
            <w:vMerge/>
            <w:vAlign w:val="center"/>
          </w:tcPr>
          <w:p w14:paraId="73CCAE22"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104A2135" w14:textId="77777777" w:rsidTr="009544E5">
        <w:trPr>
          <w:trHeight w:val="260"/>
        </w:trPr>
        <w:tc>
          <w:tcPr>
            <w:tcW w:w="1111" w:type="dxa"/>
            <w:vAlign w:val="center"/>
          </w:tcPr>
          <w:p w14:paraId="77CECD98" w14:textId="77777777" w:rsidR="00FF07AF" w:rsidRPr="004E40CD" w:rsidRDefault="00FF07AF" w:rsidP="00C45236">
            <w:pPr>
              <w:autoSpaceDE w:val="0"/>
              <w:autoSpaceDN w:val="0"/>
              <w:adjustRightInd w:val="0"/>
              <w:spacing w:after="0" w:line="240" w:lineRule="auto"/>
              <w:rPr>
                <w:color w:val="000000"/>
                <w:sz w:val="20"/>
                <w:szCs w:val="20"/>
              </w:rPr>
            </w:pPr>
            <w:r w:rsidRPr="004E40CD">
              <w:rPr>
                <w:color w:val="000000"/>
                <w:sz w:val="20"/>
                <w:szCs w:val="20"/>
              </w:rPr>
              <w:t>SYFÖ 15</w:t>
            </w:r>
          </w:p>
        </w:tc>
        <w:tc>
          <w:tcPr>
            <w:tcW w:w="1426" w:type="dxa"/>
            <w:vMerge/>
            <w:vAlign w:val="center"/>
          </w:tcPr>
          <w:p w14:paraId="53B225D2"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845" w:type="dxa"/>
            <w:vMerge/>
            <w:vAlign w:val="center"/>
          </w:tcPr>
          <w:p w14:paraId="7461CED0"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80" w:type="dxa"/>
            <w:vAlign w:val="center"/>
          </w:tcPr>
          <w:p w14:paraId="6748067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0,809</w:t>
            </w:r>
          </w:p>
        </w:tc>
        <w:tc>
          <w:tcPr>
            <w:tcW w:w="1440" w:type="dxa"/>
            <w:vAlign w:val="center"/>
          </w:tcPr>
          <w:p w14:paraId="512DA5B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0,954</w:t>
            </w:r>
          </w:p>
        </w:tc>
        <w:tc>
          <w:tcPr>
            <w:tcW w:w="1203" w:type="dxa"/>
            <w:vMerge/>
            <w:vAlign w:val="center"/>
          </w:tcPr>
          <w:p w14:paraId="5F3BB2E0" w14:textId="77777777" w:rsidR="00FF07AF" w:rsidRPr="004E40CD" w:rsidRDefault="00FF07AF" w:rsidP="00C45236">
            <w:pPr>
              <w:autoSpaceDE w:val="0"/>
              <w:autoSpaceDN w:val="0"/>
              <w:adjustRightInd w:val="0"/>
              <w:spacing w:after="0" w:line="240" w:lineRule="auto"/>
              <w:jc w:val="center"/>
              <w:rPr>
                <w:color w:val="000000"/>
                <w:sz w:val="20"/>
                <w:szCs w:val="20"/>
              </w:rPr>
            </w:pPr>
          </w:p>
        </w:tc>
      </w:tr>
    </w:tbl>
    <w:p w14:paraId="5F4AE6AF" w14:textId="194D6697" w:rsidR="007A54F3" w:rsidRPr="004E40CD" w:rsidRDefault="00FF07AF" w:rsidP="007A54F3">
      <w:pPr>
        <w:autoSpaceDE w:val="0"/>
        <w:autoSpaceDN w:val="0"/>
        <w:adjustRightInd w:val="0"/>
        <w:spacing w:after="0" w:line="360" w:lineRule="auto"/>
        <w:rPr>
          <w:sz w:val="24"/>
          <w:szCs w:val="24"/>
        </w:rPr>
      </w:pPr>
      <w:r w:rsidRPr="004E40CD">
        <w:rPr>
          <w:sz w:val="24"/>
          <w:szCs w:val="24"/>
        </w:rPr>
        <w:lastRenderedPageBreak/>
        <w:t>Mobil Sağlık Teknolojilerinin Kabul ve Kullanımı Teori Ölçeği Güvenirlik analizi sonuçlarına göre faktör analizinde elde edilen 8 faktörlü yapının Cronbach Alpha değerleri hesaplandığında 0,704-0,961 arasında değişen yüksek güvenirlikte bir yapı olduğu tespit edilmiştir. Her bir değişkenin ilgili faktör altındaki toplam korelasyonları 0,392-0,941 arası değiştiğinden ölçekten çıkarılması gereken herhangi bir ifade bulunmamaktadır. Ölçeğin toplam Cronbach Alpha değeri ise 0,93</w:t>
      </w:r>
      <w:r w:rsidR="00200926" w:rsidRPr="004E40CD">
        <w:rPr>
          <w:sz w:val="24"/>
          <w:szCs w:val="24"/>
        </w:rPr>
        <w:t>7 olarak hesaplanmıştır (Tablo 2</w:t>
      </w:r>
      <w:r w:rsidRPr="004E40CD">
        <w:rPr>
          <w:sz w:val="24"/>
          <w:szCs w:val="24"/>
        </w:rPr>
        <w:t>).</w:t>
      </w:r>
    </w:p>
    <w:p w14:paraId="24B3FE91" w14:textId="02C32B75" w:rsidR="00FF07AF" w:rsidRPr="004E40CD" w:rsidRDefault="007A54F3" w:rsidP="007A54F3">
      <w:pPr>
        <w:pStyle w:val="ResimYazs"/>
        <w:numPr>
          <w:ilvl w:val="0"/>
          <w:numId w:val="0"/>
        </w:numPr>
        <w:rPr>
          <w:bCs/>
          <w:noProof/>
        </w:rPr>
      </w:pPr>
      <w:bookmarkStart w:id="61" w:name="_Toc236246113"/>
      <w:r w:rsidRPr="004E40CD">
        <w:t xml:space="preserve">Tablo </w:t>
      </w:r>
      <w:fldSimple w:instr=" SEQ Tablo \* ARABIC ">
        <w:r w:rsidR="003C626E">
          <w:rPr>
            <w:noProof/>
          </w:rPr>
          <w:t>2</w:t>
        </w:r>
      </w:fldSimple>
      <w:r w:rsidRPr="004E40CD">
        <w:t xml:space="preserve">. </w:t>
      </w:r>
      <w:r w:rsidR="00FF07AF" w:rsidRPr="004E40CD">
        <w:rPr>
          <w:bCs/>
          <w:noProof/>
        </w:rPr>
        <w:t xml:space="preserve">Mobil Sağlık Teknolojilerinin Kabul ve Kullanımı Teori Ölçeği </w:t>
      </w:r>
      <w:r w:rsidR="00DD0C4C">
        <w:rPr>
          <w:bCs/>
          <w:noProof/>
        </w:rPr>
        <w:t>Güvenirlik</w:t>
      </w:r>
      <w:r w:rsidR="00FF07AF" w:rsidRPr="004E40CD">
        <w:rPr>
          <w:bCs/>
          <w:noProof/>
        </w:rPr>
        <w:t xml:space="preserve"> Analizi</w:t>
      </w:r>
      <w:bookmarkEnd w:id="61"/>
    </w:p>
    <w:tbl>
      <w:tblPr>
        <w:tblW w:w="8531" w:type="dxa"/>
        <w:tblBorders>
          <w:top w:val="single" w:sz="6" w:space="0" w:color="auto"/>
          <w:bottom w:val="single" w:sz="6" w:space="0" w:color="auto"/>
          <w:insideH w:val="single" w:sz="4" w:space="0" w:color="auto"/>
        </w:tblBorders>
        <w:tblLayout w:type="fixed"/>
        <w:tblLook w:val="0000" w:firstRow="0" w:lastRow="0" w:firstColumn="0" w:lastColumn="0" w:noHBand="0" w:noVBand="0"/>
      </w:tblPr>
      <w:tblGrid>
        <w:gridCol w:w="1276"/>
        <w:gridCol w:w="1974"/>
        <w:gridCol w:w="1295"/>
        <w:gridCol w:w="1441"/>
        <w:gridCol w:w="1356"/>
        <w:gridCol w:w="1189"/>
      </w:tblGrid>
      <w:tr w:rsidR="00FF07AF" w:rsidRPr="004E40CD" w14:paraId="08268E7E" w14:textId="77777777" w:rsidTr="00165B8D">
        <w:trPr>
          <w:trHeight w:val="1683"/>
        </w:trPr>
        <w:tc>
          <w:tcPr>
            <w:tcW w:w="1276" w:type="dxa"/>
            <w:vAlign w:val="center"/>
          </w:tcPr>
          <w:p w14:paraId="2839BE1E"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Değişken</w:t>
            </w:r>
          </w:p>
        </w:tc>
        <w:tc>
          <w:tcPr>
            <w:tcW w:w="1974" w:type="dxa"/>
            <w:vAlign w:val="center"/>
          </w:tcPr>
          <w:p w14:paraId="4A3F5CA4"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Faktör Adı</w:t>
            </w:r>
          </w:p>
        </w:tc>
        <w:tc>
          <w:tcPr>
            <w:tcW w:w="1295" w:type="dxa"/>
            <w:vAlign w:val="center"/>
          </w:tcPr>
          <w:p w14:paraId="7BD1CDF3"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Cronbach's Alpha</w:t>
            </w:r>
          </w:p>
        </w:tc>
        <w:tc>
          <w:tcPr>
            <w:tcW w:w="1441" w:type="dxa"/>
            <w:vAlign w:val="center"/>
          </w:tcPr>
          <w:p w14:paraId="3AD6E355"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Düzeltilmiş Madde-Toplam Korelasyonu</w:t>
            </w:r>
          </w:p>
        </w:tc>
        <w:tc>
          <w:tcPr>
            <w:tcW w:w="1356" w:type="dxa"/>
            <w:vAlign w:val="center"/>
          </w:tcPr>
          <w:p w14:paraId="60DBF7B0"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Madde Silindiğinde Cronbach Alfa Katsayısı</w:t>
            </w:r>
          </w:p>
        </w:tc>
        <w:tc>
          <w:tcPr>
            <w:tcW w:w="1189" w:type="dxa"/>
            <w:vAlign w:val="center"/>
          </w:tcPr>
          <w:p w14:paraId="71BA0389" w14:textId="77777777" w:rsidR="00FF07AF" w:rsidRPr="004E40CD" w:rsidRDefault="00FF07AF" w:rsidP="00C45236">
            <w:pPr>
              <w:autoSpaceDE w:val="0"/>
              <w:autoSpaceDN w:val="0"/>
              <w:adjustRightInd w:val="0"/>
              <w:spacing w:after="0" w:line="240" w:lineRule="auto"/>
              <w:jc w:val="center"/>
              <w:rPr>
                <w:b/>
                <w:bCs/>
                <w:color w:val="000000"/>
                <w:sz w:val="20"/>
                <w:szCs w:val="20"/>
              </w:rPr>
            </w:pPr>
            <w:r w:rsidRPr="004E40CD">
              <w:rPr>
                <w:b/>
                <w:bCs/>
                <w:color w:val="000000"/>
                <w:sz w:val="20"/>
                <w:szCs w:val="20"/>
              </w:rPr>
              <w:t>Ölçek Cronbach Alpha</w:t>
            </w:r>
          </w:p>
        </w:tc>
      </w:tr>
      <w:tr w:rsidR="00FF07AF" w:rsidRPr="004E40CD" w14:paraId="38D8EDFF" w14:textId="77777777" w:rsidTr="00165B8D">
        <w:trPr>
          <w:trHeight w:val="332"/>
        </w:trPr>
        <w:tc>
          <w:tcPr>
            <w:tcW w:w="1276" w:type="dxa"/>
            <w:vAlign w:val="center"/>
          </w:tcPr>
          <w:p w14:paraId="4A3524A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w:t>
            </w:r>
          </w:p>
        </w:tc>
        <w:tc>
          <w:tcPr>
            <w:tcW w:w="1974" w:type="dxa"/>
            <w:vMerge w:val="restart"/>
            <w:vAlign w:val="center"/>
          </w:tcPr>
          <w:p w14:paraId="73CC134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Performans Beklentisi</w:t>
            </w:r>
          </w:p>
        </w:tc>
        <w:tc>
          <w:tcPr>
            <w:tcW w:w="1295" w:type="dxa"/>
            <w:vMerge w:val="restart"/>
            <w:vAlign w:val="center"/>
          </w:tcPr>
          <w:p w14:paraId="770D5BB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0,930</w:t>
            </w:r>
          </w:p>
        </w:tc>
        <w:tc>
          <w:tcPr>
            <w:tcW w:w="1441" w:type="dxa"/>
            <w:vAlign w:val="center"/>
          </w:tcPr>
          <w:p w14:paraId="5685821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0,833</w:t>
            </w:r>
          </w:p>
        </w:tc>
        <w:tc>
          <w:tcPr>
            <w:tcW w:w="1356" w:type="dxa"/>
            <w:vAlign w:val="center"/>
          </w:tcPr>
          <w:p w14:paraId="5ADC356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0,911</w:t>
            </w:r>
          </w:p>
        </w:tc>
        <w:tc>
          <w:tcPr>
            <w:tcW w:w="1189" w:type="dxa"/>
            <w:vMerge w:val="restart"/>
            <w:vAlign w:val="center"/>
          </w:tcPr>
          <w:p w14:paraId="4CFA494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0,937</w:t>
            </w:r>
          </w:p>
        </w:tc>
      </w:tr>
      <w:tr w:rsidR="00FF07AF" w:rsidRPr="004E40CD" w14:paraId="0E3439D7" w14:textId="77777777" w:rsidTr="00165B8D">
        <w:trPr>
          <w:trHeight w:val="332"/>
        </w:trPr>
        <w:tc>
          <w:tcPr>
            <w:tcW w:w="1276" w:type="dxa"/>
            <w:vAlign w:val="center"/>
          </w:tcPr>
          <w:p w14:paraId="752F2FF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w:t>
            </w:r>
          </w:p>
        </w:tc>
        <w:tc>
          <w:tcPr>
            <w:tcW w:w="1974" w:type="dxa"/>
            <w:vMerge/>
            <w:vAlign w:val="center"/>
          </w:tcPr>
          <w:p w14:paraId="2E5113BE"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776F2C39"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7F007C7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0,889</w:t>
            </w:r>
          </w:p>
        </w:tc>
        <w:tc>
          <w:tcPr>
            <w:tcW w:w="1356" w:type="dxa"/>
            <w:vAlign w:val="center"/>
          </w:tcPr>
          <w:p w14:paraId="50B4DC4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0,892</w:t>
            </w:r>
          </w:p>
        </w:tc>
        <w:tc>
          <w:tcPr>
            <w:tcW w:w="1189" w:type="dxa"/>
            <w:vMerge/>
            <w:vAlign w:val="center"/>
          </w:tcPr>
          <w:p w14:paraId="45740017"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CBD5D58" w14:textId="77777777" w:rsidTr="00165B8D">
        <w:trPr>
          <w:trHeight w:val="332"/>
        </w:trPr>
        <w:tc>
          <w:tcPr>
            <w:tcW w:w="1276" w:type="dxa"/>
            <w:vAlign w:val="center"/>
          </w:tcPr>
          <w:p w14:paraId="049BAB8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S3</w:t>
            </w:r>
          </w:p>
        </w:tc>
        <w:tc>
          <w:tcPr>
            <w:tcW w:w="1974" w:type="dxa"/>
            <w:vMerge/>
            <w:vAlign w:val="center"/>
          </w:tcPr>
          <w:p w14:paraId="630FF2EB"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75E706E5"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3B00841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0,839</w:t>
            </w:r>
          </w:p>
        </w:tc>
        <w:tc>
          <w:tcPr>
            <w:tcW w:w="1356" w:type="dxa"/>
            <w:vAlign w:val="center"/>
          </w:tcPr>
          <w:p w14:paraId="1DD92F3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0,909</w:t>
            </w:r>
          </w:p>
        </w:tc>
        <w:tc>
          <w:tcPr>
            <w:tcW w:w="1189" w:type="dxa"/>
            <w:vMerge/>
            <w:vAlign w:val="center"/>
          </w:tcPr>
          <w:p w14:paraId="2FF5334A"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55F51BA" w14:textId="77777777" w:rsidTr="00165B8D">
        <w:trPr>
          <w:trHeight w:val="332"/>
        </w:trPr>
        <w:tc>
          <w:tcPr>
            <w:tcW w:w="1276" w:type="dxa"/>
            <w:vAlign w:val="center"/>
          </w:tcPr>
          <w:p w14:paraId="37B2F36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S4</w:t>
            </w:r>
          </w:p>
        </w:tc>
        <w:tc>
          <w:tcPr>
            <w:tcW w:w="1974" w:type="dxa"/>
            <w:vMerge/>
            <w:vAlign w:val="center"/>
          </w:tcPr>
          <w:p w14:paraId="6730889D"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4BF5D2D7"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30A659D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0,789</w:t>
            </w:r>
          </w:p>
        </w:tc>
        <w:tc>
          <w:tcPr>
            <w:tcW w:w="1356" w:type="dxa"/>
            <w:vAlign w:val="center"/>
          </w:tcPr>
          <w:p w14:paraId="78D1A83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0,925</w:t>
            </w:r>
          </w:p>
        </w:tc>
        <w:tc>
          <w:tcPr>
            <w:tcW w:w="1189" w:type="dxa"/>
            <w:vMerge/>
            <w:vAlign w:val="center"/>
          </w:tcPr>
          <w:p w14:paraId="1E2ED2F2"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147A7D8" w14:textId="77777777" w:rsidTr="00165B8D">
        <w:trPr>
          <w:trHeight w:val="332"/>
        </w:trPr>
        <w:tc>
          <w:tcPr>
            <w:tcW w:w="1276" w:type="dxa"/>
            <w:vAlign w:val="center"/>
          </w:tcPr>
          <w:p w14:paraId="34CF0EC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S5</w:t>
            </w:r>
          </w:p>
        </w:tc>
        <w:tc>
          <w:tcPr>
            <w:tcW w:w="1974" w:type="dxa"/>
            <w:vMerge w:val="restart"/>
            <w:vAlign w:val="center"/>
          </w:tcPr>
          <w:p w14:paraId="0677E48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Çaba Beklentisi</w:t>
            </w:r>
          </w:p>
        </w:tc>
        <w:tc>
          <w:tcPr>
            <w:tcW w:w="1295" w:type="dxa"/>
            <w:vMerge w:val="restart"/>
            <w:vAlign w:val="center"/>
          </w:tcPr>
          <w:p w14:paraId="4087EEC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0,945</w:t>
            </w:r>
          </w:p>
        </w:tc>
        <w:tc>
          <w:tcPr>
            <w:tcW w:w="1441" w:type="dxa"/>
            <w:vAlign w:val="center"/>
          </w:tcPr>
          <w:p w14:paraId="39DF53C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0,848</w:t>
            </w:r>
          </w:p>
        </w:tc>
        <w:tc>
          <w:tcPr>
            <w:tcW w:w="1356" w:type="dxa"/>
            <w:vAlign w:val="center"/>
          </w:tcPr>
          <w:p w14:paraId="479DE83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0,935</w:t>
            </w:r>
          </w:p>
        </w:tc>
        <w:tc>
          <w:tcPr>
            <w:tcW w:w="1189" w:type="dxa"/>
            <w:vMerge/>
            <w:vAlign w:val="center"/>
          </w:tcPr>
          <w:p w14:paraId="0FE14CB0"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35C40DDE" w14:textId="77777777" w:rsidTr="00165B8D">
        <w:trPr>
          <w:trHeight w:val="332"/>
        </w:trPr>
        <w:tc>
          <w:tcPr>
            <w:tcW w:w="1276" w:type="dxa"/>
            <w:vAlign w:val="center"/>
          </w:tcPr>
          <w:p w14:paraId="44FEF43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S6</w:t>
            </w:r>
          </w:p>
        </w:tc>
        <w:tc>
          <w:tcPr>
            <w:tcW w:w="1974" w:type="dxa"/>
            <w:vMerge/>
            <w:vAlign w:val="center"/>
          </w:tcPr>
          <w:p w14:paraId="03ECC226"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2CE0D431"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483931F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0,884</w:t>
            </w:r>
          </w:p>
        </w:tc>
        <w:tc>
          <w:tcPr>
            <w:tcW w:w="1356" w:type="dxa"/>
            <w:vAlign w:val="center"/>
          </w:tcPr>
          <w:p w14:paraId="553ECC9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0,924</w:t>
            </w:r>
          </w:p>
        </w:tc>
        <w:tc>
          <w:tcPr>
            <w:tcW w:w="1189" w:type="dxa"/>
            <w:vMerge/>
            <w:vAlign w:val="center"/>
          </w:tcPr>
          <w:p w14:paraId="653B79FF"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E90EDE0" w14:textId="77777777" w:rsidTr="00165B8D">
        <w:trPr>
          <w:trHeight w:val="332"/>
        </w:trPr>
        <w:tc>
          <w:tcPr>
            <w:tcW w:w="1276" w:type="dxa"/>
            <w:vAlign w:val="center"/>
          </w:tcPr>
          <w:p w14:paraId="3D54DC8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S7</w:t>
            </w:r>
          </w:p>
        </w:tc>
        <w:tc>
          <w:tcPr>
            <w:tcW w:w="1974" w:type="dxa"/>
            <w:vMerge/>
            <w:vAlign w:val="center"/>
          </w:tcPr>
          <w:p w14:paraId="7B9C3F6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3439BDB2"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262F16A1"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0,905</w:t>
            </w:r>
          </w:p>
        </w:tc>
        <w:tc>
          <w:tcPr>
            <w:tcW w:w="1356" w:type="dxa"/>
            <w:vAlign w:val="center"/>
          </w:tcPr>
          <w:p w14:paraId="7783E47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0,917</w:t>
            </w:r>
          </w:p>
        </w:tc>
        <w:tc>
          <w:tcPr>
            <w:tcW w:w="1189" w:type="dxa"/>
            <w:vMerge/>
            <w:vAlign w:val="center"/>
          </w:tcPr>
          <w:p w14:paraId="19E0C276"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3A12A035" w14:textId="77777777" w:rsidTr="00165B8D">
        <w:trPr>
          <w:trHeight w:val="332"/>
        </w:trPr>
        <w:tc>
          <w:tcPr>
            <w:tcW w:w="1276" w:type="dxa"/>
            <w:vAlign w:val="center"/>
          </w:tcPr>
          <w:p w14:paraId="79028F6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S8</w:t>
            </w:r>
          </w:p>
        </w:tc>
        <w:tc>
          <w:tcPr>
            <w:tcW w:w="1974" w:type="dxa"/>
            <w:vMerge/>
            <w:vAlign w:val="center"/>
          </w:tcPr>
          <w:p w14:paraId="72435061"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1B6F98D8"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234756D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0,842</w:t>
            </w:r>
          </w:p>
        </w:tc>
        <w:tc>
          <w:tcPr>
            <w:tcW w:w="1356" w:type="dxa"/>
            <w:vAlign w:val="center"/>
          </w:tcPr>
          <w:p w14:paraId="02DB045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0,937</w:t>
            </w:r>
          </w:p>
        </w:tc>
        <w:tc>
          <w:tcPr>
            <w:tcW w:w="1189" w:type="dxa"/>
            <w:vMerge/>
            <w:vAlign w:val="center"/>
          </w:tcPr>
          <w:p w14:paraId="27426B14"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CC468F0" w14:textId="77777777" w:rsidTr="00165B8D">
        <w:trPr>
          <w:trHeight w:val="332"/>
        </w:trPr>
        <w:tc>
          <w:tcPr>
            <w:tcW w:w="1276" w:type="dxa"/>
            <w:vAlign w:val="center"/>
          </w:tcPr>
          <w:p w14:paraId="7798D5B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S9</w:t>
            </w:r>
          </w:p>
        </w:tc>
        <w:tc>
          <w:tcPr>
            <w:tcW w:w="1974" w:type="dxa"/>
            <w:vMerge w:val="restart"/>
            <w:vAlign w:val="center"/>
          </w:tcPr>
          <w:p w14:paraId="3D4C8E4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Sosyal Etki</w:t>
            </w:r>
          </w:p>
        </w:tc>
        <w:tc>
          <w:tcPr>
            <w:tcW w:w="1295" w:type="dxa"/>
            <w:vMerge w:val="restart"/>
            <w:vAlign w:val="center"/>
          </w:tcPr>
          <w:p w14:paraId="3CF9F7F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0,947</w:t>
            </w:r>
          </w:p>
        </w:tc>
        <w:tc>
          <w:tcPr>
            <w:tcW w:w="1441" w:type="dxa"/>
            <w:vAlign w:val="center"/>
          </w:tcPr>
          <w:p w14:paraId="5CAA292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0,858</w:t>
            </w:r>
          </w:p>
        </w:tc>
        <w:tc>
          <w:tcPr>
            <w:tcW w:w="1356" w:type="dxa"/>
            <w:vAlign w:val="center"/>
          </w:tcPr>
          <w:p w14:paraId="06F98B0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0,945</w:t>
            </w:r>
          </w:p>
        </w:tc>
        <w:tc>
          <w:tcPr>
            <w:tcW w:w="1189" w:type="dxa"/>
            <w:vMerge/>
            <w:vAlign w:val="center"/>
          </w:tcPr>
          <w:p w14:paraId="2E570E18"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18EFC441" w14:textId="77777777" w:rsidTr="00165B8D">
        <w:trPr>
          <w:trHeight w:val="332"/>
        </w:trPr>
        <w:tc>
          <w:tcPr>
            <w:tcW w:w="1276" w:type="dxa"/>
            <w:vAlign w:val="center"/>
          </w:tcPr>
          <w:p w14:paraId="75FA9E3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S10</w:t>
            </w:r>
          </w:p>
        </w:tc>
        <w:tc>
          <w:tcPr>
            <w:tcW w:w="1974" w:type="dxa"/>
            <w:vMerge/>
            <w:vAlign w:val="center"/>
          </w:tcPr>
          <w:p w14:paraId="2A93CA4B"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02C468E8"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43F92E9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0,899</w:t>
            </w:r>
          </w:p>
        </w:tc>
        <w:tc>
          <w:tcPr>
            <w:tcW w:w="1356" w:type="dxa"/>
            <w:vAlign w:val="center"/>
          </w:tcPr>
          <w:p w14:paraId="497D84C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0,913</w:t>
            </w:r>
          </w:p>
        </w:tc>
        <w:tc>
          <w:tcPr>
            <w:tcW w:w="1189" w:type="dxa"/>
            <w:vMerge/>
            <w:vAlign w:val="center"/>
          </w:tcPr>
          <w:p w14:paraId="6F5B343C"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050F6CE2" w14:textId="77777777" w:rsidTr="00165B8D">
        <w:trPr>
          <w:trHeight w:val="332"/>
        </w:trPr>
        <w:tc>
          <w:tcPr>
            <w:tcW w:w="1276" w:type="dxa"/>
            <w:vAlign w:val="center"/>
          </w:tcPr>
          <w:p w14:paraId="4148BF0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S11</w:t>
            </w:r>
          </w:p>
        </w:tc>
        <w:tc>
          <w:tcPr>
            <w:tcW w:w="1974" w:type="dxa"/>
            <w:vMerge/>
            <w:vAlign w:val="center"/>
          </w:tcPr>
          <w:p w14:paraId="1ED4C848"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6414451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78ABD33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0,908</w:t>
            </w:r>
          </w:p>
        </w:tc>
        <w:tc>
          <w:tcPr>
            <w:tcW w:w="1356" w:type="dxa"/>
            <w:vAlign w:val="center"/>
          </w:tcPr>
          <w:p w14:paraId="72D26D2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0,908</w:t>
            </w:r>
          </w:p>
        </w:tc>
        <w:tc>
          <w:tcPr>
            <w:tcW w:w="1189" w:type="dxa"/>
            <w:vMerge/>
            <w:vAlign w:val="center"/>
          </w:tcPr>
          <w:p w14:paraId="0DB21D01"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286825BD" w14:textId="77777777" w:rsidTr="00165B8D">
        <w:trPr>
          <w:trHeight w:val="332"/>
        </w:trPr>
        <w:tc>
          <w:tcPr>
            <w:tcW w:w="1276" w:type="dxa"/>
            <w:vAlign w:val="center"/>
          </w:tcPr>
          <w:p w14:paraId="3BD0D273"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S12</w:t>
            </w:r>
          </w:p>
        </w:tc>
        <w:tc>
          <w:tcPr>
            <w:tcW w:w="1974" w:type="dxa"/>
            <w:vMerge w:val="restart"/>
            <w:vAlign w:val="center"/>
          </w:tcPr>
          <w:p w14:paraId="55265008"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Kolaylaştıran Durumlar</w:t>
            </w:r>
          </w:p>
        </w:tc>
        <w:tc>
          <w:tcPr>
            <w:tcW w:w="1295" w:type="dxa"/>
            <w:vMerge w:val="restart"/>
            <w:vAlign w:val="center"/>
          </w:tcPr>
          <w:p w14:paraId="39D91CF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0,704</w:t>
            </w:r>
          </w:p>
        </w:tc>
        <w:tc>
          <w:tcPr>
            <w:tcW w:w="1441" w:type="dxa"/>
            <w:vAlign w:val="center"/>
          </w:tcPr>
          <w:p w14:paraId="59393CA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0,433</w:t>
            </w:r>
          </w:p>
        </w:tc>
        <w:tc>
          <w:tcPr>
            <w:tcW w:w="1356" w:type="dxa"/>
            <w:vAlign w:val="center"/>
          </w:tcPr>
          <w:p w14:paraId="03D95F8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0,675</w:t>
            </w:r>
          </w:p>
        </w:tc>
        <w:tc>
          <w:tcPr>
            <w:tcW w:w="1189" w:type="dxa"/>
            <w:vMerge/>
            <w:vAlign w:val="center"/>
          </w:tcPr>
          <w:p w14:paraId="4531F3F0"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1498EBE9" w14:textId="77777777" w:rsidTr="00165B8D">
        <w:trPr>
          <w:trHeight w:val="332"/>
        </w:trPr>
        <w:tc>
          <w:tcPr>
            <w:tcW w:w="1276" w:type="dxa"/>
            <w:vAlign w:val="center"/>
          </w:tcPr>
          <w:p w14:paraId="3E7C9E8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S13</w:t>
            </w:r>
          </w:p>
        </w:tc>
        <w:tc>
          <w:tcPr>
            <w:tcW w:w="1974" w:type="dxa"/>
            <w:vMerge/>
            <w:vAlign w:val="center"/>
          </w:tcPr>
          <w:p w14:paraId="4DDB475C"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704D80D7"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6854B1F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0,476</w:t>
            </w:r>
          </w:p>
        </w:tc>
        <w:tc>
          <w:tcPr>
            <w:tcW w:w="1356" w:type="dxa"/>
            <w:vAlign w:val="center"/>
          </w:tcPr>
          <w:p w14:paraId="143B2B5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0,655</w:t>
            </w:r>
          </w:p>
        </w:tc>
        <w:tc>
          <w:tcPr>
            <w:tcW w:w="1189" w:type="dxa"/>
            <w:vMerge/>
            <w:vAlign w:val="center"/>
          </w:tcPr>
          <w:p w14:paraId="3CFB6D32"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763152B7" w14:textId="77777777" w:rsidTr="00165B8D">
        <w:trPr>
          <w:trHeight w:val="332"/>
        </w:trPr>
        <w:tc>
          <w:tcPr>
            <w:tcW w:w="1276" w:type="dxa"/>
            <w:vAlign w:val="center"/>
          </w:tcPr>
          <w:p w14:paraId="499F0DD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S14</w:t>
            </w:r>
          </w:p>
        </w:tc>
        <w:tc>
          <w:tcPr>
            <w:tcW w:w="1974" w:type="dxa"/>
            <w:vMerge/>
            <w:vAlign w:val="center"/>
          </w:tcPr>
          <w:p w14:paraId="75E26317"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09006AD6"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700F426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0,685</w:t>
            </w:r>
          </w:p>
        </w:tc>
        <w:tc>
          <w:tcPr>
            <w:tcW w:w="1356" w:type="dxa"/>
            <w:vAlign w:val="center"/>
          </w:tcPr>
          <w:p w14:paraId="1474094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0,505</w:t>
            </w:r>
          </w:p>
        </w:tc>
        <w:tc>
          <w:tcPr>
            <w:tcW w:w="1189" w:type="dxa"/>
            <w:vMerge/>
            <w:vAlign w:val="center"/>
          </w:tcPr>
          <w:p w14:paraId="429556D7"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2051B6C9" w14:textId="77777777" w:rsidTr="00165B8D">
        <w:trPr>
          <w:trHeight w:val="332"/>
        </w:trPr>
        <w:tc>
          <w:tcPr>
            <w:tcW w:w="1276" w:type="dxa"/>
            <w:vAlign w:val="center"/>
          </w:tcPr>
          <w:p w14:paraId="5D3F23C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S15</w:t>
            </w:r>
          </w:p>
        </w:tc>
        <w:tc>
          <w:tcPr>
            <w:tcW w:w="1974" w:type="dxa"/>
            <w:vMerge/>
            <w:vAlign w:val="center"/>
          </w:tcPr>
          <w:p w14:paraId="5A4D49E9"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621952B3"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00867BD1"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0,392</w:t>
            </w:r>
          </w:p>
        </w:tc>
        <w:tc>
          <w:tcPr>
            <w:tcW w:w="1356" w:type="dxa"/>
            <w:vAlign w:val="center"/>
          </w:tcPr>
          <w:p w14:paraId="4248ABC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0,697</w:t>
            </w:r>
          </w:p>
        </w:tc>
        <w:tc>
          <w:tcPr>
            <w:tcW w:w="1189" w:type="dxa"/>
            <w:vMerge/>
            <w:vAlign w:val="center"/>
          </w:tcPr>
          <w:p w14:paraId="78F313F6"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F1ED1AF" w14:textId="77777777" w:rsidTr="00165B8D">
        <w:trPr>
          <w:trHeight w:val="332"/>
        </w:trPr>
        <w:tc>
          <w:tcPr>
            <w:tcW w:w="1276" w:type="dxa"/>
            <w:vAlign w:val="center"/>
          </w:tcPr>
          <w:p w14:paraId="79DDFE9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S16</w:t>
            </w:r>
          </w:p>
        </w:tc>
        <w:tc>
          <w:tcPr>
            <w:tcW w:w="1974" w:type="dxa"/>
            <w:vMerge w:val="restart"/>
            <w:vAlign w:val="center"/>
          </w:tcPr>
          <w:p w14:paraId="547C717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Hazsal Güdüleme</w:t>
            </w:r>
          </w:p>
        </w:tc>
        <w:tc>
          <w:tcPr>
            <w:tcW w:w="1295" w:type="dxa"/>
            <w:vMerge w:val="restart"/>
            <w:vAlign w:val="center"/>
          </w:tcPr>
          <w:p w14:paraId="451AE70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0,950</w:t>
            </w:r>
          </w:p>
        </w:tc>
        <w:tc>
          <w:tcPr>
            <w:tcW w:w="1441" w:type="dxa"/>
            <w:vAlign w:val="center"/>
          </w:tcPr>
          <w:p w14:paraId="341E0C3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0,917</w:t>
            </w:r>
          </w:p>
        </w:tc>
        <w:tc>
          <w:tcPr>
            <w:tcW w:w="1356" w:type="dxa"/>
            <w:vAlign w:val="center"/>
          </w:tcPr>
          <w:p w14:paraId="7FC6E8C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0,909</w:t>
            </w:r>
          </w:p>
        </w:tc>
        <w:tc>
          <w:tcPr>
            <w:tcW w:w="1189" w:type="dxa"/>
            <w:vMerge/>
            <w:vAlign w:val="center"/>
          </w:tcPr>
          <w:p w14:paraId="0CDC00FE"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1F421FDB" w14:textId="77777777" w:rsidTr="00165B8D">
        <w:trPr>
          <w:trHeight w:val="332"/>
        </w:trPr>
        <w:tc>
          <w:tcPr>
            <w:tcW w:w="1276" w:type="dxa"/>
            <w:vAlign w:val="center"/>
          </w:tcPr>
          <w:p w14:paraId="0C5F165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S17</w:t>
            </w:r>
          </w:p>
        </w:tc>
        <w:tc>
          <w:tcPr>
            <w:tcW w:w="1974" w:type="dxa"/>
            <w:vMerge/>
            <w:vAlign w:val="center"/>
          </w:tcPr>
          <w:p w14:paraId="36E9EE4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47675411"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6210D91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0,930</w:t>
            </w:r>
          </w:p>
        </w:tc>
        <w:tc>
          <w:tcPr>
            <w:tcW w:w="1356" w:type="dxa"/>
            <w:vAlign w:val="center"/>
          </w:tcPr>
          <w:p w14:paraId="3B64CA5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0,899</w:t>
            </w:r>
          </w:p>
        </w:tc>
        <w:tc>
          <w:tcPr>
            <w:tcW w:w="1189" w:type="dxa"/>
            <w:vMerge/>
            <w:vAlign w:val="center"/>
          </w:tcPr>
          <w:p w14:paraId="24B3C2BA"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6C35EF5" w14:textId="77777777" w:rsidTr="00165B8D">
        <w:trPr>
          <w:trHeight w:val="332"/>
        </w:trPr>
        <w:tc>
          <w:tcPr>
            <w:tcW w:w="1276" w:type="dxa"/>
            <w:vAlign w:val="center"/>
          </w:tcPr>
          <w:p w14:paraId="46CCD69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S18</w:t>
            </w:r>
          </w:p>
        </w:tc>
        <w:tc>
          <w:tcPr>
            <w:tcW w:w="1974" w:type="dxa"/>
            <w:vMerge/>
            <w:vAlign w:val="center"/>
          </w:tcPr>
          <w:p w14:paraId="3B5079DA"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195F7FBB"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7FB3F31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0,838</w:t>
            </w:r>
          </w:p>
        </w:tc>
        <w:tc>
          <w:tcPr>
            <w:tcW w:w="1356" w:type="dxa"/>
            <w:vAlign w:val="center"/>
          </w:tcPr>
          <w:p w14:paraId="358272A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0,968</w:t>
            </w:r>
          </w:p>
        </w:tc>
        <w:tc>
          <w:tcPr>
            <w:tcW w:w="1189" w:type="dxa"/>
            <w:vMerge/>
            <w:vAlign w:val="center"/>
          </w:tcPr>
          <w:p w14:paraId="68747542"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31E7B6E" w14:textId="77777777" w:rsidTr="00165B8D">
        <w:trPr>
          <w:trHeight w:val="332"/>
        </w:trPr>
        <w:tc>
          <w:tcPr>
            <w:tcW w:w="1276" w:type="dxa"/>
            <w:vAlign w:val="center"/>
          </w:tcPr>
          <w:p w14:paraId="201ED21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S19</w:t>
            </w:r>
          </w:p>
        </w:tc>
        <w:tc>
          <w:tcPr>
            <w:tcW w:w="1974" w:type="dxa"/>
            <w:vMerge w:val="restart"/>
            <w:vAlign w:val="center"/>
          </w:tcPr>
          <w:p w14:paraId="596F9F11"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Fiyat Değeri</w:t>
            </w:r>
          </w:p>
        </w:tc>
        <w:tc>
          <w:tcPr>
            <w:tcW w:w="1295" w:type="dxa"/>
            <w:vMerge w:val="restart"/>
            <w:vAlign w:val="center"/>
          </w:tcPr>
          <w:p w14:paraId="2A3624A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0,939</w:t>
            </w:r>
          </w:p>
        </w:tc>
        <w:tc>
          <w:tcPr>
            <w:tcW w:w="1441" w:type="dxa"/>
            <w:vAlign w:val="center"/>
          </w:tcPr>
          <w:p w14:paraId="7A29979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0,878</w:t>
            </w:r>
          </w:p>
        </w:tc>
        <w:tc>
          <w:tcPr>
            <w:tcW w:w="1356" w:type="dxa"/>
            <w:vAlign w:val="center"/>
          </w:tcPr>
          <w:p w14:paraId="28AAB75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0,909</w:t>
            </w:r>
          </w:p>
        </w:tc>
        <w:tc>
          <w:tcPr>
            <w:tcW w:w="1189" w:type="dxa"/>
            <w:vMerge/>
            <w:vAlign w:val="center"/>
          </w:tcPr>
          <w:p w14:paraId="3848FCFE"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6A081687" w14:textId="77777777" w:rsidTr="00165B8D">
        <w:trPr>
          <w:trHeight w:val="332"/>
        </w:trPr>
        <w:tc>
          <w:tcPr>
            <w:tcW w:w="1276" w:type="dxa"/>
            <w:vAlign w:val="center"/>
          </w:tcPr>
          <w:p w14:paraId="23721F0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S20</w:t>
            </w:r>
          </w:p>
        </w:tc>
        <w:tc>
          <w:tcPr>
            <w:tcW w:w="1974" w:type="dxa"/>
            <w:vMerge/>
            <w:vAlign w:val="center"/>
          </w:tcPr>
          <w:p w14:paraId="6C1D10E1"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321D7090"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2E7422A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0,916</w:t>
            </w:r>
          </w:p>
        </w:tc>
        <w:tc>
          <w:tcPr>
            <w:tcW w:w="1356" w:type="dxa"/>
            <w:vAlign w:val="center"/>
          </w:tcPr>
          <w:p w14:paraId="3862081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0,878</w:t>
            </w:r>
          </w:p>
        </w:tc>
        <w:tc>
          <w:tcPr>
            <w:tcW w:w="1189" w:type="dxa"/>
            <w:vMerge/>
            <w:vAlign w:val="center"/>
          </w:tcPr>
          <w:p w14:paraId="23DCD5F0"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98486A2" w14:textId="77777777" w:rsidTr="00165B8D">
        <w:trPr>
          <w:trHeight w:val="332"/>
        </w:trPr>
        <w:tc>
          <w:tcPr>
            <w:tcW w:w="1276" w:type="dxa"/>
            <w:vAlign w:val="center"/>
          </w:tcPr>
          <w:p w14:paraId="535517A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S21</w:t>
            </w:r>
          </w:p>
        </w:tc>
        <w:tc>
          <w:tcPr>
            <w:tcW w:w="1974" w:type="dxa"/>
            <w:vMerge/>
            <w:vAlign w:val="center"/>
          </w:tcPr>
          <w:p w14:paraId="027A3180"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24C9B353"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68F136F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0,835</w:t>
            </w:r>
          </w:p>
        </w:tc>
        <w:tc>
          <w:tcPr>
            <w:tcW w:w="1356" w:type="dxa"/>
            <w:vAlign w:val="center"/>
          </w:tcPr>
          <w:p w14:paraId="08D795D4"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0,947</w:t>
            </w:r>
          </w:p>
        </w:tc>
        <w:tc>
          <w:tcPr>
            <w:tcW w:w="1189" w:type="dxa"/>
            <w:vMerge/>
            <w:vAlign w:val="center"/>
          </w:tcPr>
          <w:p w14:paraId="519B9A8A"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7E4E0DC7" w14:textId="77777777" w:rsidTr="00165B8D">
        <w:trPr>
          <w:trHeight w:val="332"/>
        </w:trPr>
        <w:tc>
          <w:tcPr>
            <w:tcW w:w="1276" w:type="dxa"/>
            <w:vAlign w:val="center"/>
          </w:tcPr>
          <w:p w14:paraId="4C2DE14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S22</w:t>
            </w:r>
          </w:p>
        </w:tc>
        <w:tc>
          <w:tcPr>
            <w:tcW w:w="1974" w:type="dxa"/>
            <w:vMerge w:val="restart"/>
            <w:vAlign w:val="center"/>
          </w:tcPr>
          <w:p w14:paraId="17280DE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Alışkanlık</w:t>
            </w:r>
          </w:p>
        </w:tc>
        <w:tc>
          <w:tcPr>
            <w:tcW w:w="1295" w:type="dxa"/>
            <w:vMerge w:val="restart"/>
            <w:vAlign w:val="center"/>
          </w:tcPr>
          <w:p w14:paraId="76AA17B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0,793</w:t>
            </w:r>
          </w:p>
        </w:tc>
        <w:tc>
          <w:tcPr>
            <w:tcW w:w="1441" w:type="dxa"/>
            <w:vAlign w:val="center"/>
          </w:tcPr>
          <w:p w14:paraId="765D3F5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0,658</w:t>
            </w:r>
          </w:p>
        </w:tc>
        <w:tc>
          <w:tcPr>
            <w:tcW w:w="1356" w:type="dxa"/>
            <w:vAlign w:val="center"/>
          </w:tcPr>
          <w:p w14:paraId="7253E7B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0,694</w:t>
            </w:r>
          </w:p>
        </w:tc>
        <w:tc>
          <w:tcPr>
            <w:tcW w:w="1189" w:type="dxa"/>
            <w:vMerge/>
            <w:vAlign w:val="center"/>
          </w:tcPr>
          <w:p w14:paraId="17ED1BBE"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11E32026" w14:textId="77777777" w:rsidTr="00165B8D">
        <w:trPr>
          <w:trHeight w:val="332"/>
        </w:trPr>
        <w:tc>
          <w:tcPr>
            <w:tcW w:w="1276" w:type="dxa"/>
            <w:vAlign w:val="center"/>
          </w:tcPr>
          <w:p w14:paraId="13738F9F"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lastRenderedPageBreak/>
              <w:t>S23</w:t>
            </w:r>
          </w:p>
        </w:tc>
        <w:tc>
          <w:tcPr>
            <w:tcW w:w="1974" w:type="dxa"/>
            <w:vMerge/>
            <w:vAlign w:val="center"/>
          </w:tcPr>
          <w:p w14:paraId="535971B2"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296B9694"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1F7C683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0,686</w:t>
            </w:r>
          </w:p>
        </w:tc>
        <w:tc>
          <w:tcPr>
            <w:tcW w:w="1356" w:type="dxa"/>
            <w:vAlign w:val="center"/>
          </w:tcPr>
          <w:p w14:paraId="02B78FAE"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0,668</w:t>
            </w:r>
          </w:p>
        </w:tc>
        <w:tc>
          <w:tcPr>
            <w:tcW w:w="1189" w:type="dxa"/>
            <w:vMerge/>
            <w:vAlign w:val="center"/>
          </w:tcPr>
          <w:p w14:paraId="570FBD6F"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2DD268ED" w14:textId="77777777" w:rsidTr="00165B8D">
        <w:trPr>
          <w:trHeight w:val="332"/>
        </w:trPr>
        <w:tc>
          <w:tcPr>
            <w:tcW w:w="1276" w:type="dxa"/>
            <w:vAlign w:val="center"/>
          </w:tcPr>
          <w:p w14:paraId="51550D9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S24</w:t>
            </w:r>
          </w:p>
        </w:tc>
        <w:tc>
          <w:tcPr>
            <w:tcW w:w="1974" w:type="dxa"/>
            <w:vMerge/>
            <w:vAlign w:val="center"/>
          </w:tcPr>
          <w:p w14:paraId="46F77E79"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1FBBC445"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01655C8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0,568</w:t>
            </w:r>
          </w:p>
        </w:tc>
        <w:tc>
          <w:tcPr>
            <w:tcW w:w="1356" w:type="dxa"/>
            <w:vAlign w:val="center"/>
          </w:tcPr>
          <w:p w14:paraId="289AF870"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0,791</w:t>
            </w:r>
          </w:p>
        </w:tc>
        <w:tc>
          <w:tcPr>
            <w:tcW w:w="1189" w:type="dxa"/>
            <w:vMerge/>
            <w:vAlign w:val="center"/>
          </w:tcPr>
          <w:p w14:paraId="5C39BB47"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48BB8514" w14:textId="77777777" w:rsidTr="00165B8D">
        <w:trPr>
          <w:trHeight w:val="332"/>
        </w:trPr>
        <w:tc>
          <w:tcPr>
            <w:tcW w:w="1276" w:type="dxa"/>
            <w:vAlign w:val="center"/>
          </w:tcPr>
          <w:p w14:paraId="7C100AF6"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S25</w:t>
            </w:r>
          </w:p>
        </w:tc>
        <w:tc>
          <w:tcPr>
            <w:tcW w:w="1974" w:type="dxa"/>
            <w:vMerge w:val="restart"/>
            <w:vAlign w:val="center"/>
          </w:tcPr>
          <w:p w14:paraId="0E81686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Davranışsal Niyet</w:t>
            </w:r>
          </w:p>
        </w:tc>
        <w:tc>
          <w:tcPr>
            <w:tcW w:w="1295" w:type="dxa"/>
            <w:vMerge w:val="restart"/>
            <w:vAlign w:val="center"/>
          </w:tcPr>
          <w:p w14:paraId="158F9DA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0,961</w:t>
            </w:r>
          </w:p>
        </w:tc>
        <w:tc>
          <w:tcPr>
            <w:tcW w:w="1441" w:type="dxa"/>
            <w:vAlign w:val="center"/>
          </w:tcPr>
          <w:p w14:paraId="41A0B04B"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0,904</w:t>
            </w:r>
          </w:p>
        </w:tc>
        <w:tc>
          <w:tcPr>
            <w:tcW w:w="1356" w:type="dxa"/>
            <w:vAlign w:val="center"/>
          </w:tcPr>
          <w:p w14:paraId="4C97FACC"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0,953</w:t>
            </w:r>
          </w:p>
        </w:tc>
        <w:tc>
          <w:tcPr>
            <w:tcW w:w="1189" w:type="dxa"/>
            <w:vMerge/>
            <w:vAlign w:val="center"/>
          </w:tcPr>
          <w:p w14:paraId="7D7D3DDF"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F469C9B" w14:textId="77777777" w:rsidTr="00165B8D">
        <w:trPr>
          <w:trHeight w:val="332"/>
        </w:trPr>
        <w:tc>
          <w:tcPr>
            <w:tcW w:w="1276" w:type="dxa"/>
            <w:vAlign w:val="center"/>
          </w:tcPr>
          <w:p w14:paraId="5CED2DDA"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S26</w:t>
            </w:r>
          </w:p>
        </w:tc>
        <w:tc>
          <w:tcPr>
            <w:tcW w:w="1974" w:type="dxa"/>
            <w:vMerge/>
            <w:vAlign w:val="center"/>
          </w:tcPr>
          <w:p w14:paraId="1204D904"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5F06399B"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0CDCD045"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0,941</w:t>
            </w:r>
          </w:p>
        </w:tc>
        <w:tc>
          <w:tcPr>
            <w:tcW w:w="1356" w:type="dxa"/>
            <w:vAlign w:val="center"/>
          </w:tcPr>
          <w:p w14:paraId="0E2E9C32"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0,925</w:t>
            </w:r>
          </w:p>
        </w:tc>
        <w:tc>
          <w:tcPr>
            <w:tcW w:w="1189" w:type="dxa"/>
            <w:vMerge/>
            <w:vAlign w:val="center"/>
          </w:tcPr>
          <w:p w14:paraId="2D2AD553" w14:textId="77777777" w:rsidR="00FF07AF" w:rsidRPr="004E40CD" w:rsidRDefault="00FF07AF" w:rsidP="00C45236">
            <w:pPr>
              <w:autoSpaceDE w:val="0"/>
              <w:autoSpaceDN w:val="0"/>
              <w:adjustRightInd w:val="0"/>
              <w:spacing w:after="0" w:line="240" w:lineRule="auto"/>
              <w:jc w:val="center"/>
              <w:rPr>
                <w:color w:val="000000"/>
                <w:sz w:val="20"/>
                <w:szCs w:val="20"/>
              </w:rPr>
            </w:pPr>
          </w:p>
        </w:tc>
      </w:tr>
      <w:tr w:rsidR="00FF07AF" w:rsidRPr="004E40CD" w14:paraId="5ABEE501" w14:textId="77777777" w:rsidTr="00165B8D">
        <w:trPr>
          <w:trHeight w:val="332"/>
        </w:trPr>
        <w:tc>
          <w:tcPr>
            <w:tcW w:w="1276" w:type="dxa"/>
            <w:vAlign w:val="center"/>
          </w:tcPr>
          <w:p w14:paraId="32F2BCC7"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S27</w:t>
            </w:r>
          </w:p>
        </w:tc>
        <w:tc>
          <w:tcPr>
            <w:tcW w:w="1974" w:type="dxa"/>
            <w:vMerge/>
            <w:vAlign w:val="center"/>
          </w:tcPr>
          <w:p w14:paraId="2540E94C"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295" w:type="dxa"/>
            <w:vMerge/>
            <w:vAlign w:val="center"/>
          </w:tcPr>
          <w:p w14:paraId="4642DBA1" w14:textId="77777777" w:rsidR="00FF07AF" w:rsidRPr="004E40CD" w:rsidRDefault="00FF07AF" w:rsidP="00C45236">
            <w:pPr>
              <w:autoSpaceDE w:val="0"/>
              <w:autoSpaceDN w:val="0"/>
              <w:adjustRightInd w:val="0"/>
              <w:spacing w:after="0" w:line="240" w:lineRule="auto"/>
              <w:jc w:val="center"/>
              <w:rPr>
                <w:color w:val="000000"/>
                <w:sz w:val="20"/>
                <w:szCs w:val="20"/>
              </w:rPr>
            </w:pPr>
          </w:p>
        </w:tc>
        <w:tc>
          <w:tcPr>
            <w:tcW w:w="1441" w:type="dxa"/>
            <w:vAlign w:val="center"/>
          </w:tcPr>
          <w:p w14:paraId="0DF09339"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0,907</w:t>
            </w:r>
          </w:p>
        </w:tc>
        <w:tc>
          <w:tcPr>
            <w:tcW w:w="1356" w:type="dxa"/>
            <w:vAlign w:val="center"/>
          </w:tcPr>
          <w:p w14:paraId="614C9C1D" w14:textId="77777777" w:rsidR="00FF07AF" w:rsidRPr="004E40CD" w:rsidRDefault="00FF07AF" w:rsidP="00C45236">
            <w:pPr>
              <w:autoSpaceDE w:val="0"/>
              <w:autoSpaceDN w:val="0"/>
              <w:adjustRightInd w:val="0"/>
              <w:spacing w:after="0" w:line="240" w:lineRule="auto"/>
              <w:jc w:val="center"/>
              <w:rPr>
                <w:color w:val="000000"/>
                <w:sz w:val="20"/>
                <w:szCs w:val="20"/>
              </w:rPr>
            </w:pPr>
            <w:r w:rsidRPr="004E40CD">
              <w:rPr>
                <w:color w:val="000000"/>
                <w:sz w:val="20"/>
                <w:szCs w:val="20"/>
              </w:rPr>
              <w:t>0,950</w:t>
            </w:r>
          </w:p>
        </w:tc>
        <w:tc>
          <w:tcPr>
            <w:tcW w:w="1189" w:type="dxa"/>
            <w:vMerge/>
            <w:vAlign w:val="center"/>
          </w:tcPr>
          <w:p w14:paraId="530DFD65" w14:textId="77777777" w:rsidR="00FF07AF" w:rsidRPr="004E40CD" w:rsidRDefault="00FF07AF" w:rsidP="00C45236">
            <w:pPr>
              <w:autoSpaceDE w:val="0"/>
              <w:autoSpaceDN w:val="0"/>
              <w:adjustRightInd w:val="0"/>
              <w:spacing w:after="0" w:line="240" w:lineRule="auto"/>
              <w:jc w:val="center"/>
              <w:rPr>
                <w:color w:val="000000"/>
                <w:sz w:val="20"/>
                <w:szCs w:val="20"/>
              </w:rPr>
            </w:pPr>
          </w:p>
        </w:tc>
      </w:tr>
    </w:tbl>
    <w:p w14:paraId="686444FB" w14:textId="71F0B0FB" w:rsidR="00FF07AF" w:rsidRPr="004E40CD" w:rsidRDefault="00FF07AF" w:rsidP="00C45236">
      <w:pPr>
        <w:pStyle w:val="Balk3"/>
        <w:numPr>
          <w:ilvl w:val="2"/>
          <w:numId w:val="14"/>
        </w:numPr>
        <w:ind w:left="426" w:firstLine="0"/>
      </w:pPr>
      <w:bookmarkStart w:id="62" w:name="_Toc236246477"/>
      <w:r w:rsidRPr="004E40CD">
        <w:t>UTAUT2 ve Sağlıklı Yaşam Farkındalığı Ölçekleri Arasındaki İlişkiye Yönelik Normallik Analizi</w:t>
      </w:r>
      <w:bookmarkEnd w:id="62"/>
      <w:r w:rsidRPr="004E40CD">
        <w:t xml:space="preserve"> </w:t>
      </w:r>
    </w:p>
    <w:p w14:paraId="69B7476B" w14:textId="0D64CA81" w:rsidR="00FF07AF" w:rsidRPr="004E40CD" w:rsidRDefault="00FF07AF" w:rsidP="00E3607A">
      <w:pPr>
        <w:pStyle w:val="Metin"/>
      </w:pPr>
      <w:r w:rsidRPr="004E40CD">
        <w:t>Normal</w:t>
      </w:r>
      <w:r w:rsidR="000F5596">
        <w:t>l</w:t>
      </w:r>
      <w:r w:rsidRPr="004E40CD">
        <w:t xml:space="preserve">ik </w:t>
      </w:r>
      <w:r w:rsidR="000F5596">
        <w:t>analizine</w:t>
      </w:r>
      <w:r w:rsidRPr="004E40CD">
        <w:t xml:space="preserve"> ilişkin bulgular incelendiğinde, Sağlıklı Yaşam Farkındalığı Ölçeğinin tüm alt boyutları ile toplam puanı ve Mobil Sağlık Teknolojilerinin Kabul ve Kullanımı Ölçeğinin tüm alt boyutları ile toplam puanı için hem Kolmogorov-Smirnov hem de Shapiro-Wilk testlerinde anlamlılık değerlerinin 0,05’ten küçük olduğu görülmektedir (p&lt;0,05). Buna göre değişkenlerin normal dağılım göstermediği belirlenmiştir. Elde edilen bu bulgular doğrultusunda veri analizinde parametrik olmayan istatistiksel tekniklerin kullanılm</w:t>
      </w:r>
      <w:r w:rsidR="00200926" w:rsidRPr="004E40CD">
        <w:t>asına karar verilmiştir (Tablo 3</w:t>
      </w:r>
      <w:r w:rsidRPr="004E40CD">
        <w:t>).</w:t>
      </w:r>
    </w:p>
    <w:p w14:paraId="373BC5D6" w14:textId="0AB35743" w:rsidR="00FF07AF" w:rsidRPr="004E40CD" w:rsidRDefault="007A54F3" w:rsidP="007A54F3">
      <w:pPr>
        <w:pStyle w:val="ResimYazs"/>
        <w:numPr>
          <w:ilvl w:val="0"/>
          <w:numId w:val="0"/>
        </w:numPr>
        <w:rPr>
          <w:bCs/>
          <w:noProof/>
        </w:rPr>
      </w:pPr>
      <w:bookmarkStart w:id="63" w:name="_Toc236246114"/>
      <w:r w:rsidRPr="004E40CD">
        <w:t xml:space="preserve">Tablo </w:t>
      </w:r>
      <w:fldSimple w:instr=" SEQ Tablo \* ARABIC ">
        <w:r w:rsidR="003C626E">
          <w:rPr>
            <w:noProof/>
          </w:rPr>
          <w:t>3</w:t>
        </w:r>
      </w:fldSimple>
      <w:r w:rsidRPr="004E40CD">
        <w:t xml:space="preserve">. </w:t>
      </w:r>
      <w:r w:rsidR="00FF07AF" w:rsidRPr="004E40CD">
        <w:t xml:space="preserve">UTAUT2 ve Sağlıklı Yaşam Farkındalığı Ölçeklerine İlişkin </w:t>
      </w:r>
      <w:r w:rsidR="00FF07AF" w:rsidRPr="004E40CD">
        <w:rPr>
          <w:bCs/>
          <w:noProof/>
        </w:rPr>
        <w:t>Normallik Testleri</w:t>
      </w:r>
      <w:bookmarkEnd w:id="63"/>
    </w:p>
    <w:tbl>
      <w:tblPr>
        <w:tblW w:w="8473" w:type="dxa"/>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1311"/>
        <w:gridCol w:w="638"/>
        <w:gridCol w:w="931"/>
        <w:gridCol w:w="1295"/>
        <w:gridCol w:w="645"/>
        <w:gridCol w:w="941"/>
      </w:tblGrid>
      <w:tr w:rsidR="00FF07AF" w:rsidRPr="004E40CD" w14:paraId="33003F1A" w14:textId="77777777" w:rsidTr="00165B8D">
        <w:trPr>
          <w:trHeight w:val="290"/>
        </w:trPr>
        <w:tc>
          <w:tcPr>
            <w:tcW w:w="2712" w:type="dxa"/>
            <w:tcBorders>
              <w:top w:val="nil"/>
            </w:tcBorders>
            <w:noWrap/>
            <w:vAlign w:val="center"/>
            <w:hideMark/>
          </w:tcPr>
          <w:p w14:paraId="0B218726" w14:textId="77777777" w:rsidR="00FF07AF" w:rsidRPr="004E40CD" w:rsidRDefault="00FF07AF" w:rsidP="00C45236">
            <w:pPr>
              <w:spacing w:after="0" w:line="240" w:lineRule="auto"/>
              <w:rPr>
                <w:b/>
                <w:bCs/>
                <w:color w:val="000000"/>
                <w:sz w:val="20"/>
                <w:szCs w:val="20"/>
              </w:rPr>
            </w:pPr>
            <w:r w:rsidRPr="004E40CD">
              <w:rPr>
                <w:b/>
                <w:bCs/>
                <w:color w:val="000000"/>
                <w:sz w:val="20"/>
                <w:szCs w:val="20"/>
              </w:rPr>
              <w:t> </w:t>
            </w:r>
          </w:p>
        </w:tc>
        <w:tc>
          <w:tcPr>
            <w:tcW w:w="2880" w:type="dxa"/>
            <w:gridSpan w:val="3"/>
            <w:noWrap/>
            <w:vAlign w:val="center"/>
            <w:hideMark/>
          </w:tcPr>
          <w:p w14:paraId="204A7F91"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Kolmogorov-Smirnov</w:t>
            </w:r>
          </w:p>
        </w:tc>
        <w:tc>
          <w:tcPr>
            <w:tcW w:w="2881" w:type="dxa"/>
            <w:gridSpan w:val="3"/>
            <w:noWrap/>
            <w:vAlign w:val="center"/>
            <w:hideMark/>
          </w:tcPr>
          <w:p w14:paraId="650CB172"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Shapiro-Wilk</w:t>
            </w:r>
          </w:p>
        </w:tc>
      </w:tr>
      <w:tr w:rsidR="00FF07AF" w:rsidRPr="004E40CD" w14:paraId="236D7D7E" w14:textId="77777777" w:rsidTr="00165B8D">
        <w:trPr>
          <w:trHeight w:val="290"/>
        </w:trPr>
        <w:tc>
          <w:tcPr>
            <w:tcW w:w="2712" w:type="dxa"/>
            <w:noWrap/>
            <w:vAlign w:val="center"/>
            <w:hideMark/>
          </w:tcPr>
          <w:p w14:paraId="2B81965F" w14:textId="77777777" w:rsidR="00FF07AF" w:rsidRPr="004E40CD" w:rsidRDefault="00FF07AF" w:rsidP="00C45236">
            <w:pPr>
              <w:spacing w:after="0" w:line="240" w:lineRule="auto"/>
              <w:rPr>
                <w:b/>
                <w:bCs/>
                <w:color w:val="000000"/>
                <w:sz w:val="20"/>
                <w:szCs w:val="20"/>
              </w:rPr>
            </w:pPr>
            <w:r w:rsidRPr="004E40CD">
              <w:rPr>
                <w:b/>
                <w:bCs/>
                <w:color w:val="000000"/>
                <w:sz w:val="20"/>
                <w:szCs w:val="20"/>
              </w:rPr>
              <w:t>Değişken</w:t>
            </w:r>
          </w:p>
        </w:tc>
        <w:tc>
          <w:tcPr>
            <w:tcW w:w="1311" w:type="dxa"/>
            <w:noWrap/>
            <w:vAlign w:val="center"/>
            <w:hideMark/>
          </w:tcPr>
          <w:p w14:paraId="257290C2"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İstatistik</w:t>
            </w:r>
          </w:p>
        </w:tc>
        <w:tc>
          <w:tcPr>
            <w:tcW w:w="638" w:type="dxa"/>
            <w:noWrap/>
            <w:vAlign w:val="center"/>
            <w:hideMark/>
          </w:tcPr>
          <w:p w14:paraId="37281893"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df</w:t>
            </w:r>
          </w:p>
        </w:tc>
        <w:tc>
          <w:tcPr>
            <w:tcW w:w="931" w:type="dxa"/>
            <w:noWrap/>
            <w:vAlign w:val="center"/>
            <w:hideMark/>
          </w:tcPr>
          <w:p w14:paraId="18439ECA"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p</w:t>
            </w:r>
          </w:p>
        </w:tc>
        <w:tc>
          <w:tcPr>
            <w:tcW w:w="1295" w:type="dxa"/>
            <w:noWrap/>
            <w:vAlign w:val="center"/>
            <w:hideMark/>
          </w:tcPr>
          <w:p w14:paraId="752F679F"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İstatistik</w:t>
            </w:r>
          </w:p>
        </w:tc>
        <w:tc>
          <w:tcPr>
            <w:tcW w:w="645" w:type="dxa"/>
            <w:noWrap/>
            <w:vAlign w:val="center"/>
            <w:hideMark/>
          </w:tcPr>
          <w:p w14:paraId="36A74077"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df</w:t>
            </w:r>
          </w:p>
        </w:tc>
        <w:tc>
          <w:tcPr>
            <w:tcW w:w="941" w:type="dxa"/>
            <w:noWrap/>
            <w:vAlign w:val="center"/>
            <w:hideMark/>
          </w:tcPr>
          <w:p w14:paraId="4960D8E4" w14:textId="77777777" w:rsidR="00FF07AF" w:rsidRPr="004E40CD" w:rsidRDefault="00FF07AF" w:rsidP="00C45236">
            <w:pPr>
              <w:spacing w:after="0" w:line="240" w:lineRule="auto"/>
              <w:jc w:val="center"/>
              <w:rPr>
                <w:b/>
                <w:bCs/>
                <w:color w:val="000000"/>
                <w:sz w:val="20"/>
                <w:szCs w:val="20"/>
              </w:rPr>
            </w:pPr>
            <w:r w:rsidRPr="004E40CD">
              <w:rPr>
                <w:b/>
                <w:bCs/>
                <w:color w:val="000000"/>
                <w:sz w:val="20"/>
                <w:szCs w:val="20"/>
              </w:rPr>
              <w:t>p</w:t>
            </w:r>
          </w:p>
        </w:tc>
      </w:tr>
      <w:tr w:rsidR="00FF07AF" w:rsidRPr="004E40CD" w14:paraId="2F8753BF" w14:textId="77777777" w:rsidTr="00165B8D">
        <w:trPr>
          <w:trHeight w:val="290"/>
        </w:trPr>
        <w:tc>
          <w:tcPr>
            <w:tcW w:w="2712" w:type="dxa"/>
            <w:noWrap/>
            <w:vAlign w:val="center"/>
            <w:hideMark/>
          </w:tcPr>
          <w:p w14:paraId="3A741C5F" w14:textId="77777777" w:rsidR="00FF07AF" w:rsidRPr="004E40CD" w:rsidRDefault="00FF07AF" w:rsidP="00C45236">
            <w:pPr>
              <w:spacing w:after="0" w:line="240" w:lineRule="auto"/>
              <w:rPr>
                <w:color w:val="000000"/>
                <w:sz w:val="20"/>
                <w:szCs w:val="20"/>
              </w:rPr>
            </w:pPr>
            <w:r w:rsidRPr="004E40CD">
              <w:rPr>
                <w:color w:val="000000"/>
                <w:sz w:val="20"/>
                <w:szCs w:val="20"/>
              </w:rPr>
              <w:t>Değişim</w:t>
            </w:r>
          </w:p>
        </w:tc>
        <w:tc>
          <w:tcPr>
            <w:tcW w:w="1311" w:type="dxa"/>
            <w:noWrap/>
            <w:vAlign w:val="center"/>
            <w:hideMark/>
          </w:tcPr>
          <w:p w14:paraId="13713AF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0,145</w:t>
            </w:r>
          </w:p>
        </w:tc>
        <w:tc>
          <w:tcPr>
            <w:tcW w:w="638" w:type="dxa"/>
            <w:noWrap/>
            <w:vAlign w:val="center"/>
            <w:hideMark/>
          </w:tcPr>
          <w:p w14:paraId="79EEB52B"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55A9245C"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54E4D34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0,926</w:t>
            </w:r>
          </w:p>
        </w:tc>
        <w:tc>
          <w:tcPr>
            <w:tcW w:w="645" w:type="dxa"/>
            <w:noWrap/>
            <w:vAlign w:val="center"/>
            <w:hideMark/>
          </w:tcPr>
          <w:p w14:paraId="698A66A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7D909A95"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3CF765B1" w14:textId="77777777" w:rsidTr="00165B8D">
        <w:trPr>
          <w:trHeight w:val="290"/>
        </w:trPr>
        <w:tc>
          <w:tcPr>
            <w:tcW w:w="2712" w:type="dxa"/>
            <w:noWrap/>
            <w:vAlign w:val="center"/>
            <w:hideMark/>
          </w:tcPr>
          <w:p w14:paraId="75A48566" w14:textId="77777777" w:rsidR="00FF07AF" w:rsidRPr="004E40CD" w:rsidRDefault="00FF07AF" w:rsidP="00C45236">
            <w:pPr>
              <w:spacing w:after="0" w:line="240" w:lineRule="auto"/>
              <w:rPr>
                <w:color w:val="000000"/>
                <w:sz w:val="20"/>
                <w:szCs w:val="20"/>
              </w:rPr>
            </w:pPr>
            <w:r w:rsidRPr="004E40CD">
              <w:rPr>
                <w:color w:val="000000"/>
                <w:sz w:val="20"/>
                <w:szCs w:val="20"/>
              </w:rPr>
              <w:t>Sosyalleşme</w:t>
            </w:r>
          </w:p>
        </w:tc>
        <w:tc>
          <w:tcPr>
            <w:tcW w:w="1311" w:type="dxa"/>
            <w:noWrap/>
            <w:vAlign w:val="center"/>
            <w:hideMark/>
          </w:tcPr>
          <w:p w14:paraId="439E910A"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0,099</w:t>
            </w:r>
          </w:p>
        </w:tc>
        <w:tc>
          <w:tcPr>
            <w:tcW w:w="638" w:type="dxa"/>
            <w:noWrap/>
            <w:vAlign w:val="center"/>
            <w:hideMark/>
          </w:tcPr>
          <w:p w14:paraId="352F178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6AA7842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378545F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0,933</w:t>
            </w:r>
          </w:p>
        </w:tc>
        <w:tc>
          <w:tcPr>
            <w:tcW w:w="645" w:type="dxa"/>
            <w:noWrap/>
            <w:vAlign w:val="center"/>
            <w:hideMark/>
          </w:tcPr>
          <w:p w14:paraId="0ED9523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4233169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42901EE7" w14:textId="77777777" w:rsidTr="00165B8D">
        <w:trPr>
          <w:trHeight w:val="290"/>
        </w:trPr>
        <w:tc>
          <w:tcPr>
            <w:tcW w:w="2712" w:type="dxa"/>
            <w:noWrap/>
            <w:vAlign w:val="center"/>
            <w:hideMark/>
          </w:tcPr>
          <w:p w14:paraId="7A051D46" w14:textId="77777777" w:rsidR="00FF07AF" w:rsidRPr="004E40CD" w:rsidRDefault="00FF07AF" w:rsidP="00C45236">
            <w:pPr>
              <w:spacing w:after="0" w:line="240" w:lineRule="auto"/>
              <w:rPr>
                <w:color w:val="000000"/>
                <w:sz w:val="20"/>
                <w:szCs w:val="20"/>
              </w:rPr>
            </w:pPr>
            <w:r w:rsidRPr="004E40CD">
              <w:rPr>
                <w:color w:val="000000"/>
                <w:sz w:val="20"/>
                <w:szCs w:val="20"/>
              </w:rPr>
              <w:t>Sorumluluk</w:t>
            </w:r>
          </w:p>
        </w:tc>
        <w:tc>
          <w:tcPr>
            <w:tcW w:w="1311" w:type="dxa"/>
            <w:noWrap/>
            <w:vAlign w:val="center"/>
            <w:hideMark/>
          </w:tcPr>
          <w:p w14:paraId="31410EC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0,164</w:t>
            </w:r>
          </w:p>
        </w:tc>
        <w:tc>
          <w:tcPr>
            <w:tcW w:w="638" w:type="dxa"/>
            <w:noWrap/>
            <w:vAlign w:val="center"/>
            <w:hideMark/>
          </w:tcPr>
          <w:p w14:paraId="27E1986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14A1722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10A512D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0,910</w:t>
            </w:r>
          </w:p>
        </w:tc>
        <w:tc>
          <w:tcPr>
            <w:tcW w:w="645" w:type="dxa"/>
            <w:noWrap/>
            <w:vAlign w:val="center"/>
            <w:hideMark/>
          </w:tcPr>
          <w:p w14:paraId="27D19A2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2F148DC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5A78A4EF" w14:textId="77777777" w:rsidTr="00165B8D">
        <w:trPr>
          <w:trHeight w:val="290"/>
        </w:trPr>
        <w:tc>
          <w:tcPr>
            <w:tcW w:w="2712" w:type="dxa"/>
            <w:noWrap/>
            <w:vAlign w:val="center"/>
            <w:hideMark/>
          </w:tcPr>
          <w:p w14:paraId="2DFE5751" w14:textId="77777777" w:rsidR="00FF07AF" w:rsidRPr="004E40CD" w:rsidRDefault="00FF07AF" w:rsidP="00C45236">
            <w:pPr>
              <w:spacing w:after="0" w:line="240" w:lineRule="auto"/>
              <w:rPr>
                <w:color w:val="000000"/>
                <w:sz w:val="20"/>
                <w:szCs w:val="20"/>
              </w:rPr>
            </w:pPr>
            <w:r w:rsidRPr="004E40CD">
              <w:rPr>
                <w:color w:val="000000"/>
                <w:sz w:val="20"/>
                <w:szCs w:val="20"/>
              </w:rPr>
              <w:t>Beslenme</w:t>
            </w:r>
          </w:p>
        </w:tc>
        <w:tc>
          <w:tcPr>
            <w:tcW w:w="1311" w:type="dxa"/>
            <w:noWrap/>
            <w:vAlign w:val="center"/>
            <w:hideMark/>
          </w:tcPr>
          <w:p w14:paraId="1168784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0,187</w:t>
            </w:r>
          </w:p>
        </w:tc>
        <w:tc>
          <w:tcPr>
            <w:tcW w:w="638" w:type="dxa"/>
            <w:noWrap/>
            <w:vAlign w:val="center"/>
            <w:hideMark/>
          </w:tcPr>
          <w:p w14:paraId="6FDAD19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38A7AEF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13EF8E5A"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0,886</w:t>
            </w:r>
          </w:p>
        </w:tc>
        <w:tc>
          <w:tcPr>
            <w:tcW w:w="645" w:type="dxa"/>
            <w:noWrap/>
            <w:vAlign w:val="center"/>
            <w:hideMark/>
          </w:tcPr>
          <w:p w14:paraId="6834BFA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4AA942E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6C57813D" w14:textId="77777777" w:rsidTr="00165B8D">
        <w:trPr>
          <w:trHeight w:val="290"/>
        </w:trPr>
        <w:tc>
          <w:tcPr>
            <w:tcW w:w="2712" w:type="dxa"/>
            <w:noWrap/>
            <w:vAlign w:val="center"/>
            <w:hideMark/>
          </w:tcPr>
          <w:p w14:paraId="615C38D1" w14:textId="77777777" w:rsidR="00FF07AF" w:rsidRPr="004E40CD" w:rsidRDefault="00FF07AF" w:rsidP="00C45236">
            <w:pPr>
              <w:spacing w:after="0" w:line="240" w:lineRule="auto"/>
              <w:rPr>
                <w:color w:val="000000"/>
                <w:sz w:val="20"/>
                <w:szCs w:val="20"/>
              </w:rPr>
            </w:pPr>
            <w:r w:rsidRPr="004E40CD">
              <w:rPr>
                <w:color w:val="000000"/>
                <w:sz w:val="20"/>
                <w:szCs w:val="20"/>
              </w:rPr>
              <w:t>Toplam SYFÖ</w:t>
            </w:r>
          </w:p>
        </w:tc>
        <w:tc>
          <w:tcPr>
            <w:tcW w:w="1311" w:type="dxa"/>
            <w:noWrap/>
            <w:vAlign w:val="center"/>
            <w:hideMark/>
          </w:tcPr>
          <w:p w14:paraId="29FC9B85"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0,068</w:t>
            </w:r>
          </w:p>
        </w:tc>
        <w:tc>
          <w:tcPr>
            <w:tcW w:w="638" w:type="dxa"/>
            <w:noWrap/>
            <w:vAlign w:val="center"/>
            <w:hideMark/>
          </w:tcPr>
          <w:p w14:paraId="5AE6FEE1"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6ACCD51A"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4F183EB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0,967</w:t>
            </w:r>
          </w:p>
        </w:tc>
        <w:tc>
          <w:tcPr>
            <w:tcW w:w="645" w:type="dxa"/>
            <w:noWrap/>
            <w:vAlign w:val="center"/>
            <w:hideMark/>
          </w:tcPr>
          <w:p w14:paraId="702A6DC2"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26C19AAC"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76186BB2" w14:textId="77777777" w:rsidTr="00165B8D">
        <w:trPr>
          <w:trHeight w:val="290"/>
        </w:trPr>
        <w:tc>
          <w:tcPr>
            <w:tcW w:w="2712" w:type="dxa"/>
            <w:noWrap/>
            <w:vAlign w:val="center"/>
            <w:hideMark/>
          </w:tcPr>
          <w:p w14:paraId="7405E94F" w14:textId="77777777" w:rsidR="00FF07AF" w:rsidRPr="004E40CD" w:rsidRDefault="00FF07AF" w:rsidP="00C45236">
            <w:pPr>
              <w:spacing w:after="0" w:line="240" w:lineRule="auto"/>
              <w:rPr>
                <w:color w:val="000000"/>
                <w:sz w:val="20"/>
                <w:szCs w:val="20"/>
              </w:rPr>
            </w:pPr>
            <w:r w:rsidRPr="004E40CD">
              <w:rPr>
                <w:color w:val="000000"/>
                <w:sz w:val="20"/>
                <w:szCs w:val="20"/>
              </w:rPr>
              <w:t>Performans Beklentisi</w:t>
            </w:r>
          </w:p>
        </w:tc>
        <w:tc>
          <w:tcPr>
            <w:tcW w:w="1311" w:type="dxa"/>
            <w:noWrap/>
            <w:vAlign w:val="center"/>
            <w:hideMark/>
          </w:tcPr>
          <w:p w14:paraId="21D467F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0,106</w:t>
            </w:r>
          </w:p>
        </w:tc>
        <w:tc>
          <w:tcPr>
            <w:tcW w:w="638" w:type="dxa"/>
            <w:noWrap/>
            <w:vAlign w:val="center"/>
            <w:hideMark/>
          </w:tcPr>
          <w:p w14:paraId="6CA5811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2455393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7480331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0,930</w:t>
            </w:r>
          </w:p>
        </w:tc>
        <w:tc>
          <w:tcPr>
            <w:tcW w:w="645" w:type="dxa"/>
            <w:noWrap/>
            <w:vAlign w:val="center"/>
            <w:hideMark/>
          </w:tcPr>
          <w:p w14:paraId="7533EF5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6471A01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26DF1178" w14:textId="77777777" w:rsidTr="00165B8D">
        <w:trPr>
          <w:trHeight w:val="290"/>
        </w:trPr>
        <w:tc>
          <w:tcPr>
            <w:tcW w:w="2712" w:type="dxa"/>
            <w:noWrap/>
            <w:vAlign w:val="center"/>
            <w:hideMark/>
          </w:tcPr>
          <w:p w14:paraId="21E892D6" w14:textId="77777777" w:rsidR="00FF07AF" w:rsidRPr="004E40CD" w:rsidRDefault="00FF07AF" w:rsidP="00C45236">
            <w:pPr>
              <w:spacing w:after="0" w:line="240" w:lineRule="auto"/>
              <w:rPr>
                <w:color w:val="000000"/>
                <w:sz w:val="20"/>
                <w:szCs w:val="20"/>
              </w:rPr>
            </w:pPr>
            <w:r w:rsidRPr="004E40CD">
              <w:rPr>
                <w:color w:val="000000"/>
                <w:sz w:val="20"/>
                <w:szCs w:val="20"/>
              </w:rPr>
              <w:t>Çaba Beklentisi</w:t>
            </w:r>
          </w:p>
        </w:tc>
        <w:tc>
          <w:tcPr>
            <w:tcW w:w="1311" w:type="dxa"/>
            <w:noWrap/>
            <w:vAlign w:val="center"/>
            <w:hideMark/>
          </w:tcPr>
          <w:p w14:paraId="7255E94A"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0,097</w:t>
            </w:r>
          </w:p>
        </w:tc>
        <w:tc>
          <w:tcPr>
            <w:tcW w:w="638" w:type="dxa"/>
            <w:noWrap/>
            <w:vAlign w:val="center"/>
            <w:hideMark/>
          </w:tcPr>
          <w:p w14:paraId="64E3BC02"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0FB089CC"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02A30E4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0,959</w:t>
            </w:r>
          </w:p>
        </w:tc>
        <w:tc>
          <w:tcPr>
            <w:tcW w:w="645" w:type="dxa"/>
            <w:noWrap/>
            <w:vAlign w:val="center"/>
            <w:hideMark/>
          </w:tcPr>
          <w:p w14:paraId="4466C7D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360CDF4B"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7234A927" w14:textId="77777777" w:rsidTr="00165B8D">
        <w:trPr>
          <w:trHeight w:val="290"/>
        </w:trPr>
        <w:tc>
          <w:tcPr>
            <w:tcW w:w="2712" w:type="dxa"/>
            <w:noWrap/>
            <w:vAlign w:val="center"/>
            <w:hideMark/>
          </w:tcPr>
          <w:p w14:paraId="56ADFE89" w14:textId="77777777" w:rsidR="00FF07AF" w:rsidRPr="004E40CD" w:rsidRDefault="00FF07AF" w:rsidP="00C45236">
            <w:pPr>
              <w:spacing w:after="0" w:line="240" w:lineRule="auto"/>
              <w:rPr>
                <w:color w:val="000000"/>
                <w:sz w:val="20"/>
                <w:szCs w:val="20"/>
              </w:rPr>
            </w:pPr>
            <w:r w:rsidRPr="004E40CD">
              <w:rPr>
                <w:color w:val="000000"/>
                <w:sz w:val="20"/>
                <w:szCs w:val="20"/>
              </w:rPr>
              <w:t>Sosyal Etki</w:t>
            </w:r>
          </w:p>
        </w:tc>
        <w:tc>
          <w:tcPr>
            <w:tcW w:w="1311" w:type="dxa"/>
            <w:noWrap/>
            <w:vAlign w:val="center"/>
            <w:hideMark/>
          </w:tcPr>
          <w:p w14:paraId="6C0AB4B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0,158</w:t>
            </w:r>
          </w:p>
        </w:tc>
        <w:tc>
          <w:tcPr>
            <w:tcW w:w="638" w:type="dxa"/>
            <w:noWrap/>
            <w:vAlign w:val="center"/>
            <w:hideMark/>
          </w:tcPr>
          <w:p w14:paraId="71C3E6B5"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0376B54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7C16151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0,913</w:t>
            </w:r>
          </w:p>
        </w:tc>
        <w:tc>
          <w:tcPr>
            <w:tcW w:w="645" w:type="dxa"/>
            <w:noWrap/>
            <w:vAlign w:val="center"/>
            <w:hideMark/>
          </w:tcPr>
          <w:p w14:paraId="76336C6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2DD2272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145B2689" w14:textId="77777777" w:rsidTr="00165B8D">
        <w:trPr>
          <w:trHeight w:val="290"/>
        </w:trPr>
        <w:tc>
          <w:tcPr>
            <w:tcW w:w="2712" w:type="dxa"/>
            <w:noWrap/>
            <w:vAlign w:val="center"/>
            <w:hideMark/>
          </w:tcPr>
          <w:p w14:paraId="694A40E4" w14:textId="77777777" w:rsidR="00FF07AF" w:rsidRPr="004E40CD" w:rsidRDefault="00FF07AF" w:rsidP="00C45236">
            <w:pPr>
              <w:spacing w:after="0" w:line="240" w:lineRule="auto"/>
              <w:rPr>
                <w:color w:val="000000"/>
                <w:sz w:val="20"/>
                <w:szCs w:val="20"/>
              </w:rPr>
            </w:pPr>
            <w:r w:rsidRPr="004E40CD">
              <w:rPr>
                <w:color w:val="000000"/>
                <w:sz w:val="20"/>
                <w:szCs w:val="20"/>
              </w:rPr>
              <w:t>Kolaylaştıran Durumlar</w:t>
            </w:r>
          </w:p>
        </w:tc>
        <w:tc>
          <w:tcPr>
            <w:tcW w:w="1311" w:type="dxa"/>
            <w:noWrap/>
            <w:vAlign w:val="center"/>
            <w:hideMark/>
          </w:tcPr>
          <w:p w14:paraId="60A8511B"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0,111</w:t>
            </w:r>
          </w:p>
        </w:tc>
        <w:tc>
          <w:tcPr>
            <w:tcW w:w="638" w:type="dxa"/>
            <w:noWrap/>
            <w:vAlign w:val="center"/>
            <w:hideMark/>
          </w:tcPr>
          <w:p w14:paraId="343C505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08E25FF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6F892C9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0,937</w:t>
            </w:r>
          </w:p>
        </w:tc>
        <w:tc>
          <w:tcPr>
            <w:tcW w:w="645" w:type="dxa"/>
            <w:noWrap/>
            <w:vAlign w:val="center"/>
            <w:hideMark/>
          </w:tcPr>
          <w:p w14:paraId="7C80D28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751A7DDB"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4725FA76" w14:textId="77777777" w:rsidTr="00165B8D">
        <w:trPr>
          <w:trHeight w:val="290"/>
        </w:trPr>
        <w:tc>
          <w:tcPr>
            <w:tcW w:w="2712" w:type="dxa"/>
            <w:noWrap/>
            <w:vAlign w:val="center"/>
            <w:hideMark/>
          </w:tcPr>
          <w:p w14:paraId="07E1FF82" w14:textId="77777777" w:rsidR="00FF07AF" w:rsidRPr="004E40CD" w:rsidRDefault="00FF07AF" w:rsidP="00C45236">
            <w:pPr>
              <w:spacing w:after="0" w:line="240" w:lineRule="auto"/>
              <w:rPr>
                <w:color w:val="000000"/>
                <w:sz w:val="20"/>
                <w:szCs w:val="20"/>
              </w:rPr>
            </w:pPr>
            <w:r w:rsidRPr="004E40CD">
              <w:rPr>
                <w:color w:val="000000"/>
                <w:sz w:val="20"/>
                <w:szCs w:val="20"/>
              </w:rPr>
              <w:t>Hazsal Güdüleme</w:t>
            </w:r>
          </w:p>
        </w:tc>
        <w:tc>
          <w:tcPr>
            <w:tcW w:w="1311" w:type="dxa"/>
            <w:noWrap/>
            <w:vAlign w:val="center"/>
            <w:hideMark/>
          </w:tcPr>
          <w:p w14:paraId="0413D86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0,170</w:t>
            </w:r>
          </w:p>
        </w:tc>
        <w:tc>
          <w:tcPr>
            <w:tcW w:w="638" w:type="dxa"/>
            <w:noWrap/>
            <w:vAlign w:val="center"/>
            <w:hideMark/>
          </w:tcPr>
          <w:p w14:paraId="08608C8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7AFCE77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5348D62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0,929</w:t>
            </w:r>
          </w:p>
        </w:tc>
        <w:tc>
          <w:tcPr>
            <w:tcW w:w="645" w:type="dxa"/>
            <w:noWrap/>
            <w:vAlign w:val="center"/>
            <w:hideMark/>
          </w:tcPr>
          <w:p w14:paraId="2C4CCE91"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199D6B31"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44A2C747" w14:textId="77777777" w:rsidTr="00165B8D">
        <w:trPr>
          <w:trHeight w:val="290"/>
        </w:trPr>
        <w:tc>
          <w:tcPr>
            <w:tcW w:w="2712" w:type="dxa"/>
            <w:noWrap/>
            <w:vAlign w:val="center"/>
            <w:hideMark/>
          </w:tcPr>
          <w:p w14:paraId="17065B89" w14:textId="77777777" w:rsidR="00FF07AF" w:rsidRPr="004E40CD" w:rsidRDefault="00FF07AF" w:rsidP="00C45236">
            <w:pPr>
              <w:spacing w:after="0" w:line="240" w:lineRule="auto"/>
              <w:rPr>
                <w:color w:val="000000"/>
                <w:sz w:val="20"/>
                <w:szCs w:val="20"/>
              </w:rPr>
            </w:pPr>
            <w:r w:rsidRPr="004E40CD">
              <w:rPr>
                <w:color w:val="000000"/>
                <w:sz w:val="20"/>
                <w:szCs w:val="20"/>
              </w:rPr>
              <w:t>Fiyat Değeri</w:t>
            </w:r>
          </w:p>
        </w:tc>
        <w:tc>
          <w:tcPr>
            <w:tcW w:w="1311" w:type="dxa"/>
            <w:noWrap/>
            <w:vAlign w:val="center"/>
            <w:hideMark/>
          </w:tcPr>
          <w:p w14:paraId="69F2420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0,168</w:t>
            </w:r>
          </w:p>
        </w:tc>
        <w:tc>
          <w:tcPr>
            <w:tcW w:w="638" w:type="dxa"/>
            <w:noWrap/>
            <w:vAlign w:val="center"/>
            <w:hideMark/>
          </w:tcPr>
          <w:p w14:paraId="0DDAF2CA"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23A0DB5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6D0C708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0,942</w:t>
            </w:r>
          </w:p>
        </w:tc>
        <w:tc>
          <w:tcPr>
            <w:tcW w:w="645" w:type="dxa"/>
            <w:noWrap/>
            <w:vAlign w:val="center"/>
            <w:hideMark/>
          </w:tcPr>
          <w:p w14:paraId="1145BA8C"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3B1235B2"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29251A67" w14:textId="77777777" w:rsidTr="00165B8D">
        <w:trPr>
          <w:trHeight w:val="290"/>
        </w:trPr>
        <w:tc>
          <w:tcPr>
            <w:tcW w:w="2712" w:type="dxa"/>
            <w:noWrap/>
            <w:vAlign w:val="center"/>
            <w:hideMark/>
          </w:tcPr>
          <w:p w14:paraId="33C3D1ED" w14:textId="77777777" w:rsidR="00FF07AF" w:rsidRPr="004E40CD" w:rsidRDefault="00FF07AF" w:rsidP="00C45236">
            <w:pPr>
              <w:spacing w:after="0" w:line="240" w:lineRule="auto"/>
              <w:rPr>
                <w:color w:val="000000"/>
                <w:sz w:val="20"/>
                <w:szCs w:val="20"/>
              </w:rPr>
            </w:pPr>
            <w:r w:rsidRPr="004E40CD">
              <w:rPr>
                <w:color w:val="000000"/>
                <w:sz w:val="20"/>
                <w:szCs w:val="20"/>
              </w:rPr>
              <w:t>Alışkanlık</w:t>
            </w:r>
          </w:p>
        </w:tc>
        <w:tc>
          <w:tcPr>
            <w:tcW w:w="1311" w:type="dxa"/>
            <w:noWrap/>
            <w:vAlign w:val="center"/>
            <w:hideMark/>
          </w:tcPr>
          <w:p w14:paraId="7A59307C"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0,096</w:t>
            </w:r>
          </w:p>
        </w:tc>
        <w:tc>
          <w:tcPr>
            <w:tcW w:w="638" w:type="dxa"/>
            <w:noWrap/>
            <w:vAlign w:val="center"/>
            <w:hideMark/>
          </w:tcPr>
          <w:p w14:paraId="4AA5F88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5C3B8FFB"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740F7A9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0,964</w:t>
            </w:r>
          </w:p>
        </w:tc>
        <w:tc>
          <w:tcPr>
            <w:tcW w:w="645" w:type="dxa"/>
            <w:noWrap/>
            <w:vAlign w:val="center"/>
            <w:hideMark/>
          </w:tcPr>
          <w:p w14:paraId="10DE7D4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4278A37F"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5F4177CF" w14:textId="77777777" w:rsidTr="00165B8D">
        <w:trPr>
          <w:trHeight w:val="290"/>
        </w:trPr>
        <w:tc>
          <w:tcPr>
            <w:tcW w:w="2712" w:type="dxa"/>
            <w:noWrap/>
            <w:vAlign w:val="center"/>
            <w:hideMark/>
          </w:tcPr>
          <w:p w14:paraId="0F729E0A" w14:textId="77777777" w:rsidR="00FF07AF" w:rsidRPr="004E40CD" w:rsidRDefault="00FF07AF" w:rsidP="00C45236">
            <w:pPr>
              <w:spacing w:after="0" w:line="240" w:lineRule="auto"/>
              <w:rPr>
                <w:color w:val="000000"/>
                <w:sz w:val="20"/>
                <w:szCs w:val="20"/>
              </w:rPr>
            </w:pPr>
            <w:r w:rsidRPr="004E40CD">
              <w:rPr>
                <w:color w:val="000000"/>
                <w:sz w:val="20"/>
                <w:szCs w:val="20"/>
              </w:rPr>
              <w:t>Davranışsal Niyet</w:t>
            </w:r>
          </w:p>
        </w:tc>
        <w:tc>
          <w:tcPr>
            <w:tcW w:w="1311" w:type="dxa"/>
            <w:noWrap/>
            <w:vAlign w:val="center"/>
            <w:hideMark/>
          </w:tcPr>
          <w:p w14:paraId="3B25971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0,133</w:t>
            </w:r>
          </w:p>
        </w:tc>
        <w:tc>
          <w:tcPr>
            <w:tcW w:w="638" w:type="dxa"/>
            <w:noWrap/>
            <w:vAlign w:val="center"/>
            <w:hideMark/>
          </w:tcPr>
          <w:p w14:paraId="2C21FC56"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2EDA44D0"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c>
          <w:tcPr>
            <w:tcW w:w="1295" w:type="dxa"/>
            <w:noWrap/>
            <w:vAlign w:val="center"/>
            <w:hideMark/>
          </w:tcPr>
          <w:p w14:paraId="068EA3A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0,922</w:t>
            </w:r>
          </w:p>
        </w:tc>
        <w:tc>
          <w:tcPr>
            <w:tcW w:w="645" w:type="dxa"/>
            <w:noWrap/>
            <w:vAlign w:val="center"/>
            <w:hideMark/>
          </w:tcPr>
          <w:p w14:paraId="2929DB9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45DA3574"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0,000</w:t>
            </w:r>
          </w:p>
        </w:tc>
      </w:tr>
      <w:tr w:rsidR="00FF07AF" w:rsidRPr="004E40CD" w14:paraId="5EE7364E" w14:textId="77777777" w:rsidTr="00165B8D">
        <w:trPr>
          <w:trHeight w:val="290"/>
        </w:trPr>
        <w:tc>
          <w:tcPr>
            <w:tcW w:w="2712" w:type="dxa"/>
            <w:noWrap/>
            <w:vAlign w:val="center"/>
            <w:hideMark/>
          </w:tcPr>
          <w:p w14:paraId="6D9E23C7" w14:textId="77777777" w:rsidR="00FF07AF" w:rsidRPr="004E40CD" w:rsidRDefault="00FF07AF" w:rsidP="00C45236">
            <w:pPr>
              <w:spacing w:after="0" w:line="240" w:lineRule="auto"/>
              <w:rPr>
                <w:color w:val="000000"/>
                <w:sz w:val="20"/>
                <w:szCs w:val="20"/>
              </w:rPr>
            </w:pPr>
            <w:r w:rsidRPr="004E40CD">
              <w:rPr>
                <w:color w:val="000000"/>
                <w:sz w:val="20"/>
                <w:szCs w:val="20"/>
              </w:rPr>
              <w:t>Toplam Mobil</w:t>
            </w:r>
          </w:p>
        </w:tc>
        <w:tc>
          <w:tcPr>
            <w:tcW w:w="1311" w:type="dxa"/>
            <w:noWrap/>
            <w:vAlign w:val="center"/>
            <w:hideMark/>
          </w:tcPr>
          <w:p w14:paraId="66CF727E"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0,063</w:t>
            </w:r>
          </w:p>
        </w:tc>
        <w:tc>
          <w:tcPr>
            <w:tcW w:w="638" w:type="dxa"/>
            <w:noWrap/>
            <w:vAlign w:val="center"/>
            <w:hideMark/>
          </w:tcPr>
          <w:p w14:paraId="3F682683"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31" w:type="dxa"/>
            <w:noWrap/>
            <w:vAlign w:val="center"/>
            <w:hideMark/>
          </w:tcPr>
          <w:p w14:paraId="199A4828"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0,001</w:t>
            </w:r>
          </w:p>
        </w:tc>
        <w:tc>
          <w:tcPr>
            <w:tcW w:w="1295" w:type="dxa"/>
            <w:noWrap/>
            <w:vAlign w:val="center"/>
            <w:hideMark/>
          </w:tcPr>
          <w:p w14:paraId="4ECEF4D5"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0,986</w:t>
            </w:r>
          </w:p>
        </w:tc>
        <w:tc>
          <w:tcPr>
            <w:tcW w:w="645" w:type="dxa"/>
            <w:noWrap/>
            <w:vAlign w:val="center"/>
            <w:hideMark/>
          </w:tcPr>
          <w:p w14:paraId="74936219" w14:textId="77777777" w:rsidR="00FF07AF" w:rsidRPr="004E40CD" w:rsidRDefault="00FF07AF" w:rsidP="00C45236">
            <w:pPr>
              <w:spacing w:after="0" w:line="240" w:lineRule="auto"/>
              <w:jc w:val="center"/>
              <w:rPr>
                <w:color w:val="000000"/>
                <w:sz w:val="20"/>
                <w:szCs w:val="20"/>
              </w:rPr>
            </w:pPr>
            <w:r w:rsidRPr="004E40CD">
              <w:rPr>
                <w:color w:val="000000"/>
                <w:sz w:val="20"/>
                <w:szCs w:val="20"/>
              </w:rPr>
              <w:t>400</w:t>
            </w:r>
          </w:p>
        </w:tc>
        <w:tc>
          <w:tcPr>
            <w:tcW w:w="941" w:type="dxa"/>
            <w:noWrap/>
            <w:vAlign w:val="center"/>
            <w:hideMark/>
          </w:tcPr>
          <w:p w14:paraId="5527474D" w14:textId="77777777" w:rsidR="00FF07AF" w:rsidRPr="004E40CD" w:rsidRDefault="00FF07AF" w:rsidP="00C45236">
            <w:pPr>
              <w:spacing w:after="0" w:line="240" w:lineRule="auto"/>
              <w:jc w:val="center"/>
              <w:rPr>
                <w:color w:val="000000"/>
                <w:sz w:val="20"/>
                <w:szCs w:val="20"/>
              </w:rPr>
            </w:pPr>
            <w:r w:rsidRPr="004E40CD">
              <w:rPr>
                <w:color w:val="000000"/>
                <w:sz w:val="20"/>
                <w:szCs w:val="20"/>
              </w:rPr>
              <w:t>0,001</w:t>
            </w:r>
          </w:p>
        </w:tc>
      </w:tr>
    </w:tbl>
    <w:p w14:paraId="38D039E6" w14:textId="32A7AFD4" w:rsidR="00BF1823" w:rsidRPr="004E40CD" w:rsidRDefault="006E59B4" w:rsidP="00E3607A">
      <w:pPr>
        <w:pStyle w:val="Metin"/>
      </w:pPr>
      <w:r w:rsidRPr="004E40CD">
        <w:t xml:space="preserve">Araştırmada kullanılan ölçme araçlarının güvenirlik özellikleri ayrıca değerlendirilmiştir. Sağlıklı Yaşam Farkındalığı Ölçeği için gerçekleştirilen açımlayıcı faktör analizi </w:t>
      </w:r>
      <w:r w:rsidRPr="004E40CD">
        <w:lastRenderedPageBreak/>
        <w:t xml:space="preserve">sonucunda </w:t>
      </w:r>
      <w:r w:rsidR="00E36716" w:rsidRPr="004E40CD">
        <w:t xml:space="preserve">dört </w:t>
      </w:r>
      <w:r w:rsidRPr="004E40CD">
        <w:t>faktörlü bir yapı elde edilmiş ve toplam açıklanan varyans oranının yeterli düzeyde olduğu görülmüştür. Alt boyutlara ve toplam ölçeğe ilişkin Cronbach alfa katsayılarının yüksek bulunması, ölçeğin araştırma örnekleminde güvenilir biçimde çalıştığını göstermiştir</w:t>
      </w:r>
      <w:r w:rsidR="00D971E8" w:rsidRPr="004E40CD">
        <w:t xml:space="preserve"> </w:t>
      </w:r>
      <w:r w:rsidR="00E36716" w:rsidRPr="004E40CD">
        <w:t xml:space="preserve">(Tablo </w:t>
      </w:r>
      <w:r w:rsidR="00BF3A82">
        <w:t>2</w:t>
      </w:r>
      <w:r w:rsidR="00E36716" w:rsidRPr="004E40CD">
        <w:t>)</w:t>
      </w:r>
      <w:r w:rsidRPr="004E40CD">
        <w:t>. Benzer şekilde UTAUT2 modeline dayalı soru formu üzerinde yapılan analizler sonucunda formun</w:t>
      </w:r>
      <w:r w:rsidR="00BF3A82">
        <w:t>0</w:t>
      </w:r>
      <w:r w:rsidRPr="004E40CD">
        <w:t xml:space="preserve"> toplam iç tutarlılık katsayısı yüksek bulunmuştur</w:t>
      </w:r>
      <w:r w:rsidR="00E36716" w:rsidRPr="004E40CD">
        <w:t xml:space="preserve"> (</w:t>
      </w:r>
      <w:r w:rsidR="00D971E8" w:rsidRPr="004E40CD">
        <w:t>T</w:t>
      </w:r>
      <w:r w:rsidR="00E36716" w:rsidRPr="004E40CD">
        <w:t>ablo</w:t>
      </w:r>
      <w:r w:rsidR="00D971E8" w:rsidRPr="004E40CD">
        <w:t xml:space="preserve"> </w:t>
      </w:r>
      <w:r w:rsidR="00D109A0" w:rsidRPr="004E40CD">
        <w:t>3</w:t>
      </w:r>
      <w:r w:rsidR="00E36716" w:rsidRPr="004E40CD">
        <w:t>)</w:t>
      </w:r>
      <w:r w:rsidRPr="004E40CD">
        <w:t xml:space="preserve">. Alt boyutlara ait katsayıların da kabul edilebilir ile yüksek düzey arasında değişmesi, soru formunun analitik amaçlarla güvenilir biçimde kullanılabildiğini ortaya koymuştur. Bu bulgular, araştırmanın ölçme araçlarının </w:t>
      </w:r>
      <w:r w:rsidR="00E36716" w:rsidRPr="004E40CD">
        <w:t xml:space="preserve">güvenilir </w:t>
      </w:r>
      <w:r w:rsidRPr="004E40CD">
        <w:t>olduğunu gösterm</w:t>
      </w:r>
      <w:r w:rsidR="00E36716" w:rsidRPr="004E40CD">
        <w:t>ektedir.</w:t>
      </w:r>
    </w:p>
    <w:p w14:paraId="4CF7B534" w14:textId="77777777" w:rsidR="006E59B4" w:rsidRPr="004E40CD" w:rsidRDefault="006E59B4" w:rsidP="006E59B4">
      <w:pPr>
        <w:pStyle w:val="Balk2"/>
      </w:pPr>
      <w:bookmarkStart w:id="64" w:name="_Toc236246478"/>
      <w:r w:rsidRPr="004E40CD">
        <w:t>ARAŞTIRMANIN ETİK BOYUTU</w:t>
      </w:r>
      <w:bookmarkEnd w:id="64"/>
    </w:p>
    <w:p w14:paraId="0614FBFB" w14:textId="376E29B1" w:rsidR="00D971E8" w:rsidRPr="004E40CD" w:rsidRDefault="006E59B4" w:rsidP="00E3607A">
      <w:pPr>
        <w:pStyle w:val="Metin"/>
      </w:pPr>
      <w:r w:rsidRPr="004E40CD">
        <w:t xml:space="preserve">Bu araştırma, Hacettepe Üniversitesi </w:t>
      </w:r>
      <w:r w:rsidR="00F4386F" w:rsidRPr="004E40CD">
        <w:t xml:space="preserve">Sosyal </w:t>
      </w:r>
      <w:r w:rsidR="00FA7BE9" w:rsidRPr="004E40CD">
        <w:t xml:space="preserve">ve Beşeri Bilimler Araştırma Etik Kurulu </w:t>
      </w:r>
      <w:r w:rsidR="004B27A0" w:rsidRPr="004E40CD">
        <w:t>05.08.2025</w:t>
      </w:r>
      <w:r w:rsidRPr="004E40CD">
        <w:t xml:space="preserve"> tarih ve </w:t>
      </w:r>
      <w:r w:rsidR="004B27A0" w:rsidRPr="004E40CD">
        <w:t>E-66777842</w:t>
      </w:r>
      <w:r w:rsidRPr="004E40CD">
        <w:t xml:space="preserve"> sayılı Etik Kurul kararı kapsamında yürütülmüştür</w:t>
      </w:r>
      <w:r w:rsidR="00362E9C">
        <w:t xml:space="preserve"> (bkz. EK 2)</w:t>
      </w:r>
      <w:r w:rsidRPr="004E40CD">
        <w:t xml:space="preserve">. Araştırma sürecinde bilimsel araştırma ve yayın etiği ilkelerine uygun hareket edilmiştir. Veriler toplanmadan önce gerekli etik kurul ve kurumsal izinlerin alınması esas kabul edilmiştir. Katılımcılar araştırmanın amacı </w:t>
      </w:r>
      <w:r w:rsidR="00D40E06" w:rsidRPr="004E40CD">
        <w:t>hakkında bilgilendirilmiş</w:t>
      </w:r>
      <w:r w:rsidRPr="004E40CD">
        <w:t>,</w:t>
      </w:r>
      <w:r w:rsidR="00660FD1" w:rsidRPr="004E40CD">
        <w:t xml:space="preserve"> </w:t>
      </w:r>
      <w:r w:rsidR="00D40E06" w:rsidRPr="004E40CD">
        <w:t>bu kapsamda bilgilendirme formu hazırlanmış ve</w:t>
      </w:r>
      <w:r w:rsidRPr="004E40CD">
        <w:t xml:space="preserve"> gönüllülük esasına dayandığı belirtilmiş ve istedikleri anda araştırmadan çekilebilecekleri ifade edilmiştir. Katılımcıların kişisel bilgileri gizli tutulmuş; elde edilen veriler yalnızca bilimsel amaçlarla değerlendirilmiştir. Yaşlı bireylerle çalışılması nedeniyle, veri toplama sürecinde açıklık, anlaşılabilirlik ve hassasiyet ilkeleri özellikle gözetilmiştir. </w:t>
      </w:r>
    </w:p>
    <w:p w14:paraId="0F5ADC3A" w14:textId="77777777" w:rsidR="00BF1823" w:rsidRPr="004E40CD" w:rsidRDefault="00BF1823" w:rsidP="00E3607A">
      <w:pPr>
        <w:pStyle w:val="Metin"/>
      </w:pPr>
    </w:p>
    <w:p w14:paraId="08C1966D" w14:textId="77777777" w:rsidR="001E07F1" w:rsidRPr="004E40CD" w:rsidRDefault="001E07F1" w:rsidP="00E3607A">
      <w:pPr>
        <w:pStyle w:val="Metin"/>
      </w:pPr>
    </w:p>
    <w:p w14:paraId="46E2A169" w14:textId="77777777" w:rsidR="001E07F1" w:rsidRPr="004E40CD" w:rsidRDefault="001E07F1" w:rsidP="00E3607A">
      <w:pPr>
        <w:pStyle w:val="Metin"/>
      </w:pPr>
    </w:p>
    <w:p w14:paraId="6E138101" w14:textId="77777777" w:rsidR="008B111D" w:rsidRPr="004E40CD" w:rsidRDefault="000E5ECB" w:rsidP="000E5ECB">
      <w:pPr>
        <w:pStyle w:val="Balk1"/>
        <w:ind w:left="0"/>
      </w:pPr>
      <w:bookmarkStart w:id="65" w:name="_Toc236246479"/>
      <w:r w:rsidRPr="004E40CD">
        <w:lastRenderedPageBreak/>
        <w:t>BÖLÜM</w:t>
      </w:r>
      <w:r w:rsidR="00C97F56" w:rsidRPr="004E40CD">
        <w:br/>
      </w:r>
      <w:r w:rsidR="006E59B4" w:rsidRPr="004E40CD">
        <w:t>BULGULAR</w:t>
      </w:r>
      <w:bookmarkEnd w:id="65"/>
    </w:p>
    <w:p w14:paraId="7D4905BC" w14:textId="77777777" w:rsidR="00DC71CB" w:rsidRPr="004E40CD" w:rsidRDefault="007500BE" w:rsidP="00DC71CB">
      <w:pPr>
        <w:pStyle w:val="Balk2"/>
      </w:pPr>
      <w:bookmarkStart w:id="66" w:name="_Toc236246480"/>
      <w:r w:rsidRPr="004E40CD">
        <w:rPr>
          <w:caps w:val="0"/>
        </w:rPr>
        <w:t>KATILIMCILARA VE ARAŞTIRMA DEĞİŞKENLERİNE İLİŞKİN TANIMLAYICI BULGULAR</w:t>
      </w:r>
      <w:bookmarkEnd w:id="66"/>
    </w:p>
    <w:p w14:paraId="756DFF98" w14:textId="65835F33" w:rsidR="00DC71CB" w:rsidRPr="004E40CD" w:rsidRDefault="00D40E06" w:rsidP="00DC71CB">
      <w:pPr>
        <w:pStyle w:val="ResimYazs"/>
        <w:numPr>
          <w:ilvl w:val="0"/>
          <w:numId w:val="0"/>
        </w:numPr>
        <w:spacing w:line="360" w:lineRule="auto"/>
        <w:rPr>
          <w:b w:val="0"/>
          <w:iCs w:val="0"/>
          <w:sz w:val="24"/>
          <w:szCs w:val="24"/>
        </w:rPr>
      </w:pPr>
      <w:r w:rsidRPr="004E40CD">
        <w:rPr>
          <w:b w:val="0"/>
          <w:iCs w:val="0"/>
          <w:sz w:val="24"/>
          <w:szCs w:val="24"/>
        </w:rPr>
        <w:t>Çalışmanın bu bölümünde,</w:t>
      </w:r>
      <w:r w:rsidR="00DC71CB" w:rsidRPr="004E40CD">
        <w:rPr>
          <w:b w:val="0"/>
          <w:iCs w:val="0"/>
          <w:sz w:val="24"/>
          <w:szCs w:val="24"/>
        </w:rPr>
        <w:t xml:space="preserve"> araştırmaya katılan bireylerin demografik özellikleri, mobil sağlık teknolojilerine ilişkin kullanım özellikleri ile araştırmada ele alınan değişkenlere ilişkin frekans ve yüzde dağılımları sunulmuştur. Araştırmaya katılan bireylerin demografik özellikleri, mobil sağlık teknolojilerine ilişkin kullanım özellikleri, sağlık</w:t>
      </w:r>
      <w:r w:rsidR="00DD0C4C">
        <w:rPr>
          <w:b w:val="0"/>
          <w:iCs w:val="0"/>
          <w:sz w:val="24"/>
          <w:szCs w:val="24"/>
        </w:rPr>
        <w:t>lı</w:t>
      </w:r>
      <w:r w:rsidR="00DC71CB" w:rsidRPr="004E40CD">
        <w:rPr>
          <w:b w:val="0"/>
          <w:iCs w:val="0"/>
          <w:sz w:val="24"/>
          <w:szCs w:val="24"/>
        </w:rPr>
        <w:t xml:space="preserve"> yaşam farkındalığı düzeyleri ve mobil sağlık teknolojilerinin kabul ve kullanımına ilişkin değişkenler frekans ve yüzde dağılımları kullanılarak incelenmiştir. Elde edilen bulgular Tablo </w:t>
      </w:r>
      <w:r w:rsidR="007A54F3" w:rsidRPr="004E40CD">
        <w:rPr>
          <w:b w:val="0"/>
          <w:iCs w:val="0"/>
          <w:sz w:val="24"/>
          <w:szCs w:val="24"/>
        </w:rPr>
        <w:t>4</w:t>
      </w:r>
      <w:r w:rsidR="00DC71CB" w:rsidRPr="004E40CD">
        <w:rPr>
          <w:b w:val="0"/>
          <w:iCs w:val="0"/>
          <w:sz w:val="24"/>
          <w:szCs w:val="24"/>
        </w:rPr>
        <w:t xml:space="preserve">–Tablo </w:t>
      </w:r>
      <w:r w:rsidR="007A54F3" w:rsidRPr="004E40CD">
        <w:rPr>
          <w:b w:val="0"/>
          <w:iCs w:val="0"/>
          <w:sz w:val="24"/>
          <w:szCs w:val="24"/>
        </w:rPr>
        <w:t>9</w:t>
      </w:r>
      <w:r w:rsidR="00DC71CB" w:rsidRPr="004E40CD">
        <w:rPr>
          <w:b w:val="0"/>
          <w:iCs w:val="0"/>
          <w:sz w:val="24"/>
          <w:szCs w:val="24"/>
        </w:rPr>
        <w:t xml:space="preserve"> arasında sunulmuştur. </w:t>
      </w:r>
    </w:p>
    <w:p w14:paraId="17F365A1" w14:textId="77777777" w:rsidR="007500BE" w:rsidRPr="004E40CD" w:rsidRDefault="00DC71CB" w:rsidP="007500BE">
      <w:pPr>
        <w:pStyle w:val="Balk3"/>
      </w:pPr>
      <w:bookmarkStart w:id="67" w:name="_Toc236246481"/>
      <w:r w:rsidRPr="004E40CD">
        <w:t>Katılımcıların Demografik Özelliklerine İlişkin Bulgular</w:t>
      </w:r>
      <w:bookmarkEnd w:id="67"/>
    </w:p>
    <w:p w14:paraId="6F8E8B41" w14:textId="1F35487A" w:rsidR="005773C7" w:rsidRPr="004E40CD" w:rsidRDefault="003A69E5" w:rsidP="00E3607A">
      <w:pPr>
        <w:pStyle w:val="Metin"/>
      </w:pPr>
      <w:r w:rsidRPr="004E40CD">
        <w:t>Katılımcıların demografik özellikleri incelendiğinde, kadınların oranının %51,5 ile erkeklere göre sınırlı ölçüde daha yüksek olduğu görülmektedir. Yaş grupları içinde en yüksek oranı %42,3 ile 53–60 yaş arasındaki bireyler oluştururken, eğitim düzeyinde ilkokul ve altı eğitime sahip katılımcılar %34,0 ile öne çıkmaktadır. Katılımcıların %72,0’si evli, %55,3’ü ise gelir getirici bir işte çalışmamaktadır. Gelir durumuna göre en geniş grubu, %46,0 ile gelirinin giderinden az olduğunu belirtenler oluşturmaktadır. Katılımcıların %47,3’ü şehir merkezinde yaşamaktadır. Sağlık durumuna ilişkin bulgular incelendiğinde, katılımcıların %57,8’inin herhangi bir sağlık sorunu bulunmadığını belirttiği, %52,5’inin ise genel sağlık durumunu iyi olarak değerlendirdiği görülmektedir (Tablo 4).</w:t>
      </w:r>
    </w:p>
    <w:p w14:paraId="1C761D76" w14:textId="13A43983" w:rsidR="008B111D" w:rsidRPr="004E40CD" w:rsidRDefault="007A54F3" w:rsidP="007A54F3">
      <w:pPr>
        <w:pStyle w:val="ResimYazs"/>
        <w:numPr>
          <w:ilvl w:val="0"/>
          <w:numId w:val="0"/>
        </w:numPr>
        <w:rPr>
          <w:noProof/>
          <w:szCs w:val="22"/>
        </w:rPr>
      </w:pPr>
      <w:bookmarkStart w:id="68" w:name="_Toc236246115"/>
      <w:r w:rsidRPr="004E40CD">
        <w:t xml:space="preserve">Tablo </w:t>
      </w:r>
      <w:fldSimple w:instr=" SEQ Tablo \* ARABIC ">
        <w:r w:rsidR="003C626E">
          <w:rPr>
            <w:noProof/>
          </w:rPr>
          <w:t>4</w:t>
        </w:r>
      </w:fldSimple>
      <w:r w:rsidRPr="004E40CD">
        <w:t xml:space="preserve">. </w:t>
      </w:r>
      <w:r w:rsidR="009A58BA" w:rsidRPr="004E40CD">
        <w:rPr>
          <w:noProof/>
          <w:szCs w:val="22"/>
        </w:rPr>
        <w:t>Katılımcıların Demografik Özellikler</w:t>
      </w:r>
      <w:r w:rsidR="005B33BA">
        <w:rPr>
          <w:noProof/>
          <w:szCs w:val="22"/>
        </w:rPr>
        <w:t>ine</w:t>
      </w:r>
      <w:r w:rsidR="009A58BA" w:rsidRPr="004E40CD">
        <w:rPr>
          <w:noProof/>
          <w:szCs w:val="22"/>
        </w:rPr>
        <w:t xml:space="preserve"> Göre Dağılımı</w:t>
      </w:r>
      <w:bookmarkEnd w:id="68"/>
    </w:p>
    <w:tbl>
      <w:tblPr>
        <w:tblW w:w="8500" w:type="dxa"/>
        <w:tblBorders>
          <w:top w:val="single" w:sz="4" w:space="0" w:color="auto"/>
          <w:bottom w:val="single" w:sz="4" w:space="0" w:color="auto"/>
          <w:insideH w:val="single" w:sz="4" w:space="0" w:color="auto"/>
        </w:tblBorders>
        <w:tblLook w:val="04A0" w:firstRow="1" w:lastRow="0" w:firstColumn="1" w:lastColumn="0" w:noHBand="0" w:noVBand="1"/>
      </w:tblPr>
      <w:tblGrid>
        <w:gridCol w:w="2990"/>
        <w:gridCol w:w="2700"/>
        <w:gridCol w:w="1220"/>
        <w:gridCol w:w="1590"/>
      </w:tblGrid>
      <w:tr w:rsidR="008B111D" w:rsidRPr="004E40CD" w14:paraId="783732C7" w14:textId="77777777" w:rsidTr="00612896">
        <w:trPr>
          <w:trHeight w:val="280"/>
        </w:trPr>
        <w:tc>
          <w:tcPr>
            <w:tcW w:w="2990" w:type="dxa"/>
            <w:noWrap/>
            <w:vAlign w:val="center"/>
            <w:hideMark/>
          </w:tcPr>
          <w:p w14:paraId="7A54E858" w14:textId="77777777" w:rsidR="008B111D" w:rsidRPr="004E40CD" w:rsidRDefault="008B111D" w:rsidP="00BC3F50">
            <w:pPr>
              <w:spacing w:after="0" w:line="240" w:lineRule="auto"/>
              <w:jc w:val="left"/>
              <w:rPr>
                <w:b/>
                <w:bCs/>
                <w:color w:val="000000"/>
                <w:sz w:val="20"/>
                <w:szCs w:val="20"/>
              </w:rPr>
            </w:pPr>
            <w:r w:rsidRPr="004E40CD">
              <w:rPr>
                <w:b/>
                <w:bCs/>
                <w:color w:val="000000"/>
                <w:sz w:val="20"/>
                <w:szCs w:val="20"/>
              </w:rPr>
              <w:t>Değişken</w:t>
            </w:r>
          </w:p>
        </w:tc>
        <w:tc>
          <w:tcPr>
            <w:tcW w:w="2700" w:type="dxa"/>
            <w:noWrap/>
            <w:vAlign w:val="center"/>
            <w:hideMark/>
          </w:tcPr>
          <w:p w14:paraId="266265D1" w14:textId="77777777" w:rsidR="008B111D" w:rsidRPr="004E40CD" w:rsidRDefault="008B111D" w:rsidP="00BC3F50">
            <w:pPr>
              <w:spacing w:after="0" w:line="240" w:lineRule="auto"/>
              <w:jc w:val="center"/>
              <w:rPr>
                <w:b/>
                <w:bCs/>
                <w:color w:val="000000"/>
                <w:sz w:val="20"/>
                <w:szCs w:val="20"/>
              </w:rPr>
            </w:pPr>
            <w:r w:rsidRPr="004E40CD">
              <w:rPr>
                <w:b/>
                <w:bCs/>
                <w:color w:val="000000"/>
                <w:sz w:val="20"/>
                <w:szCs w:val="20"/>
              </w:rPr>
              <w:t>Özellik</w:t>
            </w:r>
          </w:p>
        </w:tc>
        <w:tc>
          <w:tcPr>
            <w:tcW w:w="1220" w:type="dxa"/>
            <w:noWrap/>
            <w:vAlign w:val="center"/>
            <w:hideMark/>
          </w:tcPr>
          <w:p w14:paraId="27E8C158" w14:textId="77777777" w:rsidR="008B111D" w:rsidRPr="004E40CD" w:rsidRDefault="008B111D" w:rsidP="00BC3F50">
            <w:pPr>
              <w:spacing w:after="0" w:line="240" w:lineRule="auto"/>
              <w:jc w:val="center"/>
              <w:rPr>
                <w:b/>
                <w:bCs/>
                <w:color w:val="000000"/>
                <w:sz w:val="20"/>
                <w:szCs w:val="20"/>
              </w:rPr>
            </w:pPr>
            <w:r w:rsidRPr="004E40CD">
              <w:rPr>
                <w:b/>
                <w:bCs/>
                <w:color w:val="000000"/>
                <w:sz w:val="20"/>
                <w:szCs w:val="20"/>
              </w:rPr>
              <w:t>Sayı</w:t>
            </w:r>
          </w:p>
        </w:tc>
        <w:tc>
          <w:tcPr>
            <w:tcW w:w="1590" w:type="dxa"/>
            <w:noWrap/>
            <w:vAlign w:val="center"/>
            <w:hideMark/>
          </w:tcPr>
          <w:p w14:paraId="274E0C36" w14:textId="77777777" w:rsidR="008B111D" w:rsidRPr="004E40CD" w:rsidRDefault="00BC3F50" w:rsidP="00BC3F50">
            <w:pPr>
              <w:spacing w:after="0" w:line="240" w:lineRule="auto"/>
              <w:jc w:val="center"/>
              <w:rPr>
                <w:b/>
                <w:bCs/>
                <w:color w:val="000000"/>
                <w:sz w:val="20"/>
                <w:szCs w:val="20"/>
              </w:rPr>
            </w:pPr>
            <w:r w:rsidRPr="004E40CD">
              <w:rPr>
                <w:b/>
                <w:bCs/>
                <w:color w:val="000000"/>
                <w:sz w:val="20"/>
                <w:szCs w:val="20"/>
              </w:rPr>
              <w:t>Yüzde (</w:t>
            </w:r>
            <w:r w:rsidR="008B111D" w:rsidRPr="004E40CD">
              <w:rPr>
                <w:b/>
                <w:bCs/>
                <w:color w:val="000000"/>
                <w:sz w:val="20"/>
                <w:szCs w:val="20"/>
              </w:rPr>
              <w:t>%</w:t>
            </w:r>
            <w:r w:rsidRPr="004E40CD">
              <w:rPr>
                <w:b/>
                <w:bCs/>
                <w:color w:val="000000"/>
                <w:sz w:val="20"/>
                <w:szCs w:val="20"/>
              </w:rPr>
              <w:t>)</w:t>
            </w:r>
          </w:p>
        </w:tc>
      </w:tr>
      <w:tr w:rsidR="008B111D" w:rsidRPr="004E40CD" w14:paraId="6007F584" w14:textId="77777777" w:rsidTr="00612896">
        <w:trPr>
          <w:trHeight w:val="280"/>
        </w:trPr>
        <w:tc>
          <w:tcPr>
            <w:tcW w:w="2990" w:type="dxa"/>
            <w:vMerge w:val="restart"/>
            <w:noWrap/>
            <w:vAlign w:val="center"/>
            <w:hideMark/>
          </w:tcPr>
          <w:p w14:paraId="78A40136" w14:textId="77777777" w:rsidR="008B111D" w:rsidRPr="004E40CD" w:rsidRDefault="008B111D" w:rsidP="00BC3F50">
            <w:pPr>
              <w:spacing w:after="0" w:line="240" w:lineRule="auto"/>
              <w:jc w:val="left"/>
              <w:rPr>
                <w:sz w:val="20"/>
                <w:szCs w:val="20"/>
              </w:rPr>
            </w:pPr>
            <w:r w:rsidRPr="004E40CD">
              <w:rPr>
                <w:sz w:val="20"/>
                <w:szCs w:val="20"/>
              </w:rPr>
              <w:t>Cinsiyet</w:t>
            </w:r>
          </w:p>
        </w:tc>
        <w:tc>
          <w:tcPr>
            <w:tcW w:w="2700" w:type="dxa"/>
            <w:noWrap/>
            <w:vAlign w:val="center"/>
            <w:hideMark/>
          </w:tcPr>
          <w:p w14:paraId="46CF7DA9" w14:textId="77777777" w:rsidR="008B111D" w:rsidRPr="004E40CD" w:rsidRDefault="008B111D" w:rsidP="00BC3F50">
            <w:pPr>
              <w:spacing w:after="0" w:line="240" w:lineRule="auto"/>
              <w:jc w:val="center"/>
              <w:rPr>
                <w:sz w:val="20"/>
                <w:szCs w:val="20"/>
              </w:rPr>
            </w:pPr>
            <w:r w:rsidRPr="004E40CD">
              <w:rPr>
                <w:sz w:val="20"/>
                <w:szCs w:val="20"/>
              </w:rPr>
              <w:t>Kadın</w:t>
            </w:r>
          </w:p>
        </w:tc>
        <w:tc>
          <w:tcPr>
            <w:tcW w:w="1220" w:type="dxa"/>
            <w:noWrap/>
            <w:vAlign w:val="center"/>
            <w:hideMark/>
          </w:tcPr>
          <w:p w14:paraId="21149EC7" w14:textId="77777777" w:rsidR="008B111D" w:rsidRPr="004E40CD" w:rsidRDefault="008B111D" w:rsidP="00BC3F50">
            <w:pPr>
              <w:spacing w:after="0" w:line="240" w:lineRule="auto"/>
              <w:jc w:val="center"/>
              <w:rPr>
                <w:sz w:val="20"/>
                <w:szCs w:val="20"/>
              </w:rPr>
            </w:pPr>
            <w:r w:rsidRPr="004E40CD">
              <w:rPr>
                <w:sz w:val="20"/>
                <w:szCs w:val="20"/>
              </w:rPr>
              <w:t>206</w:t>
            </w:r>
          </w:p>
        </w:tc>
        <w:tc>
          <w:tcPr>
            <w:tcW w:w="1590" w:type="dxa"/>
            <w:noWrap/>
            <w:vAlign w:val="center"/>
            <w:hideMark/>
          </w:tcPr>
          <w:p w14:paraId="2F1BFEBA" w14:textId="77777777" w:rsidR="008B111D" w:rsidRPr="004E40CD" w:rsidRDefault="008B111D" w:rsidP="00BC3F50">
            <w:pPr>
              <w:spacing w:after="0" w:line="240" w:lineRule="auto"/>
              <w:jc w:val="center"/>
              <w:rPr>
                <w:sz w:val="20"/>
                <w:szCs w:val="20"/>
              </w:rPr>
            </w:pPr>
            <w:r w:rsidRPr="004E40CD">
              <w:rPr>
                <w:sz w:val="20"/>
                <w:szCs w:val="20"/>
              </w:rPr>
              <w:t>51,5</w:t>
            </w:r>
          </w:p>
        </w:tc>
      </w:tr>
      <w:tr w:rsidR="008B111D" w:rsidRPr="004E40CD" w14:paraId="11F80591" w14:textId="77777777" w:rsidTr="00612896">
        <w:trPr>
          <w:trHeight w:val="280"/>
        </w:trPr>
        <w:tc>
          <w:tcPr>
            <w:tcW w:w="2990" w:type="dxa"/>
            <w:vMerge/>
            <w:noWrap/>
            <w:vAlign w:val="center"/>
            <w:hideMark/>
          </w:tcPr>
          <w:p w14:paraId="2C62C1E4" w14:textId="77777777" w:rsidR="008B111D" w:rsidRPr="004E40CD" w:rsidRDefault="008B111D" w:rsidP="00BC3F50">
            <w:pPr>
              <w:spacing w:after="0" w:line="240" w:lineRule="auto"/>
              <w:jc w:val="left"/>
              <w:rPr>
                <w:sz w:val="20"/>
                <w:szCs w:val="20"/>
              </w:rPr>
            </w:pPr>
          </w:p>
        </w:tc>
        <w:tc>
          <w:tcPr>
            <w:tcW w:w="2700" w:type="dxa"/>
            <w:noWrap/>
            <w:vAlign w:val="center"/>
            <w:hideMark/>
          </w:tcPr>
          <w:p w14:paraId="63B501BF" w14:textId="77777777" w:rsidR="008B111D" w:rsidRPr="004E40CD" w:rsidRDefault="008B111D" w:rsidP="00BC3F50">
            <w:pPr>
              <w:spacing w:after="0" w:line="240" w:lineRule="auto"/>
              <w:jc w:val="center"/>
              <w:rPr>
                <w:sz w:val="20"/>
                <w:szCs w:val="20"/>
              </w:rPr>
            </w:pPr>
            <w:r w:rsidRPr="004E40CD">
              <w:rPr>
                <w:sz w:val="20"/>
                <w:szCs w:val="20"/>
              </w:rPr>
              <w:t>Erkek</w:t>
            </w:r>
          </w:p>
        </w:tc>
        <w:tc>
          <w:tcPr>
            <w:tcW w:w="1220" w:type="dxa"/>
            <w:noWrap/>
            <w:vAlign w:val="center"/>
            <w:hideMark/>
          </w:tcPr>
          <w:p w14:paraId="3210E5E3" w14:textId="77777777" w:rsidR="008B111D" w:rsidRPr="004E40CD" w:rsidRDefault="008B111D" w:rsidP="00BC3F50">
            <w:pPr>
              <w:spacing w:after="0" w:line="240" w:lineRule="auto"/>
              <w:jc w:val="center"/>
              <w:rPr>
                <w:sz w:val="20"/>
                <w:szCs w:val="20"/>
              </w:rPr>
            </w:pPr>
            <w:r w:rsidRPr="004E40CD">
              <w:rPr>
                <w:sz w:val="20"/>
                <w:szCs w:val="20"/>
              </w:rPr>
              <w:t>194</w:t>
            </w:r>
          </w:p>
        </w:tc>
        <w:tc>
          <w:tcPr>
            <w:tcW w:w="1590" w:type="dxa"/>
            <w:noWrap/>
            <w:vAlign w:val="center"/>
            <w:hideMark/>
          </w:tcPr>
          <w:p w14:paraId="4D5005B6" w14:textId="77777777" w:rsidR="008B111D" w:rsidRPr="004E40CD" w:rsidRDefault="008B111D" w:rsidP="00BC3F50">
            <w:pPr>
              <w:spacing w:after="0" w:line="240" w:lineRule="auto"/>
              <w:jc w:val="center"/>
              <w:rPr>
                <w:sz w:val="20"/>
                <w:szCs w:val="20"/>
              </w:rPr>
            </w:pPr>
            <w:r w:rsidRPr="004E40CD">
              <w:rPr>
                <w:sz w:val="20"/>
                <w:szCs w:val="20"/>
              </w:rPr>
              <w:t>48,5</w:t>
            </w:r>
          </w:p>
        </w:tc>
      </w:tr>
      <w:tr w:rsidR="008B111D" w:rsidRPr="004E40CD" w14:paraId="5639D317" w14:textId="77777777" w:rsidTr="00612896">
        <w:trPr>
          <w:trHeight w:val="280"/>
        </w:trPr>
        <w:tc>
          <w:tcPr>
            <w:tcW w:w="2990" w:type="dxa"/>
            <w:vMerge w:val="restart"/>
            <w:noWrap/>
            <w:vAlign w:val="center"/>
            <w:hideMark/>
          </w:tcPr>
          <w:p w14:paraId="72FA351C" w14:textId="77777777" w:rsidR="008B111D" w:rsidRPr="004E40CD" w:rsidRDefault="008B111D" w:rsidP="00BC3F50">
            <w:pPr>
              <w:spacing w:after="0" w:line="240" w:lineRule="auto"/>
              <w:jc w:val="left"/>
              <w:rPr>
                <w:sz w:val="20"/>
                <w:szCs w:val="20"/>
              </w:rPr>
            </w:pPr>
            <w:r w:rsidRPr="004E40CD">
              <w:rPr>
                <w:sz w:val="20"/>
                <w:szCs w:val="20"/>
              </w:rPr>
              <w:t>Yaş Grubu</w:t>
            </w:r>
          </w:p>
        </w:tc>
        <w:tc>
          <w:tcPr>
            <w:tcW w:w="2700" w:type="dxa"/>
            <w:noWrap/>
            <w:vAlign w:val="center"/>
            <w:hideMark/>
          </w:tcPr>
          <w:p w14:paraId="03D45E2C" w14:textId="3EDD4C77" w:rsidR="008B111D" w:rsidRPr="004E40CD" w:rsidRDefault="004F695F" w:rsidP="00BC3F50">
            <w:pPr>
              <w:spacing w:after="0" w:line="240" w:lineRule="auto"/>
              <w:jc w:val="center"/>
              <w:rPr>
                <w:sz w:val="20"/>
                <w:szCs w:val="20"/>
              </w:rPr>
            </w:pPr>
            <w:r w:rsidRPr="004F695F">
              <w:rPr>
                <w:sz w:val="20"/>
                <w:szCs w:val="20"/>
              </w:rPr>
              <w:t xml:space="preserve">≤ </w:t>
            </w:r>
            <w:r w:rsidR="008B111D" w:rsidRPr="004E40CD">
              <w:rPr>
                <w:sz w:val="20"/>
                <w:szCs w:val="20"/>
              </w:rPr>
              <w:t>52</w:t>
            </w:r>
          </w:p>
        </w:tc>
        <w:tc>
          <w:tcPr>
            <w:tcW w:w="1220" w:type="dxa"/>
            <w:noWrap/>
            <w:vAlign w:val="center"/>
            <w:hideMark/>
          </w:tcPr>
          <w:p w14:paraId="052D8026" w14:textId="77777777" w:rsidR="008B111D" w:rsidRPr="004E40CD" w:rsidRDefault="008B111D" w:rsidP="00BC3F50">
            <w:pPr>
              <w:spacing w:after="0" w:line="240" w:lineRule="auto"/>
              <w:jc w:val="center"/>
              <w:rPr>
                <w:sz w:val="20"/>
                <w:szCs w:val="20"/>
              </w:rPr>
            </w:pPr>
            <w:r w:rsidRPr="004E40CD">
              <w:rPr>
                <w:sz w:val="20"/>
                <w:szCs w:val="20"/>
              </w:rPr>
              <w:t>88</w:t>
            </w:r>
          </w:p>
        </w:tc>
        <w:tc>
          <w:tcPr>
            <w:tcW w:w="1590" w:type="dxa"/>
            <w:noWrap/>
            <w:vAlign w:val="center"/>
            <w:hideMark/>
          </w:tcPr>
          <w:p w14:paraId="3D99F431" w14:textId="77777777" w:rsidR="008B111D" w:rsidRPr="004E40CD" w:rsidRDefault="008B111D" w:rsidP="00BC3F50">
            <w:pPr>
              <w:spacing w:after="0" w:line="240" w:lineRule="auto"/>
              <w:jc w:val="center"/>
              <w:rPr>
                <w:sz w:val="20"/>
                <w:szCs w:val="20"/>
              </w:rPr>
            </w:pPr>
            <w:r w:rsidRPr="004E40CD">
              <w:rPr>
                <w:sz w:val="20"/>
                <w:szCs w:val="20"/>
              </w:rPr>
              <w:t>22,0</w:t>
            </w:r>
          </w:p>
        </w:tc>
      </w:tr>
      <w:tr w:rsidR="008B111D" w:rsidRPr="004E40CD" w14:paraId="65AE4B03" w14:textId="77777777" w:rsidTr="00612896">
        <w:trPr>
          <w:trHeight w:val="280"/>
        </w:trPr>
        <w:tc>
          <w:tcPr>
            <w:tcW w:w="2990" w:type="dxa"/>
            <w:vMerge/>
            <w:noWrap/>
            <w:vAlign w:val="center"/>
            <w:hideMark/>
          </w:tcPr>
          <w:p w14:paraId="03640AA7" w14:textId="77777777" w:rsidR="008B111D" w:rsidRPr="004E40CD" w:rsidRDefault="008B111D" w:rsidP="00BC3F50">
            <w:pPr>
              <w:spacing w:after="0" w:line="240" w:lineRule="auto"/>
              <w:jc w:val="left"/>
              <w:rPr>
                <w:sz w:val="20"/>
                <w:szCs w:val="20"/>
              </w:rPr>
            </w:pPr>
          </w:p>
        </w:tc>
        <w:tc>
          <w:tcPr>
            <w:tcW w:w="2700" w:type="dxa"/>
            <w:noWrap/>
            <w:vAlign w:val="center"/>
            <w:hideMark/>
          </w:tcPr>
          <w:p w14:paraId="2FF94E5C" w14:textId="77777777" w:rsidR="008B111D" w:rsidRPr="004E40CD" w:rsidRDefault="008B111D" w:rsidP="00BC3F50">
            <w:pPr>
              <w:spacing w:after="0" w:line="240" w:lineRule="auto"/>
              <w:jc w:val="center"/>
              <w:rPr>
                <w:sz w:val="20"/>
                <w:szCs w:val="20"/>
              </w:rPr>
            </w:pPr>
            <w:r w:rsidRPr="004E40CD">
              <w:rPr>
                <w:sz w:val="20"/>
                <w:szCs w:val="20"/>
              </w:rPr>
              <w:t>53 - 60</w:t>
            </w:r>
          </w:p>
        </w:tc>
        <w:tc>
          <w:tcPr>
            <w:tcW w:w="1220" w:type="dxa"/>
            <w:noWrap/>
            <w:vAlign w:val="center"/>
            <w:hideMark/>
          </w:tcPr>
          <w:p w14:paraId="0A3FE0EA" w14:textId="77777777" w:rsidR="008B111D" w:rsidRPr="004E40CD" w:rsidRDefault="008B111D" w:rsidP="00BC3F50">
            <w:pPr>
              <w:spacing w:after="0" w:line="240" w:lineRule="auto"/>
              <w:jc w:val="center"/>
              <w:rPr>
                <w:sz w:val="20"/>
                <w:szCs w:val="20"/>
              </w:rPr>
            </w:pPr>
            <w:r w:rsidRPr="004E40CD">
              <w:rPr>
                <w:sz w:val="20"/>
                <w:szCs w:val="20"/>
              </w:rPr>
              <w:t>169</w:t>
            </w:r>
          </w:p>
        </w:tc>
        <w:tc>
          <w:tcPr>
            <w:tcW w:w="1590" w:type="dxa"/>
            <w:noWrap/>
            <w:vAlign w:val="center"/>
            <w:hideMark/>
          </w:tcPr>
          <w:p w14:paraId="4FA41B0B" w14:textId="77777777" w:rsidR="008B111D" w:rsidRPr="004E40CD" w:rsidRDefault="008B111D" w:rsidP="00BC3F50">
            <w:pPr>
              <w:spacing w:after="0" w:line="240" w:lineRule="auto"/>
              <w:jc w:val="center"/>
              <w:rPr>
                <w:sz w:val="20"/>
                <w:szCs w:val="20"/>
              </w:rPr>
            </w:pPr>
            <w:r w:rsidRPr="004E40CD">
              <w:rPr>
                <w:sz w:val="20"/>
                <w:szCs w:val="20"/>
              </w:rPr>
              <w:t>42,3</w:t>
            </w:r>
          </w:p>
        </w:tc>
      </w:tr>
      <w:tr w:rsidR="008B111D" w:rsidRPr="004E40CD" w14:paraId="00B4C4E6" w14:textId="77777777" w:rsidTr="00612896">
        <w:trPr>
          <w:trHeight w:val="280"/>
        </w:trPr>
        <w:tc>
          <w:tcPr>
            <w:tcW w:w="2990" w:type="dxa"/>
            <w:vMerge/>
            <w:noWrap/>
            <w:vAlign w:val="center"/>
            <w:hideMark/>
          </w:tcPr>
          <w:p w14:paraId="6A80A002" w14:textId="77777777" w:rsidR="008B111D" w:rsidRPr="004E40CD" w:rsidRDefault="008B111D" w:rsidP="00BC3F50">
            <w:pPr>
              <w:spacing w:after="0" w:line="240" w:lineRule="auto"/>
              <w:jc w:val="left"/>
              <w:rPr>
                <w:sz w:val="20"/>
                <w:szCs w:val="20"/>
              </w:rPr>
            </w:pPr>
          </w:p>
        </w:tc>
        <w:tc>
          <w:tcPr>
            <w:tcW w:w="2700" w:type="dxa"/>
            <w:noWrap/>
            <w:vAlign w:val="center"/>
            <w:hideMark/>
          </w:tcPr>
          <w:p w14:paraId="63875879" w14:textId="77777777" w:rsidR="008B111D" w:rsidRPr="004E40CD" w:rsidRDefault="008B111D" w:rsidP="00BC3F50">
            <w:pPr>
              <w:spacing w:after="0" w:line="240" w:lineRule="auto"/>
              <w:jc w:val="center"/>
              <w:rPr>
                <w:sz w:val="20"/>
                <w:szCs w:val="20"/>
              </w:rPr>
            </w:pPr>
            <w:r w:rsidRPr="004E40CD">
              <w:rPr>
                <w:sz w:val="20"/>
                <w:szCs w:val="20"/>
              </w:rPr>
              <w:t>61 - 67</w:t>
            </w:r>
          </w:p>
        </w:tc>
        <w:tc>
          <w:tcPr>
            <w:tcW w:w="1220" w:type="dxa"/>
            <w:noWrap/>
            <w:vAlign w:val="center"/>
            <w:hideMark/>
          </w:tcPr>
          <w:p w14:paraId="5A59FB70" w14:textId="77777777" w:rsidR="008B111D" w:rsidRPr="004E40CD" w:rsidRDefault="008B111D" w:rsidP="00BC3F50">
            <w:pPr>
              <w:spacing w:after="0" w:line="240" w:lineRule="auto"/>
              <w:jc w:val="center"/>
              <w:rPr>
                <w:sz w:val="20"/>
                <w:szCs w:val="20"/>
              </w:rPr>
            </w:pPr>
            <w:r w:rsidRPr="004E40CD">
              <w:rPr>
                <w:sz w:val="20"/>
                <w:szCs w:val="20"/>
              </w:rPr>
              <w:t>78</w:t>
            </w:r>
          </w:p>
        </w:tc>
        <w:tc>
          <w:tcPr>
            <w:tcW w:w="1590" w:type="dxa"/>
            <w:noWrap/>
            <w:vAlign w:val="center"/>
            <w:hideMark/>
          </w:tcPr>
          <w:p w14:paraId="490FDD97" w14:textId="77777777" w:rsidR="008B111D" w:rsidRPr="004E40CD" w:rsidRDefault="008B111D" w:rsidP="00BC3F50">
            <w:pPr>
              <w:spacing w:after="0" w:line="240" w:lineRule="auto"/>
              <w:jc w:val="center"/>
              <w:rPr>
                <w:sz w:val="20"/>
                <w:szCs w:val="20"/>
              </w:rPr>
            </w:pPr>
            <w:r w:rsidRPr="004E40CD">
              <w:rPr>
                <w:sz w:val="20"/>
                <w:szCs w:val="20"/>
              </w:rPr>
              <w:t>19,5</w:t>
            </w:r>
          </w:p>
        </w:tc>
      </w:tr>
      <w:tr w:rsidR="008B111D" w:rsidRPr="004E40CD" w14:paraId="1F05F587" w14:textId="77777777" w:rsidTr="00612896">
        <w:trPr>
          <w:trHeight w:val="280"/>
        </w:trPr>
        <w:tc>
          <w:tcPr>
            <w:tcW w:w="2990" w:type="dxa"/>
            <w:vMerge/>
            <w:noWrap/>
            <w:vAlign w:val="center"/>
            <w:hideMark/>
          </w:tcPr>
          <w:p w14:paraId="31F25345" w14:textId="77777777" w:rsidR="008B111D" w:rsidRPr="004E40CD" w:rsidRDefault="008B111D" w:rsidP="00BC3F50">
            <w:pPr>
              <w:spacing w:after="0" w:line="240" w:lineRule="auto"/>
              <w:jc w:val="left"/>
              <w:rPr>
                <w:sz w:val="20"/>
                <w:szCs w:val="20"/>
              </w:rPr>
            </w:pPr>
          </w:p>
        </w:tc>
        <w:tc>
          <w:tcPr>
            <w:tcW w:w="2700" w:type="dxa"/>
            <w:noWrap/>
            <w:vAlign w:val="center"/>
            <w:hideMark/>
          </w:tcPr>
          <w:p w14:paraId="38713BE2" w14:textId="77777777" w:rsidR="008B111D" w:rsidRPr="004E40CD" w:rsidRDefault="008B111D" w:rsidP="00BC3F50">
            <w:pPr>
              <w:spacing w:after="0" w:line="240" w:lineRule="auto"/>
              <w:jc w:val="center"/>
              <w:rPr>
                <w:sz w:val="20"/>
                <w:szCs w:val="20"/>
              </w:rPr>
            </w:pPr>
            <w:r w:rsidRPr="004E40CD">
              <w:rPr>
                <w:sz w:val="20"/>
                <w:szCs w:val="20"/>
              </w:rPr>
              <w:t>67+</w:t>
            </w:r>
          </w:p>
        </w:tc>
        <w:tc>
          <w:tcPr>
            <w:tcW w:w="1220" w:type="dxa"/>
            <w:noWrap/>
            <w:vAlign w:val="center"/>
            <w:hideMark/>
          </w:tcPr>
          <w:p w14:paraId="6B132CD2" w14:textId="77777777" w:rsidR="008B111D" w:rsidRPr="004E40CD" w:rsidRDefault="008B111D" w:rsidP="00BC3F50">
            <w:pPr>
              <w:spacing w:after="0" w:line="240" w:lineRule="auto"/>
              <w:jc w:val="center"/>
              <w:rPr>
                <w:sz w:val="20"/>
                <w:szCs w:val="20"/>
              </w:rPr>
            </w:pPr>
            <w:r w:rsidRPr="004E40CD">
              <w:rPr>
                <w:sz w:val="20"/>
                <w:szCs w:val="20"/>
              </w:rPr>
              <w:t>65</w:t>
            </w:r>
          </w:p>
        </w:tc>
        <w:tc>
          <w:tcPr>
            <w:tcW w:w="1590" w:type="dxa"/>
            <w:noWrap/>
            <w:vAlign w:val="center"/>
            <w:hideMark/>
          </w:tcPr>
          <w:p w14:paraId="59AB631B" w14:textId="77777777" w:rsidR="008B111D" w:rsidRPr="004E40CD" w:rsidRDefault="008B111D" w:rsidP="00BC3F50">
            <w:pPr>
              <w:spacing w:after="0" w:line="240" w:lineRule="auto"/>
              <w:jc w:val="center"/>
              <w:rPr>
                <w:sz w:val="20"/>
                <w:szCs w:val="20"/>
              </w:rPr>
            </w:pPr>
            <w:r w:rsidRPr="004E40CD">
              <w:rPr>
                <w:sz w:val="20"/>
                <w:szCs w:val="20"/>
              </w:rPr>
              <w:t>16,3</w:t>
            </w:r>
          </w:p>
        </w:tc>
      </w:tr>
      <w:tr w:rsidR="008B111D" w:rsidRPr="004E40CD" w14:paraId="6745E7B2" w14:textId="77777777" w:rsidTr="00612896">
        <w:trPr>
          <w:trHeight w:val="280"/>
        </w:trPr>
        <w:tc>
          <w:tcPr>
            <w:tcW w:w="2990" w:type="dxa"/>
            <w:vMerge w:val="restart"/>
            <w:noWrap/>
            <w:vAlign w:val="center"/>
            <w:hideMark/>
          </w:tcPr>
          <w:p w14:paraId="42A8F30A" w14:textId="77777777" w:rsidR="008B111D" w:rsidRPr="004E40CD" w:rsidRDefault="008B111D" w:rsidP="00BC3F50">
            <w:pPr>
              <w:spacing w:after="0" w:line="240" w:lineRule="auto"/>
              <w:jc w:val="left"/>
              <w:rPr>
                <w:sz w:val="20"/>
                <w:szCs w:val="20"/>
              </w:rPr>
            </w:pPr>
            <w:r w:rsidRPr="004E40CD">
              <w:rPr>
                <w:sz w:val="20"/>
                <w:szCs w:val="20"/>
              </w:rPr>
              <w:lastRenderedPageBreak/>
              <w:t>Eğitim</w:t>
            </w:r>
          </w:p>
        </w:tc>
        <w:tc>
          <w:tcPr>
            <w:tcW w:w="2700" w:type="dxa"/>
            <w:noWrap/>
            <w:vAlign w:val="center"/>
            <w:hideMark/>
          </w:tcPr>
          <w:p w14:paraId="6680ACE8" w14:textId="77777777" w:rsidR="008B111D" w:rsidRPr="004E40CD" w:rsidRDefault="008B111D" w:rsidP="00BC3F50">
            <w:pPr>
              <w:spacing w:after="0" w:line="240" w:lineRule="auto"/>
              <w:jc w:val="center"/>
              <w:rPr>
                <w:sz w:val="20"/>
                <w:szCs w:val="20"/>
              </w:rPr>
            </w:pPr>
            <w:r w:rsidRPr="004E40CD">
              <w:rPr>
                <w:sz w:val="20"/>
                <w:szCs w:val="20"/>
              </w:rPr>
              <w:t>İlkokul ve altı</w:t>
            </w:r>
          </w:p>
        </w:tc>
        <w:tc>
          <w:tcPr>
            <w:tcW w:w="1220" w:type="dxa"/>
            <w:noWrap/>
            <w:vAlign w:val="center"/>
            <w:hideMark/>
          </w:tcPr>
          <w:p w14:paraId="71763E28" w14:textId="77777777" w:rsidR="008B111D" w:rsidRPr="004E40CD" w:rsidRDefault="008B111D" w:rsidP="00BC3F50">
            <w:pPr>
              <w:spacing w:after="0" w:line="240" w:lineRule="auto"/>
              <w:jc w:val="center"/>
              <w:rPr>
                <w:sz w:val="20"/>
                <w:szCs w:val="20"/>
              </w:rPr>
            </w:pPr>
            <w:r w:rsidRPr="004E40CD">
              <w:rPr>
                <w:sz w:val="20"/>
                <w:szCs w:val="20"/>
              </w:rPr>
              <w:t>136</w:t>
            </w:r>
          </w:p>
        </w:tc>
        <w:tc>
          <w:tcPr>
            <w:tcW w:w="1590" w:type="dxa"/>
            <w:noWrap/>
            <w:vAlign w:val="center"/>
            <w:hideMark/>
          </w:tcPr>
          <w:p w14:paraId="603B8ABA" w14:textId="77777777" w:rsidR="008B111D" w:rsidRPr="004E40CD" w:rsidRDefault="008B111D" w:rsidP="00BC3F50">
            <w:pPr>
              <w:spacing w:after="0" w:line="240" w:lineRule="auto"/>
              <w:jc w:val="center"/>
              <w:rPr>
                <w:sz w:val="20"/>
                <w:szCs w:val="20"/>
              </w:rPr>
            </w:pPr>
            <w:r w:rsidRPr="004E40CD">
              <w:rPr>
                <w:sz w:val="20"/>
                <w:szCs w:val="20"/>
              </w:rPr>
              <w:t>34,0</w:t>
            </w:r>
          </w:p>
        </w:tc>
      </w:tr>
      <w:tr w:rsidR="008B111D" w:rsidRPr="004E40CD" w14:paraId="605077C2" w14:textId="77777777" w:rsidTr="00612896">
        <w:trPr>
          <w:trHeight w:val="280"/>
        </w:trPr>
        <w:tc>
          <w:tcPr>
            <w:tcW w:w="2990" w:type="dxa"/>
            <w:vMerge/>
            <w:noWrap/>
            <w:vAlign w:val="center"/>
            <w:hideMark/>
          </w:tcPr>
          <w:p w14:paraId="7FD6879A" w14:textId="77777777" w:rsidR="008B111D" w:rsidRPr="004E40CD" w:rsidRDefault="008B111D" w:rsidP="00BC3F50">
            <w:pPr>
              <w:spacing w:after="0" w:line="240" w:lineRule="auto"/>
              <w:jc w:val="left"/>
              <w:rPr>
                <w:sz w:val="20"/>
                <w:szCs w:val="20"/>
              </w:rPr>
            </w:pPr>
          </w:p>
        </w:tc>
        <w:tc>
          <w:tcPr>
            <w:tcW w:w="2700" w:type="dxa"/>
            <w:noWrap/>
            <w:vAlign w:val="center"/>
            <w:hideMark/>
          </w:tcPr>
          <w:p w14:paraId="641D2D62" w14:textId="77777777" w:rsidR="008B111D" w:rsidRPr="004E40CD" w:rsidRDefault="008B111D" w:rsidP="00BC3F50">
            <w:pPr>
              <w:spacing w:after="0" w:line="240" w:lineRule="auto"/>
              <w:jc w:val="center"/>
              <w:rPr>
                <w:sz w:val="20"/>
                <w:szCs w:val="20"/>
              </w:rPr>
            </w:pPr>
            <w:r w:rsidRPr="004E40CD">
              <w:rPr>
                <w:sz w:val="20"/>
                <w:szCs w:val="20"/>
              </w:rPr>
              <w:t>Ortaokul</w:t>
            </w:r>
          </w:p>
        </w:tc>
        <w:tc>
          <w:tcPr>
            <w:tcW w:w="1220" w:type="dxa"/>
            <w:noWrap/>
            <w:vAlign w:val="center"/>
            <w:hideMark/>
          </w:tcPr>
          <w:p w14:paraId="4E62EDFB" w14:textId="77777777" w:rsidR="008B111D" w:rsidRPr="004E40CD" w:rsidRDefault="008B111D" w:rsidP="00BC3F50">
            <w:pPr>
              <w:spacing w:after="0" w:line="240" w:lineRule="auto"/>
              <w:jc w:val="center"/>
              <w:rPr>
                <w:sz w:val="20"/>
                <w:szCs w:val="20"/>
              </w:rPr>
            </w:pPr>
            <w:r w:rsidRPr="004E40CD">
              <w:rPr>
                <w:sz w:val="20"/>
                <w:szCs w:val="20"/>
              </w:rPr>
              <w:t>72</w:t>
            </w:r>
          </w:p>
        </w:tc>
        <w:tc>
          <w:tcPr>
            <w:tcW w:w="1590" w:type="dxa"/>
            <w:noWrap/>
            <w:vAlign w:val="center"/>
            <w:hideMark/>
          </w:tcPr>
          <w:p w14:paraId="445086CE" w14:textId="77777777" w:rsidR="008B111D" w:rsidRPr="004E40CD" w:rsidRDefault="008B111D" w:rsidP="00BC3F50">
            <w:pPr>
              <w:spacing w:after="0" w:line="240" w:lineRule="auto"/>
              <w:jc w:val="center"/>
              <w:rPr>
                <w:sz w:val="20"/>
                <w:szCs w:val="20"/>
              </w:rPr>
            </w:pPr>
            <w:r w:rsidRPr="004E40CD">
              <w:rPr>
                <w:sz w:val="20"/>
                <w:szCs w:val="20"/>
              </w:rPr>
              <w:t>18,0</w:t>
            </w:r>
          </w:p>
        </w:tc>
      </w:tr>
      <w:tr w:rsidR="008B111D" w:rsidRPr="004E40CD" w14:paraId="44DBA5D5" w14:textId="77777777" w:rsidTr="00612896">
        <w:trPr>
          <w:trHeight w:val="280"/>
        </w:trPr>
        <w:tc>
          <w:tcPr>
            <w:tcW w:w="2990" w:type="dxa"/>
            <w:vMerge/>
            <w:noWrap/>
            <w:vAlign w:val="center"/>
            <w:hideMark/>
          </w:tcPr>
          <w:p w14:paraId="0A0F2F09" w14:textId="77777777" w:rsidR="008B111D" w:rsidRPr="004E40CD" w:rsidRDefault="008B111D" w:rsidP="00BC3F50">
            <w:pPr>
              <w:spacing w:after="0" w:line="240" w:lineRule="auto"/>
              <w:jc w:val="left"/>
              <w:rPr>
                <w:sz w:val="20"/>
                <w:szCs w:val="20"/>
              </w:rPr>
            </w:pPr>
          </w:p>
        </w:tc>
        <w:tc>
          <w:tcPr>
            <w:tcW w:w="2700" w:type="dxa"/>
            <w:noWrap/>
            <w:vAlign w:val="center"/>
            <w:hideMark/>
          </w:tcPr>
          <w:p w14:paraId="038C32C8" w14:textId="77777777" w:rsidR="008B111D" w:rsidRPr="004E40CD" w:rsidRDefault="008B111D" w:rsidP="00BC3F50">
            <w:pPr>
              <w:spacing w:after="0" w:line="240" w:lineRule="auto"/>
              <w:jc w:val="center"/>
              <w:rPr>
                <w:sz w:val="20"/>
                <w:szCs w:val="20"/>
              </w:rPr>
            </w:pPr>
            <w:r w:rsidRPr="004E40CD">
              <w:rPr>
                <w:sz w:val="20"/>
                <w:szCs w:val="20"/>
              </w:rPr>
              <w:t>Lise</w:t>
            </w:r>
          </w:p>
        </w:tc>
        <w:tc>
          <w:tcPr>
            <w:tcW w:w="1220" w:type="dxa"/>
            <w:noWrap/>
            <w:vAlign w:val="center"/>
            <w:hideMark/>
          </w:tcPr>
          <w:p w14:paraId="3484D336" w14:textId="77777777" w:rsidR="008B111D" w:rsidRPr="004E40CD" w:rsidRDefault="008B111D" w:rsidP="00BC3F50">
            <w:pPr>
              <w:spacing w:after="0" w:line="240" w:lineRule="auto"/>
              <w:jc w:val="center"/>
              <w:rPr>
                <w:sz w:val="20"/>
                <w:szCs w:val="20"/>
              </w:rPr>
            </w:pPr>
            <w:r w:rsidRPr="004E40CD">
              <w:rPr>
                <w:sz w:val="20"/>
                <w:szCs w:val="20"/>
              </w:rPr>
              <w:t>98</w:t>
            </w:r>
          </w:p>
        </w:tc>
        <w:tc>
          <w:tcPr>
            <w:tcW w:w="1590" w:type="dxa"/>
            <w:noWrap/>
            <w:vAlign w:val="center"/>
            <w:hideMark/>
          </w:tcPr>
          <w:p w14:paraId="66A78D11" w14:textId="77777777" w:rsidR="008B111D" w:rsidRPr="004E40CD" w:rsidRDefault="008B111D" w:rsidP="00BC3F50">
            <w:pPr>
              <w:spacing w:after="0" w:line="240" w:lineRule="auto"/>
              <w:jc w:val="center"/>
              <w:rPr>
                <w:sz w:val="20"/>
                <w:szCs w:val="20"/>
              </w:rPr>
            </w:pPr>
            <w:r w:rsidRPr="004E40CD">
              <w:rPr>
                <w:sz w:val="20"/>
                <w:szCs w:val="20"/>
              </w:rPr>
              <w:t>24,5</w:t>
            </w:r>
          </w:p>
        </w:tc>
      </w:tr>
      <w:tr w:rsidR="008B111D" w:rsidRPr="004E40CD" w14:paraId="3A89C411" w14:textId="77777777" w:rsidTr="00612896">
        <w:trPr>
          <w:trHeight w:val="280"/>
        </w:trPr>
        <w:tc>
          <w:tcPr>
            <w:tcW w:w="2990" w:type="dxa"/>
            <w:vMerge/>
            <w:noWrap/>
            <w:vAlign w:val="center"/>
            <w:hideMark/>
          </w:tcPr>
          <w:p w14:paraId="3975C25B" w14:textId="77777777" w:rsidR="008B111D" w:rsidRPr="004E40CD" w:rsidRDefault="008B111D" w:rsidP="00BC3F50">
            <w:pPr>
              <w:spacing w:after="0" w:line="240" w:lineRule="auto"/>
              <w:jc w:val="left"/>
              <w:rPr>
                <w:sz w:val="20"/>
                <w:szCs w:val="20"/>
              </w:rPr>
            </w:pPr>
          </w:p>
        </w:tc>
        <w:tc>
          <w:tcPr>
            <w:tcW w:w="2700" w:type="dxa"/>
            <w:noWrap/>
            <w:vAlign w:val="center"/>
            <w:hideMark/>
          </w:tcPr>
          <w:p w14:paraId="75ADFF10" w14:textId="77777777" w:rsidR="008B111D" w:rsidRPr="004E40CD" w:rsidRDefault="008B111D" w:rsidP="00BC3F50">
            <w:pPr>
              <w:spacing w:after="0" w:line="240" w:lineRule="auto"/>
              <w:jc w:val="center"/>
              <w:rPr>
                <w:sz w:val="20"/>
                <w:szCs w:val="20"/>
              </w:rPr>
            </w:pPr>
            <w:r w:rsidRPr="004E40CD">
              <w:rPr>
                <w:sz w:val="20"/>
                <w:szCs w:val="20"/>
              </w:rPr>
              <w:t>Üniversite ve üzeri</w:t>
            </w:r>
          </w:p>
        </w:tc>
        <w:tc>
          <w:tcPr>
            <w:tcW w:w="1220" w:type="dxa"/>
            <w:noWrap/>
            <w:vAlign w:val="center"/>
            <w:hideMark/>
          </w:tcPr>
          <w:p w14:paraId="2F1EF922" w14:textId="77777777" w:rsidR="008B111D" w:rsidRPr="004E40CD" w:rsidRDefault="008B111D" w:rsidP="00BC3F50">
            <w:pPr>
              <w:spacing w:after="0" w:line="240" w:lineRule="auto"/>
              <w:jc w:val="center"/>
              <w:rPr>
                <w:sz w:val="20"/>
                <w:szCs w:val="20"/>
              </w:rPr>
            </w:pPr>
            <w:r w:rsidRPr="004E40CD">
              <w:rPr>
                <w:sz w:val="20"/>
                <w:szCs w:val="20"/>
              </w:rPr>
              <w:t>94</w:t>
            </w:r>
          </w:p>
        </w:tc>
        <w:tc>
          <w:tcPr>
            <w:tcW w:w="1590" w:type="dxa"/>
            <w:noWrap/>
            <w:vAlign w:val="center"/>
            <w:hideMark/>
          </w:tcPr>
          <w:p w14:paraId="52484B9E" w14:textId="77777777" w:rsidR="008B111D" w:rsidRPr="004E40CD" w:rsidRDefault="008B111D" w:rsidP="00BC3F50">
            <w:pPr>
              <w:spacing w:after="0" w:line="240" w:lineRule="auto"/>
              <w:jc w:val="center"/>
              <w:rPr>
                <w:sz w:val="20"/>
                <w:szCs w:val="20"/>
              </w:rPr>
            </w:pPr>
            <w:r w:rsidRPr="004E40CD">
              <w:rPr>
                <w:sz w:val="20"/>
                <w:szCs w:val="20"/>
              </w:rPr>
              <w:t>23,5</w:t>
            </w:r>
          </w:p>
        </w:tc>
      </w:tr>
      <w:tr w:rsidR="008B111D" w:rsidRPr="004E40CD" w14:paraId="435DB331" w14:textId="77777777" w:rsidTr="00612896">
        <w:trPr>
          <w:trHeight w:val="280"/>
        </w:trPr>
        <w:tc>
          <w:tcPr>
            <w:tcW w:w="2990" w:type="dxa"/>
            <w:vMerge w:val="restart"/>
            <w:noWrap/>
            <w:vAlign w:val="center"/>
            <w:hideMark/>
          </w:tcPr>
          <w:p w14:paraId="52338795" w14:textId="77777777" w:rsidR="008B111D" w:rsidRPr="004E40CD" w:rsidRDefault="008B111D" w:rsidP="00BC3F50">
            <w:pPr>
              <w:spacing w:after="0" w:line="240" w:lineRule="auto"/>
              <w:jc w:val="left"/>
              <w:rPr>
                <w:sz w:val="20"/>
                <w:szCs w:val="20"/>
              </w:rPr>
            </w:pPr>
            <w:r w:rsidRPr="004E40CD">
              <w:rPr>
                <w:sz w:val="20"/>
                <w:szCs w:val="20"/>
              </w:rPr>
              <w:t>Medeni Durum</w:t>
            </w:r>
          </w:p>
        </w:tc>
        <w:tc>
          <w:tcPr>
            <w:tcW w:w="2700" w:type="dxa"/>
            <w:noWrap/>
            <w:vAlign w:val="center"/>
            <w:hideMark/>
          </w:tcPr>
          <w:p w14:paraId="1DE53CF1" w14:textId="77777777" w:rsidR="008B111D" w:rsidRPr="004E40CD" w:rsidRDefault="008B111D" w:rsidP="00BC3F50">
            <w:pPr>
              <w:spacing w:after="0" w:line="240" w:lineRule="auto"/>
              <w:jc w:val="center"/>
              <w:rPr>
                <w:sz w:val="20"/>
                <w:szCs w:val="20"/>
              </w:rPr>
            </w:pPr>
            <w:r w:rsidRPr="004E40CD">
              <w:rPr>
                <w:sz w:val="20"/>
                <w:szCs w:val="20"/>
              </w:rPr>
              <w:t>Evli</w:t>
            </w:r>
          </w:p>
        </w:tc>
        <w:tc>
          <w:tcPr>
            <w:tcW w:w="1220" w:type="dxa"/>
            <w:noWrap/>
            <w:vAlign w:val="center"/>
            <w:hideMark/>
          </w:tcPr>
          <w:p w14:paraId="7E5FACE8" w14:textId="77777777" w:rsidR="008B111D" w:rsidRPr="004E40CD" w:rsidRDefault="008B111D" w:rsidP="00BC3F50">
            <w:pPr>
              <w:spacing w:after="0" w:line="240" w:lineRule="auto"/>
              <w:jc w:val="center"/>
              <w:rPr>
                <w:sz w:val="20"/>
                <w:szCs w:val="20"/>
              </w:rPr>
            </w:pPr>
            <w:r w:rsidRPr="004E40CD">
              <w:rPr>
                <w:sz w:val="20"/>
                <w:szCs w:val="20"/>
              </w:rPr>
              <w:t>288</w:t>
            </w:r>
          </w:p>
        </w:tc>
        <w:tc>
          <w:tcPr>
            <w:tcW w:w="1590" w:type="dxa"/>
            <w:noWrap/>
            <w:vAlign w:val="center"/>
            <w:hideMark/>
          </w:tcPr>
          <w:p w14:paraId="37794BCC" w14:textId="77777777" w:rsidR="008B111D" w:rsidRPr="004E40CD" w:rsidRDefault="008B111D" w:rsidP="00BC3F50">
            <w:pPr>
              <w:spacing w:after="0" w:line="240" w:lineRule="auto"/>
              <w:jc w:val="center"/>
              <w:rPr>
                <w:sz w:val="20"/>
                <w:szCs w:val="20"/>
              </w:rPr>
            </w:pPr>
            <w:r w:rsidRPr="004E40CD">
              <w:rPr>
                <w:sz w:val="20"/>
                <w:szCs w:val="20"/>
              </w:rPr>
              <w:t>72,0</w:t>
            </w:r>
          </w:p>
        </w:tc>
      </w:tr>
      <w:tr w:rsidR="008B111D" w:rsidRPr="004E40CD" w14:paraId="72FED591" w14:textId="77777777" w:rsidTr="00612896">
        <w:trPr>
          <w:trHeight w:val="280"/>
        </w:trPr>
        <w:tc>
          <w:tcPr>
            <w:tcW w:w="2990" w:type="dxa"/>
            <w:vMerge/>
            <w:noWrap/>
            <w:vAlign w:val="center"/>
            <w:hideMark/>
          </w:tcPr>
          <w:p w14:paraId="7CB02FB8" w14:textId="77777777" w:rsidR="008B111D" w:rsidRPr="004E40CD" w:rsidRDefault="008B111D" w:rsidP="00BC3F50">
            <w:pPr>
              <w:spacing w:after="0" w:line="240" w:lineRule="auto"/>
              <w:jc w:val="left"/>
              <w:rPr>
                <w:sz w:val="20"/>
                <w:szCs w:val="20"/>
              </w:rPr>
            </w:pPr>
          </w:p>
        </w:tc>
        <w:tc>
          <w:tcPr>
            <w:tcW w:w="2700" w:type="dxa"/>
            <w:noWrap/>
            <w:vAlign w:val="center"/>
            <w:hideMark/>
          </w:tcPr>
          <w:p w14:paraId="0E23ACA5" w14:textId="77777777" w:rsidR="008B111D" w:rsidRPr="004E40CD" w:rsidRDefault="008B111D" w:rsidP="00BC3F50">
            <w:pPr>
              <w:spacing w:after="0" w:line="240" w:lineRule="auto"/>
              <w:jc w:val="center"/>
              <w:rPr>
                <w:sz w:val="20"/>
                <w:szCs w:val="20"/>
              </w:rPr>
            </w:pPr>
            <w:r w:rsidRPr="004E40CD">
              <w:rPr>
                <w:sz w:val="20"/>
                <w:szCs w:val="20"/>
              </w:rPr>
              <w:t>Bekar</w:t>
            </w:r>
          </w:p>
        </w:tc>
        <w:tc>
          <w:tcPr>
            <w:tcW w:w="1220" w:type="dxa"/>
            <w:noWrap/>
            <w:vAlign w:val="center"/>
            <w:hideMark/>
          </w:tcPr>
          <w:p w14:paraId="09A2E0BB" w14:textId="77777777" w:rsidR="008B111D" w:rsidRPr="004E40CD" w:rsidRDefault="008B111D" w:rsidP="00BC3F50">
            <w:pPr>
              <w:spacing w:after="0" w:line="240" w:lineRule="auto"/>
              <w:jc w:val="center"/>
              <w:rPr>
                <w:sz w:val="20"/>
                <w:szCs w:val="20"/>
              </w:rPr>
            </w:pPr>
            <w:r w:rsidRPr="004E40CD">
              <w:rPr>
                <w:sz w:val="20"/>
                <w:szCs w:val="20"/>
              </w:rPr>
              <w:t>38</w:t>
            </w:r>
          </w:p>
        </w:tc>
        <w:tc>
          <w:tcPr>
            <w:tcW w:w="1590" w:type="dxa"/>
            <w:noWrap/>
            <w:vAlign w:val="center"/>
            <w:hideMark/>
          </w:tcPr>
          <w:p w14:paraId="48940E8B" w14:textId="77777777" w:rsidR="008B111D" w:rsidRPr="004E40CD" w:rsidRDefault="008B111D" w:rsidP="00BC3F50">
            <w:pPr>
              <w:spacing w:after="0" w:line="240" w:lineRule="auto"/>
              <w:jc w:val="center"/>
              <w:rPr>
                <w:sz w:val="20"/>
                <w:szCs w:val="20"/>
              </w:rPr>
            </w:pPr>
            <w:r w:rsidRPr="004E40CD">
              <w:rPr>
                <w:sz w:val="20"/>
                <w:szCs w:val="20"/>
              </w:rPr>
              <w:t>9,5</w:t>
            </w:r>
          </w:p>
        </w:tc>
      </w:tr>
      <w:tr w:rsidR="008B111D" w:rsidRPr="004E40CD" w14:paraId="3FBAFD2E" w14:textId="77777777" w:rsidTr="00612896">
        <w:trPr>
          <w:trHeight w:val="280"/>
        </w:trPr>
        <w:tc>
          <w:tcPr>
            <w:tcW w:w="2990" w:type="dxa"/>
            <w:vMerge/>
            <w:noWrap/>
            <w:vAlign w:val="center"/>
            <w:hideMark/>
          </w:tcPr>
          <w:p w14:paraId="35540B2C" w14:textId="77777777" w:rsidR="008B111D" w:rsidRPr="004E40CD" w:rsidRDefault="008B111D" w:rsidP="00BC3F50">
            <w:pPr>
              <w:spacing w:after="0" w:line="240" w:lineRule="auto"/>
              <w:jc w:val="left"/>
              <w:rPr>
                <w:sz w:val="20"/>
                <w:szCs w:val="20"/>
              </w:rPr>
            </w:pPr>
          </w:p>
        </w:tc>
        <w:tc>
          <w:tcPr>
            <w:tcW w:w="2700" w:type="dxa"/>
            <w:noWrap/>
            <w:vAlign w:val="center"/>
            <w:hideMark/>
          </w:tcPr>
          <w:p w14:paraId="743D553F" w14:textId="77777777" w:rsidR="008B111D" w:rsidRPr="004E40CD" w:rsidRDefault="008B111D" w:rsidP="00BC3F50">
            <w:pPr>
              <w:spacing w:after="0" w:line="240" w:lineRule="auto"/>
              <w:jc w:val="center"/>
              <w:rPr>
                <w:sz w:val="20"/>
                <w:szCs w:val="20"/>
              </w:rPr>
            </w:pPr>
            <w:r w:rsidRPr="004E40CD">
              <w:rPr>
                <w:sz w:val="20"/>
                <w:szCs w:val="20"/>
              </w:rPr>
              <w:t>Dul-Boşanmış</w:t>
            </w:r>
          </w:p>
        </w:tc>
        <w:tc>
          <w:tcPr>
            <w:tcW w:w="1220" w:type="dxa"/>
            <w:noWrap/>
            <w:vAlign w:val="center"/>
            <w:hideMark/>
          </w:tcPr>
          <w:p w14:paraId="6FFC4FEA" w14:textId="77777777" w:rsidR="008B111D" w:rsidRPr="004E40CD" w:rsidRDefault="008B111D" w:rsidP="00BC3F50">
            <w:pPr>
              <w:spacing w:after="0" w:line="240" w:lineRule="auto"/>
              <w:jc w:val="center"/>
              <w:rPr>
                <w:sz w:val="20"/>
                <w:szCs w:val="20"/>
              </w:rPr>
            </w:pPr>
            <w:r w:rsidRPr="004E40CD">
              <w:rPr>
                <w:sz w:val="20"/>
                <w:szCs w:val="20"/>
              </w:rPr>
              <w:t>74</w:t>
            </w:r>
          </w:p>
        </w:tc>
        <w:tc>
          <w:tcPr>
            <w:tcW w:w="1590" w:type="dxa"/>
            <w:noWrap/>
            <w:vAlign w:val="center"/>
            <w:hideMark/>
          </w:tcPr>
          <w:p w14:paraId="3D92B1C7" w14:textId="77777777" w:rsidR="008B111D" w:rsidRPr="004E40CD" w:rsidRDefault="008B111D" w:rsidP="00BC3F50">
            <w:pPr>
              <w:spacing w:after="0" w:line="240" w:lineRule="auto"/>
              <w:jc w:val="center"/>
              <w:rPr>
                <w:sz w:val="20"/>
                <w:szCs w:val="20"/>
              </w:rPr>
            </w:pPr>
            <w:r w:rsidRPr="004E40CD">
              <w:rPr>
                <w:sz w:val="20"/>
                <w:szCs w:val="20"/>
              </w:rPr>
              <w:t>18,5</w:t>
            </w:r>
          </w:p>
        </w:tc>
      </w:tr>
      <w:tr w:rsidR="008B111D" w:rsidRPr="004E40CD" w14:paraId="6917AE6D" w14:textId="77777777" w:rsidTr="00612896">
        <w:trPr>
          <w:trHeight w:val="280"/>
        </w:trPr>
        <w:tc>
          <w:tcPr>
            <w:tcW w:w="2990" w:type="dxa"/>
            <w:vMerge w:val="restart"/>
            <w:noWrap/>
            <w:vAlign w:val="center"/>
            <w:hideMark/>
          </w:tcPr>
          <w:p w14:paraId="038F980B" w14:textId="77777777" w:rsidR="008B111D" w:rsidRPr="004E40CD" w:rsidRDefault="008B111D" w:rsidP="00BC3F50">
            <w:pPr>
              <w:spacing w:after="0" w:line="240" w:lineRule="auto"/>
              <w:jc w:val="left"/>
              <w:rPr>
                <w:sz w:val="20"/>
                <w:szCs w:val="20"/>
              </w:rPr>
            </w:pPr>
            <w:r w:rsidRPr="004E40CD">
              <w:rPr>
                <w:sz w:val="20"/>
                <w:szCs w:val="20"/>
              </w:rPr>
              <w:t>Gelir Getirici Bir İşte Çalışma</w:t>
            </w:r>
          </w:p>
        </w:tc>
        <w:tc>
          <w:tcPr>
            <w:tcW w:w="2700" w:type="dxa"/>
            <w:noWrap/>
            <w:vAlign w:val="center"/>
            <w:hideMark/>
          </w:tcPr>
          <w:p w14:paraId="36C898AA" w14:textId="77777777" w:rsidR="008B111D" w:rsidRPr="004E40CD" w:rsidRDefault="008B111D" w:rsidP="00BC3F50">
            <w:pPr>
              <w:spacing w:after="0" w:line="240" w:lineRule="auto"/>
              <w:jc w:val="center"/>
              <w:rPr>
                <w:sz w:val="20"/>
                <w:szCs w:val="20"/>
              </w:rPr>
            </w:pPr>
            <w:r w:rsidRPr="004E40CD">
              <w:rPr>
                <w:sz w:val="20"/>
                <w:szCs w:val="20"/>
              </w:rPr>
              <w:t>Evet</w:t>
            </w:r>
          </w:p>
        </w:tc>
        <w:tc>
          <w:tcPr>
            <w:tcW w:w="1220" w:type="dxa"/>
            <w:noWrap/>
            <w:vAlign w:val="center"/>
            <w:hideMark/>
          </w:tcPr>
          <w:p w14:paraId="48959437" w14:textId="77777777" w:rsidR="008B111D" w:rsidRPr="004E40CD" w:rsidRDefault="008B111D" w:rsidP="00BC3F50">
            <w:pPr>
              <w:spacing w:after="0" w:line="240" w:lineRule="auto"/>
              <w:jc w:val="center"/>
              <w:rPr>
                <w:sz w:val="20"/>
                <w:szCs w:val="20"/>
              </w:rPr>
            </w:pPr>
            <w:r w:rsidRPr="004E40CD">
              <w:rPr>
                <w:sz w:val="20"/>
                <w:szCs w:val="20"/>
              </w:rPr>
              <w:t>179</w:t>
            </w:r>
          </w:p>
        </w:tc>
        <w:tc>
          <w:tcPr>
            <w:tcW w:w="1590" w:type="dxa"/>
            <w:noWrap/>
            <w:vAlign w:val="center"/>
            <w:hideMark/>
          </w:tcPr>
          <w:p w14:paraId="2D63CF62" w14:textId="77777777" w:rsidR="008B111D" w:rsidRPr="004E40CD" w:rsidRDefault="008B111D" w:rsidP="00BC3F50">
            <w:pPr>
              <w:spacing w:after="0" w:line="240" w:lineRule="auto"/>
              <w:jc w:val="center"/>
              <w:rPr>
                <w:sz w:val="20"/>
                <w:szCs w:val="20"/>
              </w:rPr>
            </w:pPr>
            <w:r w:rsidRPr="004E40CD">
              <w:rPr>
                <w:sz w:val="20"/>
                <w:szCs w:val="20"/>
              </w:rPr>
              <w:t>44,8</w:t>
            </w:r>
          </w:p>
        </w:tc>
      </w:tr>
      <w:tr w:rsidR="008B111D" w:rsidRPr="004E40CD" w14:paraId="79D3861C" w14:textId="77777777" w:rsidTr="00612896">
        <w:trPr>
          <w:trHeight w:val="280"/>
        </w:trPr>
        <w:tc>
          <w:tcPr>
            <w:tcW w:w="2990" w:type="dxa"/>
            <w:vMerge/>
            <w:noWrap/>
            <w:vAlign w:val="center"/>
            <w:hideMark/>
          </w:tcPr>
          <w:p w14:paraId="4C8B84E8" w14:textId="77777777" w:rsidR="008B111D" w:rsidRPr="004E40CD" w:rsidRDefault="008B111D" w:rsidP="00BC3F50">
            <w:pPr>
              <w:spacing w:after="0" w:line="240" w:lineRule="auto"/>
              <w:jc w:val="left"/>
              <w:rPr>
                <w:sz w:val="20"/>
                <w:szCs w:val="20"/>
              </w:rPr>
            </w:pPr>
          </w:p>
        </w:tc>
        <w:tc>
          <w:tcPr>
            <w:tcW w:w="2700" w:type="dxa"/>
            <w:noWrap/>
            <w:vAlign w:val="center"/>
            <w:hideMark/>
          </w:tcPr>
          <w:p w14:paraId="1F76950B" w14:textId="77777777" w:rsidR="008B111D" w:rsidRPr="004E40CD" w:rsidRDefault="008B111D" w:rsidP="00BC3F50">
            <w:pPr>
              <w:spacing w:after="0" w:line="240" w:lineRule="auto"/>
              <w:jc w:val="center"/>
              <w:rPr>
                <w:sz w:val="20"/>
                <w:szCs w:val="20"/>
              </w:rPr>
            </w:pPr>
            <w:r w:rsidRPr="004E40CD">
              <w:rPr>
                <w:sz w:val="20"/>
                <w:szCs w:val="20"/>
              </w:rPr>
              <w:t>Hayır</w:t>
            </w:r>
          </w:p>
        </w:tc>
        <w:tc>
          <w:tcPr>
            <w:tcW w:w="1220" w:type="dxa"/>
            <w:noWrap/>
            <w:vAlign w:val="center"/>
            <w:hideMark/>
          </w:tcPr>
          <w:p w14:paraId="23409BE4" w14:textId="77777777" w:rsidR="008B111D" w:rsidRPr="004E40CD" w:rsidRDefault="008B111D" w:rsidP="00BC3F50">
            <w:pPr>
              <w:spacing w:after="0" w:line="240" w:lineRule="auto"/>
              <w:jc w:val="center"/>
              <w:rPr>
                <w:sz w:val="20"/>
                <w:szCs w:val="20"/>
              </w:rPr>
            </w:pPr>
            <w:r w:rsidRPr="004E40CD">
              <w:rPr>
                <w:sz w:val="20"/>
                <w:szCs w:val="20"/>
              </w:rPr>
              <w:t>221</w:t>
            </w:r>
          </w:p>
        </w:tc>
        <w:tc>
          <w:tcPr>
            <w:tcW w:w="1590" w:type="dxa"/>
            <w:noWrap/>
            <w:vAlign w:val="center"/>
            <w:hideMark/>
          </w:tcPr>
          <w:p w14:paraId="00A94BF4" w14:textId="77777777" w:rsidR="008B111D" w:rsidRPr="004E40CD" w:rsidRDefault="008B111D" w:rsidP="00BC3F50">
            <w:pPr>
              <w:spacing w:after="0" w:line="240" w:lineRule="auto"/>
              <w:jc w:val="center"/>
              <w:rPr>
                <w:sz w:val="20"/>
                <w:szCs w:val="20"/>
              </w:rPr>
            </w:pPr>
            <w:r w:rsidRPr="004E40CD">
              <w:rPr>
                <w:sz w:val="20"/>
                <w:szCs w:val="20"/>
              </w:rPr>
              <w:t>55,3</w:t>
            </w:r>
          </w:p>
        </w:tc>
      </w:tr>
      <w:tr w:rsidR="008B111D" w:rsidRPr="004E40CD" w14:paraId="02BD1357" w14:textId="77777777" w:rsidTr="00612896">
        <w:trPr>
          <w:trHeight w:val="280"/>
        </w:trPr>
        <w:tc>
          <w:tcPr>
            <w:tcW w:w="2990" w:type="dxa"/>
            <w:vMerge w:val="restart"/>
            <w:noWrap/>
            <w:vAlign w:val="center"/>
            <w:hideMark/>
          </w:tcPr>
          <w:p w14:paraId="42CCE266" w14:textId="77777777" w:rsidR="008B111D" w:rsidRPr="004E40CD" w:rsidRDefault="008B111D" w:rsidP="00BC3F50">
            <w:pPr>
              <w:spacing w:after="0" w:line="240" w:lineRule="auto"/>
              <w:jc w:val="left"/>
              <w:rPr>
                <w:sz w:val="20"/>
                <w:szCs w:val="20"/>
              </w:rPr>
            </w:pPr>
            <w:r w:rsidRPr="004E40CD">
              <w:rPr>
                <w:sz w:val="20"/>
                <w:szCs w:val="20"/>
              </w:rPr>
              <w:t>Gelir Düzeyi</w:t>
            </w:r>
          </w:p>
        </w:tc>
        <w:tc>
          <w:tcPr>
            <w:tcW w:w="2700" w:type="dxa"/>
            <w:noWrap/>
            <w:vAlign w:val="center"/>
            <w:hideMark/>
          </w:tcPr>
          <w:p w14:paraId="49163C98" w14:textId="77777777" w:rsidR="008B111D" w:rsidRPr="004E40CD" w:rsidRDefault="008B111D" w:rsidP="00BC3F50">
            <w:pPr>
              <w:spacing w:after="0" w:line="240" w:lineRule="auto"/>
              <w:jc w:val="center"/>
              <w:rPr>
                <w:sz w:val="20"/>
                <w:szCs w:val="20"/>
              </w:rPr>
            </w:pPr>
            <w:r w:rsidRPr="004E40CD">
              <w:rPr>
                <w:sz w:val="20"/>
                <w:szCs w:val="20"/>
              </w:rPr>
              <w:t>Gelirim giderime eşit</w:t>
            </w:r>
          </w:p>
        </w:tc>
        <w:tc>
          <w:tcPr>
            <w:tcW w:w="1220" w:type="dxa"/>
            <w:noWrap/>
            <w:vAlign w:val="center"/>
            <w:hideMark/>
          </w:tcPr>
          <w:p w14:paraId="751F6F61" w14:textId="77777777" w:rsidR="008B111D" w:rsidRPr="004E40CD" w:rsidRDefault="008B111D" w:rsidP="00BC3F50">
            <w:pPr>
              <w:spacing w:after="0" w:line="240" w:lineRule="auto"/>
              <w:jc w:val="center"/>
              <w:rPr>
                <w:sz w:val="20"/>
                <w:szCs w:val="20"/>
              </w:rPr>
            </w:pPr>
            <w:r w:rsidRPr="004E40CD">
              <w:rPr>
                <w:sz w:val="20"/>
                <w:szCs w:val="20"/>
              </w:rPr>
              <w:t>155</w:t>
            </w:r>
          </w:p>
        </w:tc>
        <w:tc>
          <w:tcPr>
            <w:tcW w:w="1590" w:type="dxa"/>
            <w:noWrap/>
            <w:vAlign w:val="center"/>
            <w:hideMark/>
          </w:tcPr>
          <w:p w14:paraId="5200C61C" w14:textId="77777777" w:rsidR="008B111D" w:rsidRPr="004E40CD" w:rsidRDefault="008B111D" w:rsidP="00BC3F50">
            <w:pPr>
              <w:spacing w:after="0" w:line="240" w:lineRule="auto"/>
              <w:jc w:val="center"/>
              <w:rPr>
                <w:sz w:val="20"/>
                <w:szCs w:val="20"/>
              </w:rPr>
            </w:pPr>
            <w:r w:rsidRPr="004E40CD">
              <w:rPr>
                <w:sz w:val="20"/>
                <w:szCs w:val="20"/>
              </w:rPr>
              <w:t>38,8</w:t>
            </w:r>
          </w:p>
        </w:tc>
      </w:tr>
      <w:tr w:rsidR="008B111D" w:rsidRPr="004E40CD" w14:paraId="3468F098" w14:textId="77777777" w:rsidTr="00612896">
        <w:trPr>
          <w:trHeight w:val="280"/>
        </w:trPr>
        <w:tc>
          <w:tcPr>
            <w:tcW w:w="2990" w:type="dxa"/>
            <w:vMerge/>
            <w:noWrap/>
            <w:vAlign w:val="center"/>
            <w:hideMark/>
          </w:tcPr>
          <w:p w14:paraId="2A9BAB0D" w14:textId="77777777" w:rsidR="008B111D" w:rsidRPr="004E40CD" w:rsidRDefault="008B111D" w:rsidP="00BC3F50">
            <w:pPr>
              <w:spacing w:after="0" w:line="240" w:lineRule="auto"/>
              <w:jc w:val="left"/>
              <w:rPr>
                <w:sz w:val="20"/>
                <w:szCs w:val="20"/>
              </w:rPr>
            </w:pPr>
          </w:p>
        </w:tc>
        <w:tc>
          <w:tcPr>
            <w:tcW w:w="2700" w:type="dxa"/>
            <w:noWrap/>
            <w:vAlign w:val="center"/>
            <w:hideMark/>
          </w:tcPr>
          <w:p w14:paraId="30FDDF47" w14:textId="77777777" w:rsidR="008B111D" w:rsidRPr="004E40CD" w:rsidRDefault="008B111D" w:rsidP="00BC3F50">
            <w:pPr>
              <w:spacing w:after="0" w:line="240" w:lineRule="auto"/>
              <w:jc w:val="center"/>
              <w:rPr>
                <w:sz w:val="20"/>
                <w:szCs w:val="20"/>
              </w:rPr>
            </w:pPr>
            <w:r w:rsidRPr="004E40CD">
              <w:rPr>
                <w:sz w:val="20"/>
                <w:szCs w:val="20"/>
              </w:rPr>
              <w:t>Gelirim giderimden fazla</w:t>
            </w:r>
          </w:p>
        </w:tc>
        <w:tc>
          <w:tcPr>
            <w:tcW w:w="1220" w:type="dxa"/>
            <w:noWrap/>
            <w:vAlign w:val="center"/>
            <w:hideMark/>
          </w:tcPr>
          <w:p w14:paraId="166B7133" w14:textId="77777777" w:rsidR="008B111D" w:rsidRPr="004E40CD" w:rsidRDefault="008B111D" w:rsidP="00BC3F50">
            <w:pPr>
              <w:spacing w:after="0" w:line="240" w:lineRule="auto"/>
              <w:jc w:val="center"/>
              <w:rPr>
                <w:sz w:val="20"/>
                <w:szCs w:val="20"/>
              </w:rPr>
            </w:pPr>
            <w:r w:rsidRPr="004E40CD">
              <w:rPr>
                <w:sz w:val="20"/>
                <w:szCs w:val="20"/>
              </w:rPr>
              <w:t>61</w:t>
            </w:r>
          </w:p>
        </w:tc>
        <w:tc>
          <w:tcPr>
            <w:tcW w:w="1590" w:type="dxa"/>
            <w:noWrap/>
            <w:vAlign w:val="center"/>
            <w:hideMark/>
          </w:tcPr>
          <w:p w14:paraId="32E2732A" w14:textId="77777777" w:rsidR="008B111D" w:rsidRPr="004E40CD" w:rsidRDefault="008B111D" w:rsidP="00BC3F50">
            <w:pPr>
              <w:spacing w:after="0" w:line="240" w:lineRule="auto"/>
              <w:jc w:val="center"/>
              <w:rPr>
                <w:sz w:val="20"/>
                <w:szCs w:val="20"/>
              </w:rPr>
            </w:pPr>
            <w:r w:rsidRPr="004E40CD">
              <w:rPr>
                <w:sz w:val="20"/>
                <w:szCs w:val="20"/>
              </w:rPr>
              <w:t>15,3</w:t>
            </w:r>
          </w:p>
        </w:tc>
      </w:tr>
      <w:tr w:rsidR="008B111D" w:rsidRPr="004E40CD" w14:paraId="39D69289" w14:textId="77777777" w:rsidTr="00612896">
        <w:trPr>
          <w:trHeight w:val="280"/>
        </w:trPr>
        <w:tc>
          <w:tcPr>
            <w:tcW w:w="2990" w:type="dxa"/>
            <w:vMerge/>
            <w:noWrap/>
            <w:vAlign w:val="center"/>
            <w:hideMark/>
          </w:tcPr>
          <w:p w14:paraId="38E2C4FF" w14:textId="77777777" w:rsidR="008B111D" w:rsidRPr="004E40CD" w:rsidRDefault="008B111D" w:rsidP="00BC3F50">
            <w:pPr>
              <w:spacing w:after="0" w:line="240" w:lineRule="auto"/>
              <w:jc w:val="left"/>
              <w:rPr>
                <w:sz w:val="20"/>
                <w:szCs w:val="20"/>
              </w:rPr>
            </w:pPr>
          </w:p>
        </w:tc>
        <w:tc>
          <w:tcPr>
            <w:tcW w:w="2700" w:type="dxa"/>
            <w:noWrap/>
            <w:vAlign w:val="center"/>
            <w:hideMark/>
          </w:tcPr>
          <w:p w14:paraId="6EAC32F1" w14:textId="77777777" w:rsidR="008B111D" w:rsidRPr="004E40CD" w:rsidRDefault="008B111D" w:rsidP="00BC3F50">
            <w:pPr>
              <w:spacing w:after="0" w:line="240" w:lineRule="auto"/>
              <w:jc w:val="center"/>
              <w:rPr>
                <w:sz w:val="20"/>
                <w:szCs w:val="20"/>
              </w:rPr>
            </w:pPr>
            <w:r w:rsidRPr="004E40CD">
              <w:rPr>
                <w:sz w:val="20"/>
                <w:szCs w:val="20"/>
              </w:rPr>
              <w:t>Gelirim giderimden az</w:t>
            </w:r>
          </w:p>
        </w:tc>
        <w:tc>
          <w:tcPr>
            <w:tcW w:w="1220" w:type="dxa"/>
            <w:noWrap/>
            <w:vAlign w:val="center"/>
            <w:hideMark/>
          </w:tcPr>
          <w:p w14:paraId="5F2B2C41" w14:textId="77777777" w:rsidR="008B111D" w:rsidRPr="004E40CD" w:rsidRDefault="008B111D" w:rsidP="00BC3F50">
            <w:pPr>
              <w:spacing w:after="0" w:line="240" w:lineRule="auto"/>
              <w:jc w:val="center"/>
              <w:rPr>
                <w:sz w:val="20"/>
                <w:szCs w:val="20"/>
              </w:rPr>
            </w:pPr>
            <w:r w:rsidRPr="004E40CD">
              <w:rPr>
                <w:sz w:val="20"/>
                <w:szCs w:val="20"/>
              </w:rPr>
              <w:t>184</w:t>
            </w:r>
          </w:p>
        </w:tc>
        <w:tc>
          <w:tcPr>
            <w:tcW w:w="1590" w:type="dxa"/>
            <w:noWrap/>
            <w:vAlign w:val="center"/>
            <w:hideMark/>
          </w:tcPr>
          <w:p w14:paraId="164D9840" w14:textId="77777777" w:rsidR="008B111D" w:rsidRPr="004E40CD" w:rsidRDefault="008B111D" w:rsidP="00BC3F50">
            <w:pPr>
              <w:spacing w:after="0" w:line="240" w:lineRule="auto"/>
              <w:jc w:val="center"/>
              <w:rPr>
                <w:sz w:val="20"/>
                <w:szCs w:val="20"/>
              </w:rPr>
            </w:pPr>
            <w:r w:rsidRPr="004E40CD">
              <w:rPr>
                <w:sz w:val="20"/>
                <w:szCs w:val="20"/>
              </w:rPr>
              <w:t>46,0</w:t>
            </w:r>
          </w:p>
        </w:tc>
      </w:tr>
      <w:tr w:rsidR="008B111D" w:rsidRPr="004E40CD" w14:paraId="31A8B876" w14:textId="77777777" w:rsidTr="00612896">
        <w:trPr>
          <w:trHeight w:val="280"/>
        </w:trPr>
        <w:tc>
          <w:tcPr>
            <w:tcW w:w="2990" w:type="dxa"/>
            <w:vMerge w:val="restart"/>
            <w:noWrap/>
            <w:vAlign w:val="center"/>
            <w:hideMark/>
          </w:tcPr>
          <w:p w14:paraId="77C06FF4" w14:textId="4852C4B6" w:rsidR="008B111D" w:rsidRPr="004E40CD" w:rsidRDefault="008B111D" w:rsidP="00BC3F50">
            <w:pPr>
              <w:spacing w:after="0" w:line="240" w:lineRule="auto"/>
              <w:jc w:val="left"/>
              <w:rPr>
                <w:sz w:val="20"/>
                <w:szCs w:val="20"/>
              </w:rPr>
            </w:pPr>
            <w:r w:rsidRPr="004E40CD">
              <w:rPr>
                <w:sz w:val="20"/>
                <w:szCs w:val="20"/>
              </w:rPr>
              <w:t>Yaşan</w:t>
            </w:r>
            <w:r w:rsidR="004F695F">
              <w:rPr>
                <w:sz w:val="20"/>
                <w:szCs w:val="20"/>
              </w:rPr>
              <w:t>ılan</w:t>
            </w:r>
            <w:r w:rsidRPr="004E40CD">
              <w:rPr>
                <w:sz w:val="20"/>
                <w:szCs w:val="20"/>
              </w:rPr>
              <w:t xml:space="preserve"> Yer</w:t>
            </w:r>
          </w:p>
        </w:tc>
        <w:tc>
          <w:tcPr>
            <w:tcW w:w="2700" w:type="dxa"/>
            <w:noWrap/>
            <w:vAlign w:val="center"/>
            <w:hideMark/>
          </w:tcPr>
          <w:p w14:paraId="2C93C9D8" w14:textId="77777777" w:rsidR="008B111D" w:rsidRPr="004E40CD" w:rsidRDefault="008B111D" w:rsidP="00BC3F50">
            <w:pPr>
              <w:spacing w:after="0" w:line="240" w:lineRule="auto"/>
              <w:jc w:val="center"/>
              <w:rPr>
                <w:sz w:val="20"/>
                <w:szCs w:val="20"/>
              </w:rPr>
            </w:pPr>
            <w:r w:rsidRPr="004E40CD">
              <w:rPr>
                <w:sz w:val="20"/>
                <w:szCs w:val="20"/>
              </w:rPr>
              <w:t>Şehir Merkezi</w:t>
            </w:r>
          </w:p>
        </w:tc>
        <w:tc>
          <w:tcPr>
            <w:tcW w:w="1220" w:type="dxa"/>
            <w:noWrap/>
            <w:vAlign w:val="center"/>
            <w:hideMark/>
          </w:tcPr>
          <w:p w14:paraId="3CB33404" w14:textId="77777777" w:rsidR="008B111D" w:rsidRPr="004E40CD" w:rsidRDefault="008B111D" w:rsidP="00BC3F50">
            <w:pPr>
              <w:spacing w:after="0" w:line="240" w:lineRule="auto"/>
              <w:jc w:val="center"/>
              <w:rPr>
                <w:sz w:val="20"/>
                <w:szCs w:val="20"/>
              </w:rPr>
            </w:pPr>
            <w:r w:rsidRPr="004E40CD">
              <w:rPr>
                <w:sz w:val="20"/>
                <w:szCs w:val="20"/>
              </w:rPr>
              <w:t>189</w:t>
            </w:r>
          </w:p>
        </w:tc>
        <w:tc>
          <w:tcPr>
            <w:tcW w:w="1590" w:type="dxa"/>
            <w:noWrap/>
            <w:vAlign w:val="center"/>
            <w:hideMark/>
          </w:tcPr>
          <w:p w14:paraId="41DF6168" w14:textId="77777777" w:rsidR="008B111D" w:rsidRPr="004E40CD" w:rsidRDefault="008B111D" w:rsidP="00BC3F50">
            <w:pPr>
              <w:spacing w:after="0" w:line="240" w:lineRule="auto"/>
              <w:jc w:val="center"/>
              <w:rPr>
                <w:sz w:val="20"/>
                <w:szCs w:val="20"/>
              </w:rPr>
            </w:pPr>
            <w:r w:rsidRPr="004E40CD">
              <w:rPr>
                <w:sz w:val="20"/>
                <w:szCs w:val="20"/>
              </w:rPr>
              <w:t>47,3</w:t>
            </w:r>
          </w:p>
        </w:tc>
      </w:tr>
      <w:tr w:rsidR="008B111D" w:rsidRPr="004E40CD" w14:paraId="1777D36D" w14:textId="77777777" w:rsidTr="00612896">
        <w:trPr>
          <w:trHeight w:val="280"/>
        </w:trPr>
        <w:tc>
          <w:tcPr>
            <w:tcW w:w="2990" w:type="dxa"/>
            <w:vMerge/>
            <w:noWrap/>
            <w:vAlign w:val="center"/>
            <w:hideMark/>
          </w:tcPr>
          <w:p w14:paraId="30B94D00" w14:textId="77777777" w:rsidR="008B111D" w:rsidRPr="004E40CD" w:rsidRDefault="008B111D" w:rsidP="00BC3F50">
            <w:pPr>
              <w:spacing w:after="0" w:line="240" w:lineRule="auto"/>
              <w:jc w:val="left"/>
              <w:rPr>
                <w:sz w:val="20"/>
                <w:szCs w:val="20"/>
              </w:rPr>
            </w:pPr>
          </w:p>
        </w:tc>
        <w:tc>
          <w:tcPr>
            <w:tcW w:w="2700" w:type="dxa"/>
            <w:noWrap/>
            <w:vAlign w:val="center"/>
            <w:hideMark/>
          </w:tcPr>
          <w:p w14:paraId="4FCBD370" w14:textId="77777777" w:rsidR="008B111D" w:rsidRPr="004E40CD" w:rsidRDefault="008B111D" w:rsidP="00BC3F50">
            <w:pPr>
              <w:spacing w:after="0" w:line="240" w:lineRule="auto"/>
              <w:jc w:val="center"/>
              <w:rPr>
                <w:sz w:val="20"/>
                <w:szCs w:val="20"/>
              </w:rPr>
            </w:pPr>
            <w:r w:rsidRPr="004E40CD">
              <w:rPr>
                <w:sz w:val="20"/>
                <w:szCs w:val="20"/>
              </w:rPr>
              <w:t>İlçe</w:t>
            </w:r>
          </w:p>
        </w:tc>
        <w:tc>
          <w:tcPr>
            <w:tcW w:w="1220" w:type="dxa"/>
            <w:noWrap/>
            <w:vAlign w:val="center"/>
            <w:hideMark/>
          </w:tcPr>
          <w:p w14:paraId="597B52BE" w14:textId="77777777" w:rsidR="008B111D" w:rsidRPr="004E40CD" w:rsidRDefault="008B111D" w:rsidP="00BC3F50">
            <w:pPr>
              <w:spacing w:after="0" w:line="240" w:lineRule="auto"/>
              <w:jc w:val="center"/>
              <w:rPr>
                <w:sz w:val="20"/>
                <w:szCs w:val="20"/>
              </w:rPr>
            </w:pPr>
            <w:r w:rsidRPr="004E40CD">
              <w:rPr>
                <w:sz w:val="20"/>
                <w:szCs w:val="20"/>
              </w:rPr>
              <w:t>151</w:t>
            </w:r>
          </w:p>
        </w:tc>
        <w:tc>
          <w:tcPr>
            <w:tcW w:w="1590" w:type="dxa"/>
            <w:noWrap/>
            <w:vAlign w:val="center"/>
            <w:hideMark/>
          </w:tcPr>
          <w:p w14:paraId="6B2221CE" w14:textId="77777777" w:rsidR="008B111D" w:rsidRPr="004E40CD" w:rsidRDefault="008B111D" w:rsidP="00BC3F50">
            <w:pPr>
              <w:spacing w:after="0" w:line="240" w:lineRule="auto"/>
              <w:jc w:val="center"/>
              <w:rPr>
                <w:sz w:val="20"/>
                <w:szCs w:val="20"/>
              </w:rPr>
            </w:pPr>
            <w:r w:rsidRPr="004E40CD">
              <w:rPr>
                <w:sz w:val="20"/>
                <w:szCs w:val="20"/>
              </w:rPr>
              <w:t>37,8</w:t>
            </w:r>
          </w:p>
        </w:tc>
      </w:tr>
      <w:tr w:rsidR="008B111D" w:rsidRPr="004E40CD" w14:paraId="2FC5F406" w14:textId="77777777" w:rsidTr="00612896">
        <w:trPr>
          <w:trHeight w:val="280"/>
        </w:trPr>
        <w:tc>
          <w:tcPr>
            <w:tcW w:w="2990" w:type="dxa"/>
            <w:vMerge/>
            <w:noWrap/>
            <w:vAlign w:val="center"/>
            <w:hideMark/>
          </w:tcPr>
          <w:p w14:paraId="6AF6AC2D" w14:textId="77777777" w:rsidR="008B111D" w:rsidRPr="004E40CD" w:rsidRDefault="008B111D" w:rsidP="00BC3F50">
            <w:pPr>
              <w:spacing w:after="0" w:line="240" w:lineRule="auto"/>
              <w:jc w:val="left"/>
              <w:rPr>
                <w:sz w:val="20"/>
                <w:szCs w:val="20"/>
              </w:rPr>
            </w:pPr>
          </w:p>
        </w:tc>
        <w:tc>
          <w:tcPr>
            <w:tcW w:w="2700" w:type="dxa"/>
            <w:noWrap/>
            <w:vAlign w:val="center"/>
            <w:hideMark/>
          </w:tcPr>
          <w:p w14:paraId="1438214D" w14:textId="77777777" w:rsidR="008B111D" w:rsidRPr="004E40CD" w:rsidRDefault="008B111D" w:rsidP="00BC3F50">
            <w:pPr>
              <w:spacing w:after="0" w:line="240" w:lineRule="auto"/>
              <w:jc w:val="center"/>
              <w:rPr>
                <w:sz w:val="20"/>
                <w:szCs w:val="20"/>
              </w:rPr>
            </w:pPr>
            <w:r w:rsidRPr="004E40CD">
              <w:rPr>
                <w:sz w:val="20"/>
                <w:szCs w:val="20"/>
              </w:rPr>
              <w:t>Köy/mahalle</w:t>
            </w:r>
          </w:p>
        </w:tc>
        <w:tc>
          <w:tcPr>
            <w:tcW w:w="1220" w:type="dxa"/>
            <w:noWrap/>
            <w:vAlign w:val="center"/>
            <w:hideMark/>
          </w:tcPr>
          <w:p w14:paraId="4862507A" w14:textId="77777777" w:rsidR="008B111D" w:rsidRPr="004E40CD" w:rsidRDefault="008B111D" w:rsidP="00BC3F50">
            <w:pPr>
              <w:spacing w:after="0" w:line="240" w:lineRule="auto"/>
              <w:jc w:val="center"/>
              <w:rPr>
                <w:sz w:val="20"/>
                <w:szCs w:val="20"/>
              </w:rPr>
            </w:pPr>
            <w:r w:rsidRPr="004E40CD">
              <w:rPr>
                <w:sz w:val="20"/>
                <w:szCs w:val="20"/>
              </w:rPr>
              <w:t>60</w:t>
            </w:r>
          </w:p>
        </w:tc>
        <w:tc>
          <w:tcPr>
            <w:tcW w:w="1590" w:type="dxa"/>
            <w:noWrap/>
            <w:vAlign w:val="center"/>
            <w:hideMark/>
          </w:tcPr>
          <w:p w14:paraId="7EB6396D" w14:textId="77777777" w:rsidR="008B111D" w:rsidRPr="004E40CD" w:rsidRDefault="008B111D" w:rsidP="00BC3F50">
            <w:pPr>
              <w:spacing w:after="0" w:line="240" w:lineRule="auto"/>
              <w:jc w:val="center"/>
              <w:rPr>
                <w:sz w:val="20"/>
                <w:szCs w:val="20"/>
              </w:rPr>
            </w:pPr>
            <w:r w:rsidRPr="004E40CD">
              <w:rPr>
                <w:sz w:val="20"/>
                <w:szCs w:val="20"/>
              </w:rPr>
              <w:t>15,0</w:t>
            </w:r>
          </w:p>
        </w:tc>
      </w:tr>
      <w:tr w:rsidR="008B111D" w:rsidRPr="004E40CD" w14:paraId="7929E499" w14:textId="77777777" w:rsidTr="00612896">
        <w:trPr>
          <w:trHeight w:val="280"/>
        </w:trPr>
        <w:tc>
          <w:tcPr>
            <w:tcW w:w="2990" w:type="dxa"/>
            <w:vMerge w:val="restart"/>
            <w:noWrap/>
            <w:vAlign w:val="center"/>
            <w:hideMark/>
          </w:tcPr>
          <w:p w14:paraId="582F5389" w14:textId="77777777" w:rsidR="008B111D" w:rsidRPr="004E40CD" w:rsidRDefault="008B111D" w:rsidP="00BC3F50">
            <w:pPr>
              <w:spacing w:after="0" w:line="240" w:lineRule="auto"/>
              <w:jc w:val="left"/>
              <w:rPr>
                <w:sz w:val="20"/>
                <w:szCs w:val="20"/>
              </w:rPr>
            </w:pPr>
            <w:r w:rsidRPr="004E40CD">
              <w:rPr>
                <w:sz w:val="20"/>
                <w:szCs w:val="20"/>
              </w:rPr>
              <w:t>Sağlık Sorunu Varlığı</w:t>
            </w:r>
          </w:p>
        </w:tc>
        <w:tc>
          <w:tcPr>
            <w:tcW w:w="2700" w:type="dxa"/>
            <w:noWrap/>
            <w:vAlign w:val="center"/>
            <w:hideMark/>
          </w:tcPr>
          <w:p w14:paraId="2AA481F1" w14:textId="77777777" w:rsidR="008B111D" w:rsidRPr="004E40CD" w:rsidRDefault="008B111D" w:rsidP="00BC3F50">
            <w:pPr>
              <w:spacing w:after="0" w:line="240" w:lineRule="auto"/>
              <w:jc w:val="center"/>
              <w:rPr>
                <w:sz w:val="20"/>
                <w:szCs w:val="20"/>
              </w:rPr>
            </w:pPr>
            <w:r w:rsidRPr="004E40CD">
              <w:rPr>
                <w:sz w:val="20"/>
                <w:szCs w:val="20"/>
              </w:rPr>
              <w:t>Evet</w:t>
            </w:r>
          </w:p>
        </w:tc>
        <w:tc>
          <w:tcPr>
            <w:tcW w:w="1220" w:type="dxa"/>
            <w:noWrap/>
            <w:vAlign w:val="center"/>
            <w:hideMark/>
          </w:tcPr>
          <w:p w14:paraId="0419C5DC" w14:textId="77777777" w:rsidR="008B111D" w:rsidRPr="004E40CD" w:rsidRDefault="008B111D" w:rsidP="00BC3F50">
            <w:pPr>
              <w:spacing w:after="0" w:line="240" w:lineRule="auto"/>
              <w:jc w:val="center"/>
              <w:rPr>
                <w:sz w:val="20"/>
                <w:szCs w:val="20"/>
              </w:rPr>
            </w:pPr>
            <w:r w:rsidRPr="004E40CD">
              <w:rPr>
                <w:sz w:val="20"/>
                <w:szCs w:val="20"/>
              </w:rPr>
              <w:t>169</w:t>
            </w:r>
          </w:p>
        </w:tc>
        <w:tc>
          <w:tcPr>
            <w:tcW w:w="1590" w:type="dxa"/>
            <w:noWrap/>
            <w:vAlign w:val="center"/>
            <w:hideMark/>
          </w:tcPr>
          <w:p w14:paraId="6BC82B16" w14:textId="7304ADC0" w:rsidR="008B111D" w:rsidRPr="004E40CD" w:rsidRDefault="008B111D" w:rsidP="00BC3F50">
            <w:pPr>
              <w:spacing w:after="0" w:line="240" w:lineRule="auto"/>
              <w:jc w:val="center"/>
              <w:rPr>
                <w:sz w:val="20"/>
                <w:szCs w:val="20"/>
              </w:rPr>
            </w:pPr>
            <w:r w:rsidRPr="004E40CD">
              <w:rPr>
                <w:sz w:val="20"/>
                <w:szCs w:val="20"/>
              </w:rPr>
              <w:t>42,</w:t>
            </w:r>
            <w:r w:rsidR="005A16B0" w:rsidRPr="004E40CD">
              <w:rPr>
                <w:sz w:val="20"/>
                <w:szCs w:val="20"/>
              </w:rPr>
              <w:t>2</w:t>
            </w:r>
          </w:p>
        </w:tc>
      </w:tr>
      <w:tr w:rsidR="008B111D" w:rsidRPr="004E40CD" w14:paraId="06A5922D" w14:textId="77777777" w:rsidTr="00612896">
        <w:trPr>
          <w:trHeight w:val="280"/>
        </w:trPr>
        <w:tc>
          <w:tcPr>
            <w:tcW w:w="2990" w:type="dxa"/>
            <w:vMerge/>
            <w:noWrap/>
            <w:vAlign w:val="center"/>
            <w:hideMark/>
          </w:tcPr>
          <w:p w14:paraId="5733BA4A" w14:textId="77777777" w:rsidR="008B111D" w:rsidRPr="004E40CD" w:rsidRDefault="008B111D" w:rsidP="00BC3F50">
            <w:pPr>
              <w:spacing w:after="0" w:line="240" w:lineRule="auto"/>
              <w:jc w:val="left"/>
              <w:rPr>
                <w:sz w:val="20"/>
                <w:szCs w:val="20"/>
              </w:rPr>
            </w:pPr>
          </w:p>
        </w:tc>
        <w:tc>
          <w:tcPr>
            <w:tcW w:w="2700" w:type="dxa"/>
            <w:noWrap/>
            <w:vAlign w:val="center"/>
            <w:hideMark/>
          </w:tcPr>
          <w:p w14:paraId="767E9AB2" w14:textId="77777777" w:rsidR="008B111D" w:rsidRPr="004E40CD" w:rsidRDefault="008B111D" w:rsidP="00BC3F50">
            <w:pPr>
              <w:spacing w:after="0" w:line="240" w:lineRule="auto"/>
              <w:jc w:val="center"/>
              <w:rPr>
                <w:sz w:val="20"/>
                <w:szCs w:val="20"/>
              </w:rPr>
            </w:pPr>
            <w:r w:rsidRPr="004E40CD">
              <w:rPr>
                <w:sz w:val="20"/>
                <w:szCs w:val="20"/>
              </w:rPr>
              <w:t>Hayır</w:t>
            </w:r>
          </w:p>
        </w:tc>
        <w:tc>
          <w:tcPr>
            <w:tcW w:w="1220" w:type="dxa"/>
            <w:noWrap/>
            <w:vAlign w:val="center"/>
            <w:hideMark/>
          </w:tcPr>
          <w:p w14:paraId="72019B7E" w14:textId="77777777" w:rsidR="008B111D" w:rsidRPr="004E40CD" w:rsidRDefault="008B111D" w:rsidP="00BC3F50">
            <w:pPr>
              <w:spacing w:after="0" w:line="240" w:lineRule="auto"/>
              <w:jc w:val="center"/>
              <w:rPr>
                <w:sz w:val="20"/>
                <w:szCs w:val="20"/>
              </w:rPr>
            </w:pPr>
            <w:r w:rsidRPr="004E40CD">
              <w:rPr>
                <w:sz w:val="20"/>
                <w:szCs w:val="20"/>
              </w:rPr>
              <w:t>231</w:t>
            </w:r>
          </w:p>
        </w:tc>
        <w:tc>
          <w:tcPr>
            <w:tcW w:w="1590" w:type="dxa"/>
            <w:noWrap/>
            <w:vAlign w:val="center"/>
            <w:hideMark/>
          </w:tcPr>
          <w:p w14:paraId="42B72224" w14:textId="38CBE66A" w:rsidR="008B111D" w:rsidRPr="004E40CD" w:rsidRDefault="008B111D" w:rsidP="00BC3F50">
            <w:pPr>
              <w:spacing w:after="0" w:line="240" w:lineRule="auto"/>
              <w:jc w:val="center"/>
              <w:rPr>
                <w:sz w:val="20"/>
                <w:szCs w:val="20"/>
              </w:rPr>
            </w:pPr>
            <w:r w:rsidRPr="004E40CD">
              <w:rPr>
                <w:sz w:val="20"/>
                <w:szCs w:val="20"/>
              </w:rPr>
              <w:t>57,</w:t>
            </w:r>
            <w:r w:rsidR="005A16B0" w:rsidRPr="004E40CD">
              <w:rPr>
                <w:sz w:val="20"/>
                <w:szCs w:val="20"/>
              </w:rPr>
              <w:t>8</w:t>
            </w:r>
          </w:p>
        </w:tc>
      </w:tr>
      <w:tr w:rsidR="005A16B0" w:rsidRPr="004E40CD" w14:paraId="47BD94FC" w14:textId="77777777" w:rsidTr="00612896">
        <w:trPr>
          <w:trHeight w:val="280"/>
        </w:trPr>
        <w:tc>
          <w:tcPr>
            <w:tcW w:w="2990" w:type="dxa"/>
            <w:vMerge w:val="restart"/>
            <w:noWrap/>
            <w:vAlign w:val="center"/>
            <w:hideMark/>
          </w:tcPr>
          <w:p w14:paraId="18E58CAF" w14:textId="77777777" w:rsidR="005A16B0" w:rsidRPr="004E40CD" w:rsidRDefault="005A16B0" w:rsidP="00BC3F50">
            <w:pPr>
              <w:spacing w:after="0" w:line="240" w:lineRule="auto"/>
              <w:jc w:val="left"/>
              <w:rPr>
                <w:sz w:val="20"/>
                <w:szCs w:val="20"/>
              </w:rPr>
            </w:pPr>
            <w:r w:rsidRPr="004E40CD">
              <w:rPr>
                <w:sz w:val="20"/>
                <w:szCs w:val="20"/>
              </w:rPr>
              <w:t>Genel Sağlık Durumu</w:t>
            </w:r>
          </w:p>
        </w:tc>
        <w:tc>
          <w:tcPr>
            <w:tcW w:w="2700" w:type="dxa"/>
            <w:noWrap/>
            <w:vAlign w:val="center"/>
            <w:hideMark/>
          </w:tcPr>
          <w:p w14:paraId="3952E23A" w14:textId="22150024" w:rsidR="005A16B0" w:rsidRPr="004E40CD" w:rsidRDefault="005A16B0" w:rsidP="00BC3F50">
            <w:pPr>
              <w:spacing w:after="0" w:line="240" w:lineRule="auto"/>
              <w:jc w:val="center"/>
              <w:rPr>
                <w:sz w:val="20"/>
                <w:szCs w:val="20"/>
              </w:rPr>
            </w:pPr>
            <w:r w:rsidRPr="004E40CD">
              <w:rPr>
                <w:sz w:val="20"/>
                <w:szCs w:val="20"/>
              </w:rPr>
              <w:t>Kötü</w:t>
            </w:r>
            <w:r w:rsidR="003643D1" w:rsidRPr="004E40CD">
              <w:rPr>
                <w:sz w:val="20"/>
                <w:szCs w:val="20"/>
              </w:rPr>
              <w:t>/</w:t>
            </w:r>
            <w:r w:rsidRPr="004E40CD">
              <w:rPr>
                <w:sz w:val="20"/>
                <w:szCs w:val="20"/>
              </w:rPr>
              <w:t>Çok Kötü</w:t>
            </w:r>
          </w:p>
        </w:tc>
        <w:tc>
          <w:tcPr>
            <w:tcW w:w="1220" w:type="dxa"/>
            <w:noWrap/>
            <w:vAlign w:val="center"/>
            <w:hideMark/>
          </w:tcPr>
          <w:p w14:paraId="3BBD9DF1" w14:textId="3CD5FBF6" w:rsidR="005A16B0" w:rsidRPr="004E40CD" w:rsidRDefault="005A16B0" w:rsidP="00BC3F50">
            <w:pPr>
              <w:spacing w:after="0" w:line="240" w:lineRule="auto"/>
              <w:jc w:val="center"/>
              <w:rPr>
                <w:sz w:val="20"/>
                <w:szCs w:val="20"/>
              </w:rPr>
            </w:pPr>
            <w:r w:rsidRPr="004E40CD">
              <w:rPr>
                <w:sz w:val="20"/>
                <w:szCs w:val="20"/>
              </w:rPr>
              <w:t>30</w:t>
            </w:r>
            <w:r w:rsidR="003643D1" w:rsidRPr="004E40CD">
              <w:rPr>
                <w:sz w:val="20"/>
                <w:szCs w:val="20"/>
              </w:rPr>
              <w:t>/</w:t>
            </w:r>
            <w:r w:rsidRPr="004E40CD">
              <w:rPr>
                <w:sz w:val="20"/>
                <w:szCs w:val="20"/>
              </w:rPr>
              <w:t>1</w:t>
            </w:r>
          </w:p>
        </w:tc>
        <w:tc>
          <w:tcPr>
            <w:tcW w:w="1590" w:type="dxa"/>
            <w:noWrap/>
            <w:vAlign w:val="center"/>
            <w:hideMark/>
          </w:tcPr>
          <w:p w14:paraId="7460FC57" w14:textId="7F2F02D4" w:rsidR="005A16B0" w:rsidRPr="004E40CD" w:rsidRDefault="005A16B0" w:rsidP="00BC3F50">
            <w:pPr>
              <w:spacing w:after="0" w:line="240" w:lineRule="auto"/>
              <w:jc w:val="center"/>
              <w:rPr>
                <w:sz w:val="20"/>
                <w:szCs w:val="20"/>
              </w:rPr>
            </w:pPr>
            <w:r w:rsidRPr="004E40CD">
              <w:rPr>
                <w:sz w:val="20"/>
                <w:szCs w:val="20"/>
              </w:rPr>
              <w:t>7,8</w:t>
            </w:r>
          </w:p>
        </w:tc>
      </w:tr>
      <w:tr w:rsidR="005A16B0" w:rsidRPr="004E40CD" w14:paraId="4730C9AC" w14:textId="77777777" w:rsidTr="00612896">
        <w:trPr>
          <w:trHeight w:val="280"/>
        </w:trPr>
        <w:tc>
          <w:tcPr>
            <w:tcW w:w="2990" w:type="dxa"/>
            <w:vMerge/>
            <w:noWrap/>
            <w:vAlign w:val="center"/>
            <w:hideMark/>
          </w:tcPr>
          <w:p w14:paraId="4F09594B" w14:textId="77777777" w:rsidR="005A16B0" w:rsidRPr="004E40CD" w:rsidRDefault="005A16B0" w:rsidP="00AD5D32">
            <w:pPr>
              <w:spacing w:after="0" w:line="240" w:lineRule="auto"/>
              <w:rPr>
                <w:sz w:val="20"/>
                <w:szCs w:val="20"/>
              </w:rPr>
            </w:pPr>
          </w:p>
        </w:tc>
        <w:tc>
          <w:tcPr>
            <w:tcW w:w="2700" w:type="dxa"/>
            <w:noWrap/>
            <w:vAlign w:val="center"/>
            <w:hideMark/>
          </w:tcPr>
          <w:p w14:paraId="34B3729B" w14:textId="2E59ADA4" w:rsidR="005A16B0" w:rsidRPr="004E40CD" w:rsidRDefault="005A16B0" w:rsidP="00BC3F50">
            <w:pPr>
              <w:spacing w:after="0" w:line="240" w:lineRule="auto"/>
              <w:jc w:val="center"/>
              <w:rPr>
                <w:sz w:val="20"/>
                <w:szCs w:val="20"/>
              </w:rPr>
            </w:pPr>
            <w:r w:rsidRPr="004E40CD">
              <w:rPr>
                <w:sz w:val="20"/>
                <w:szCs w:val="20"/>
              </w:rPr>
              <w:t>Orta</w:t>
            </w:r>
          </w:p>
        </w:tc>
        <w:tc>
          <w:tcPr>
            <w:tcW w:w="1220" w:type="dxa"/>
            <w:noWrap/>
            <w:vAlign w:val="center"/>
            <w:hideMark/>
          </w:tcPr>
          <w:p w14:paraId="63406E69" w14:textId="2E539318" w:rsidR="005A16B0" w:rsidRPr="004E40CD" w:rsidRDefault="005A16B0" w:rsidP="00BC3F50">
            <w:pPr>
              <w:spacing w:after="0" w:line="240" w:lineRule="auto"/>
              <w:jc w:val="center"/>
              <w:rPr>
                <w:sz w:val="20"/>
                <w:szCs w:val="20"/>
              </w:rPr>
            </w:pPr>
            <w:r w:rsidRPr="004E40CD">
              <w:rPr>
                <w:sz w:val="20"/>
                <w:szCs w:val="20"/>
              </w:rPr>
              <w:t>129</w:t>
            </w:r>
          </w:p>
        </w:tc>
        <w:tc>
          <w:tcPr>
            <w:tcW w:w="1590" w:type="dxa"/>
            <w:noWrap/>
            <w:vAlign w:val="center"/>
            <w:hideMark/>
          </w:tcPr>
          <w:p w14:paraId="39D8A4A3" w14:textId="69A00ED9" w:rsidR="005A16B0" w:rsidRPr="004E40CD" w:rsidRDefault="005A16B0" w:rsidP="00BC3F50">
            <w:pPr>
              <w:spacing w:after="0" w:line="240" w:lineRule="auto"/>
              <w:jc w:val="center"/>
              <w:rPr>
                <w:sz w:val="20"/>
                <w:szCs w:val="20"/>
              </w:rPr>
            </w:pPr>
            <w:r w:rsidRPr="004E40CD">
              <w:rPr>
                <w:sz w:val="20"/>
                <w:szCs w:val="20"/>
              </w:rPr>
              <w:t>32,2</w:t>
            </w:r>
          </w:p>
        </w:tc>
      </w:tr>
      <w:tr w:rsidR="005A16B0" w:rsidRPr="004E40CD" w14:paraId="7B4C66AB" w14:textId="77777777" w:rsidTr="00612896">
        <w:trPr>
          <w:trHeight w:val="280"/>
        </w:trPr>
        <w:tc>
          <w:tcPr>
            <w:tcW w:w="2990" w:type="dxa"/>
            <w:vMerge/>
            <w:noWrap/>
            <w:vAlign w:val="center"/>
            <w:hideMark/>
          </w:tcPr>
          <w:p w14:paraId="35B597C3" w14:textId="77777777" w:rsidR="005A16B0" w:rsidRPr="004E40CD" w:rsidRDefault="005A16B0" w:rsidP="00AD5D32">
            <w:pPr>
              <w:spacing w:after="0" w:line="240" w:lineRule="auto"/>
              <w:rPr>
                <w:sz w:val="20"/>
                <w:szCs w:val="20"/>
              </w:rPr>
            </w:pPr>
          </w:p>
        </w:tc>
        <w:tc>
          <w:tcPr>
            <w:tcW w:w="2700" w:type="dxa"/>
            <w:noWrap/>
            <w:vAlign w:val="center"/>
            <w:hideMark/>
          </w:tcPr>
          <w:p w14:paraId="128BEA3C" w14:textId="3DFCBDD8" w:rsidR="005A16B0" w:rsidRPr="004E40CD" w:rsidRDefault="005A16B0" w:rsidP="00BC3F50">
            <w:pPr>
              <w:spacing w:after="0" w:line="240" w:lineRule="auto"/>
              <w:jc w:val="center"/>
              <w:rPr>
                <w:sz w:val="20"/>
                <w:szCs w:val="20"/>
              </w:rPr>
            </w:pPr>
            <w:r w:rsidRPr="004E40CD">
              <w:rPr>
                <w:sz w:val="20"/>
                <w:szCs w:val="20"/>
              </w:rPr>
              <w:t>İyi</w:t>
            </w:r>
          </w:p>
        </w:tc>
        <w:tc>
          <w:tcPr>
            <w:tcW w:w="1220" w:type="dxa"/>
            <w:noWrap/>
            <w:vAlign w:val="center"/>
            <w:hideMark/>
          </w:tcPr>
          <w:p w14:paraId="1CA5C3D6" w14:textId="777EBD7B" w:rsidR="005A16B0" w:rsidRPr="004E40CD" w:rsidRDefault="005A16B0" w:rsidP="00BC3F50">
            <w:pPr>
              <w:spacing w:after="0" w:line="240" w:lineRule="auto"/>
              <w:jc w:val="center"/>
              <w:rPr>
                <w:sz w:val="20"/>
                <w:szCs w:val="20"/>
              </w:rPr>
            </w:pPr>
            <w:r w:rsidRPr="004E40CD">
              <w:rPr>
                <w:sz w:val="20"/>
                <w:szCs w:val="20"/>
              </w:rPr>
              <w:t>210</w:t>
            </w:r>
          </w:p>
        </w:tc>
        <w:tc>
          <w:tcPr>
            <w:tcW w:w="1590" w:type="dxa"/>
            <w:noWrap/>
            <w:vAlign w:val="center"/>
            <w:hideMark/>
          </w:tcPr>
          <w:p w14:paraId="1E569986" w14:textId="03BA7684" w:rsidR="005A16B0" w:rsidRPr="004E40CD" w:rsidRDefault="005A16B0" w:rsidP="00BC3F50">
            <w:pPr>
              <w:spacing w:after="0" w:line="240" w:lineRule="auto"/>
              <w:jc w:val="center"/>
              <w:rPr>
                <w:sz w:val="20"/>
                <w:szCs w:val="20"/>
              </w:rPr>
            </w:pPr>
            <w:r w:rsidRPr="004E40CD">
              <w:rPr>
                <w:sz w:val="20"/>
                <w:szCs w:val="20"/>
              </w:rPr>
              <w:t>52,5</w:t>
            </w:r>
          </w:p>
        </w:tc>
      </w:tr>
      <w:tr w:rsidR="005A16B0" w:rsidRPr="004E40CD" w14:paraId="7EAF145A" w14:textId="77777777" w:rsidTr="005A16B0">
        <w:trPr>
          <w:trHeight w:val="269"/>
        </w:trPr>
        <w:tc>
          <w:tcPr>
            <w:tcW w:w="2990" w:type="dxa"/>
            <w:vMerge/>
            <w:noWrap/>
            <w:vAlign w:val="center"/>
            <w:hideMark/>
          </w:tcPr>
          <w:p w14:paraId="3D0BA8C7" w14:textId="77777777" w:rsidR="005A16B0" w:rsidRPr="004E40CD" w:rsidRDefault="005A16B0" w:rsidP="00AD5D32">
            <w:pPr>
              <w:spacing w:after="0" w:line="240" w:lineRule="auto"/>
              <w:rPr>
                <w:sz w:val="20"/>
                <w:szCs w:val="20"/>
              </w:rPr>
            </w:pPr>
          </w:p>
        </w:tc>
        <w:tc>
          <w:tcPr>
            <w:tcW w:w="2700" w:type="dxa"/>
            <w:noWrap/>
            <w:vAlign w:val="center"/>
            <w:hideMark/>
          </w:tcPr>
          <w:p w14:paraId="0356C179" w14:textId="68E1806F" w:rsidR="005A16B0" w:rsidRPr="004E40CD" w:rsidRDefault="005A16B0" w:rsidP="00BC3F50">
            <w:pPr>
              <w:spacing w:after="0" w:line="240" w:lineRule="auto"/>
              <w:jc w:val="center"/>
              <w:rPr>
                <w:sz w:val="20"/>
                <w:szCs w:val="20"/>
              </w:rPr>
            </w:pPr>
            <w:r w:rsidRPr="004E40CD">
              <w:rPr>
                <w:sz w:val="20"/>
                <w:szCs w:val="20"/>
              </w:rPr>
              <w:t>Çok iyi</w:t>
            </w:r>
          </w:p>
        </w:tc>
        <w:tc>
          <w:tcPr>
            <w:tcW w:w="1220" w:type="dxa"/>
            <w:noWrap/>
            <w:vAlign w:val="center"/>
            <w:hideMark/>
          </w:tcPr>
          <w:p w14:paraId="3248F701" w14:textId="2AAD3E32" w:rsidR="005A16B0" w:rsidRPr="004E40CD" w:rsidRDefault="005A16B0" w:rsidP="00BC3F50">
            <w:pPr>
              <w:spacing w:after="0" w:line="240" w:lineRule="auto"/>
              <w:jc w:val="center"/>
              <w:rPr>
                <w:sz w:val="20"/>
                <w:szCs w:val="20"/>
              </w:rPr>
            </w:pPr>
            <w:r w:rsidRPr="004E40CD">
              <w:rPr>
                <w:sz w:val="20"/>
                <w:szCs w:val="20"/>
              </w:rPr>
              <w:t>30</w:t>
            </w:r>
          </w:p>
        </w:tc>
        <w:tc>
          <w:tcPr>
            <w:tcW w:w="1590" w:type="dxa"/>
            <w:noWrap/>
            <w:vAlign w:val="center"/>
            <w:hideMark/>
          </w:tcPr>
          <w:p w14:paraId="3438B61C" w14:textId="21B6F941" w:rsidR="005A16B0" w:rsidRPr="004E40CD" w:rsidRDefault="005A16B0" w:rsidP="00BC3F50">
            <w:pPr>
              <w:spacing w:after="0" w:line="240" w:lineRule="auto"/>
              <w:jc w:val="center"/>
              <w:rPr>
                <w:sz w:val="20"/>
                <w:szCs w:val="20"/>
              </w:rPr>
            </w:pPr>
            <w:r w:rsidRPr="004E40CD">
              <w:rPr>
                <w:sz w:val="20"/>
                <w:szCs w:val="20"/>
              </w:rPr>
              <w:t>7,5</w:t>
            </w:r>
          </w:p>
        </w:tc>
      </w:tr>
    </w:tbl>
    <w:p w14:paraId="28D37D45" w14:textId="77777777" w:rsidR="00DC71CB" w:rsidRPr="004E40CD" w:rsidRDefault="00DC71CB" w:rsidP="00DC71CB">
      <w:pPr>
        <w:pStyle w:val="Balk3"/>
      </w:pPr>
      <w:bookmarkStart w:id="69" w:name="_Toc236246482"/>
      <w:r w:rsidRPr="004E40CD">
        <w:t>Mobil Sağlık Teknolojileri Kullanım Özelliklerine İlişkin Bulgular</w:t>
      </w:r>
      <w:bookmarkEnd w:id="69"/>
    </w:p>
    <w:p w14:paraId="5C16E16D" w14:textId="60E733DF" w:rsidR="00EF59EF" w:rsidRPr="004E40CD" w:rsidRDefault="00EF59EF" w:rsidP="00EF59EF">
      <w:pPr>
        <w:spacing w:line="360" w:lineRule="auto"/>
        <w:rPr>
          <w:sz w:val="24"/>
          <w:szCs w:val="24"/>
        </w:rPr>
      </w:pPr>
      <w:r w:rsidRPr="004E40CD">
        <w:rPr>
          <w:sz w:val="24"/>
          <w:szCs w:val="24"/>
        </w:rPr>
        <w:t>Katılımcıların sağlık bilgi arama motoru kullanım sıklığı konusunda en yüksek oranın %41,8 ile ayda birkaç kez kullanan bireylere ait olduğu görülmektedir. Bunu %19,5 ile haftada birkaç kez ve %18,3 ile yılda birkaç kez kullananlar izlemektedir. Mobil cihaz kullanım süresine ilişkin olarak katılımcıların %51,0’ının günlük 1-3 saat arasında mobil cihaz kullandığı, %25,3’ünün 1 saatten az ve %23,8’inin ise 3 saatten fazla kullandığı belirlenmiştir. Akıllı telefon kullanma becerisi bakımından katılımcıların %40,8’i kendisini iyi, %36,5’i orta, %12,0’ı kötü, %8,5’i çok iyi ve %2,3’ü çok kötü düzeyde değerlendirmiştir (Tablo 5).</w:t>
      </w:r>
    </w:p>
    <w:p w14:paraId="5BD66A12" w14:textId="718444D4" w:rsidR="00EF59EF" w:rsidRPr="004E40CD" w:rsidRDefault="00EF59EF" w:rsidP="00EF59EF">
      <w:pPr>
        <w:spacing w:line="360" w:lineRule="auto"/>
        <w:rPr>
          <w:sz w:val="24"/>
          <w:szCs w:val="24"/>
        </w:rPr>
      </w:pPr>
      <w:r w:rsidRPr="004E40CD">
        <w:rPr>
          <w:sz w:val="24"/>
          <w:szCs w:val="24"/>
        </w:rPr>
        <w:t xml:space="preserve">Katılımcıların sağlık durumları hakkında bilgi edinmek amacıyla en sık başvurdukları yöntemin %40,8 ile sağlık hizmeti sağlayıcılarına danışmak olduğu görülmektedir. Bunu %39,5 ile aileden destek alma ve %26,5 ile mobil uygulamalardan yararlanma izlemektedir. Diğer seçeneğini işaretleyen dört katılımcıdan üçü sağlık bilgisine internet </w:t>
      </w:r>
      <w:r w:rsidRPr="004E40CD">
        <w:rPr>
          <w:sz w:val="24"/>
          <w:szCs w:val="24"/>
        </w:rPr>
        <w:lastRenderedPageBreak/>
        <w:t>üzerinden arama yaparak ulaştığını, biri ise arkadaşlarının önerilerini dikkate aldığını belirtmiştir</w:t>
      </w:r>
      <w:r w:rsidR="00ED503F" w:rsidRPr="004E40CD">
        <w:rPr>
          <w:sz w:val="24"/>
          <w:szCs w:val="24"/>
        </w:rPr>
        <w:t xml:space="preserve"> (Tablo 5).</w:t>
      </w:r>
    </w:p>
    <w:p w14:paraId="40A7FCEC" w14:textId="77777777" w:rsidR="00EF59EF" w:rsidRPr="004E40CD" w:rsidRDefault="00EF59EF" w:rsidP="00EF59EF">
      <w:pPr>
        <w:spacing w:line="360" w:lineRule="auto"/>
        <w:rPr>
          <w:sz w:val="24"/>
          <w:szCs w:val="24"/>
        </w:rPr>
      </w:pPr>
      <w:r w:rsidRPr="004E40CD">
        <w:rPr>
          <w:sz w:val="24"/>
          <w:szCs w:val="24"/>
        </w:rPr>
        <w:t>Mobil cihaz kullanım amaçları incelendiğinde, katılımcıların %93,0’ının iletişim, %66,0’ının sosyal medya ve %59,0’ının haber okuma amacıyla mobil cihaz kullandığı belirlenmiştir. Diğer seçeneğini işaretleyen 11 katılımcının beşi e-Devlet ve benzeri uygulamaları kullandığını, dördü mobil oyunlar oynadığını, ikisi ise namaz saati ve kıble bulucu gibi dinî uygulamalardan yararlandığını ifade etmiştir.</w:t>
      </w:r>
    </w:p>
    <w:p w14:paraId="6FA23D01" w14:textId="4C57D8EE" w:rsidR="00EF59EF" w:rsidRPr="004E40CD" w:rsidRDefault="00EF59EF" w:rsidP="00EF59EF">
      <w:pPr>
        <w:spacing w:line="360" w:lineRule="auto"/>
        <w:rPr>
          <w:sz w:val="24"/>
          <w:szCs w:val="24"/>
        </w:rPr>
      </w:pPr>
      <w:r w:rsidRPr="004E40CD">
        <w:rPr>
          <w:sz w:val="24"/>
          <w:szCs w:val="24"/>
        </w:rPr>
        <w:t>Uygulama kullanımında karşılaşılan zorluklar arasında en yüksek oran %49,0 ile uygulamaların kullanımının çok karmaşık bulunmasına aittir. Diğer seçeneği kapsamında belirtilen zorluklar incelendiğinde, 27 katılımcının görme güçlüğü ve yazı boyutlarının küçük olması, 8 katılımcının dokunmatik ekran hassasiyetinin düşük olması, altı katılımcının abonelik ücretleri ve beş katılımcının kişisel veri ve gizliliğe ilişkin kaygılar yaşadığı belirlenmiştir</w:t>
      </w:r>
      <w:r w:rsidR="00ED503F" w:rsidRPr="004E40CD">
        <w:rPr>
          <w:sz w:val="24"/>
          <w:szCs w:val="24"/>
        </w:rPr>
        <w:t xml:space="preserve"> (Tablo 5).</w:t>
      </w:r>
    </w:p>
    <w:p w14:paraId="57E70CE4" w14:textId="6A353F57" w:rsidR="00D971E8" w:rsidRPr="004E40CD" w:rsidRDefault="00EF59EF" w:rsidP="00EF59EF">
      <w:pPr>
        <w:spacing w:line="360" w:lineRule="auto"/>
        <w:rPr>
          <w:b/>
          <w:bCs/>
          <w:sz w:val="24"/>
          <w:szCs w:val="24"/>
        </w:rPr>
      </w:pPr>
      <w:r w:rsidRPr="004E40CD">
        <w:rPr>
          <w:sz w:val="24"/>
          <w:szCs w:val="24"/>
        </w:rPr>
        <w:t xml:space="preserve">Daha faydalı bulunabilecek özellikler bakımından ise katılımcıların %66,8’i basit menü yapısına sahip olmayı, %50,8’i büyük ve okunaklı yazılar kullanılmasını ve %26,0’ı hatırlatma ve uyarı özelliklerinin bulunmasını tercih ettiklerini belirtmişlerdir. Diğer seçeneğini işaretleyen beş katılımcıdan ikisi uygulamaların ücretsiz olmasını, biri kişiye özel hâle getirilebilmesini, biri sesli komutlarla yönlendirilebilmesini ve biri de uygulamadaki sağlık bilgilerinin doktoru tarafından görüntülenebilmesini istediğini ifade etmiştir (Tablo 5). </w:t>
      </w:r>
    </w:p>
    <w:p w14:paraId="55E677AB" w14:textId="0E82ADEB" w:rsidR="008B111D" w:rsidRPr="004E40CD" w:rsidRDefault="007A54F3" w:rsidP="007A54F3">
      <w:pPr>
        <w:pStyle w:val="ResimYazs"/>
        <w:numPr>
          <w:ilvl w:val="0"/>
          <w:numId w:val="0"/>
        </w:numPr>
        <w:rPr>
          <w:szCs w:val="22"/>
        </w:rPr>
      </w:pPr>
      <w:bookmarkStart w:id="70" w:name="_Toc236246116"/>
      <w:r w:rsidRPr="004E40CD">
        <w:t xml:space="preserve">Tablo </w:t>
      </w:r>
      <w:fldSimple w:instr=" SEQ Tablo \* ARABIC ">
        <w:r w:rsidR="003C626E">
          <w:rPr>
            <w:noProof/>
          </w:rPr>
          <w:t>5</w:t>
        </w:r>
      </w:fldSimple>
      <w:r w:rsidRPr="004E40CD">
        <w:t xml:space="preserve">. </w:t>
      </w:r>
      <w:r w:rsidR="004240F4" w:rsidRPr="004E40CD">
        <w:rPr>
          <w:szCs w:val="22"/>
        </w:rPr>
        <w:t>Katılımcıların</w:t>
      </w:r>
      <w:r w:rsidR="001E07F1" w:rsidRPr="004E40CD">
        <w:rPr>
          <w:szCs w:val="22"/>
        </w:rPr>
        <w:t xml:space="preserve"> </w:t>
      </w:r>
      <w:r w:rsidR="009A58BA" w:rsidRPr="004E40CD">
        <w:rPr>
          <w:szCs w:val="22"/>
        </w:rPr>
        <w:t xml:space="preserve">Mobil </w:t>
      </w:r>
      <w:r w:rsidR="005A16B0" w:rsidRPr="004E40CD">
        <w:rPr>
          <w:szCs w:val="22"/>
        </w:rPr>
        <w:t>Cihaz</w:t>
      </w:r>
      <w:r w:rsidR="009A58BA" w:rsidRPr="004E40CD">
        <w:rPr>
          <w:szCs w:val="22"/>
        </w:rPr>
        <w:t xml:space="preserve"> Kullanım Özelliklerine Göre Dağılımı</w:t>
      </w:r>
      <w:bookmarkEnd w:id="70"/>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2869"/>
        <w:gridCol w:w="3260"/>
        <w:gridCol w:w="993"/>
        <w:gridCol w:w="1383"/>
      </w:tblGrid>
      <w:tr w:rsidR="008B111D" w:rsidRPr="004E40CD" w14:paraId="047D4398" w14:textId="77777777" w:rsidTr="00097864">
        <w:trPr>
          <w:trHeight w:val="265"/>
        </w:trPr>
        <w:tc>
          <w:tcPr>
            <w:tcW w:w="2869" w:type="dxa"/>
            <w:noWrap/>
            <w:vAlign w:val="center"/>
            <w:hideMark/>
          </w:tcPr>
          <w:p w14:paraId="0589CA18" w14:textId="77777777" w:rsidR="008B111D" w:rsidRPr="004E40CD" w:rsidRDefault="008B111D" w:rsidP="00BC3F50">
            <w:pPr>
              <w:spacing w:after="0" w:line="240" w:lineRule="auto"/>
              <w:jc w:val="left"/>
              <w:rPr>
                <w:b/>
                <w:bCs/>
                <w:color w:val="000000"/>
                <w:sz w:val="20"/>
                <w:szCs w:val="20"/>
              </w:rPr>
            </w:pPr>
            <w:r w:rsidRPr="004E40CD">
              <w:rPr>
                <w:b/>
                <w:bCs/>
                <w:color w:val="000000"/>
                <w:sz w:val="20"/>
                <w:szCs w:val="20"/>
              </w:rPr>
              <w:t>Değişken</w:t>
            </w:r>
          </w:p>
        </w:tc>
        <w:tc>
          <w:tcPr>
            <w:tcW w:w="3260" w:type="dxa"/>
            <w:noWrap/>
            <w:vAlign w:val="center"/>
            <w:hideMark/>
          </w:tcPr>
          <w:p w14:paraId="121AAE92" w14:textId="77777777" w:rsidR="008B111D" w:rsidRPr="004E40CD" w:rsidRDefault="008B111D" w:rsidP="00D971E8">
            <w:pPr>
              <w:spacing w:after="0" w:line="240" w:lineRule="auto"/>
              <w:jc w:val="center"/>
              <w:rPr>
                <w:b/>
                <w:bCs/>
                <w:color w:val="000000"/>
                <w:sz w:val="20"/>
                <w:szCs w:val="20"/>
              </w:rPr>
            </w:pPr>
            <w:r w:rsidRPr="004E40CD">
              <w:rPr>
                <w:b/>
                <w:bCs/>
                <w:color w:val="000000"/>
                <w:sz w:val="20"/>
                <w:szCs w:val="20"/>
              </w:rPr>
              <w:t>Özellik</w:t>
            </w:r>
          </w:p>
        </w:tc>
        <w:tc>
          <w:tcPr>
            <w:tcW w:w="993" w:type="dxa"/>
            <w:noWrap/>
            <w:vAlign w:val="center"/>
            <w:hideMark/>
          </w:tcPr>
          <w:p w14:paraId="24A7E531" w14:textId="77777777" w:rsidR="008B111D" w:rsidRPr="004E40CD" w:rsidRDefault="008B111D" w:rsidP="00D971E8">
            <w:pPr>
              <w:spacing w:after="0" w:line="240" w:lineRule="auto"/>
              <w:jc w:val="center"/>
              <w:rPr>
                <w:b/>
                <w:bCs/>
                <w:color w:val="000000"/>
                <w:sz w:val="20"/>
                <w:szCs w:val="20"/>
              </w:rPr>
            </w:pPr>
            <w:r w:rsidRPr="004E40CD">
              <w:rPr>
                <w:b/>
                <w:bCs/>
                <w:color w:val="000000"/>
                <w:sz w:val="20"/>
                <w:szCs w:val="20"/>
              </w:rPr>
              <w:t>Sayı</w:t>
            </w:r>
          </w:p>
        </w:tc>
        <w:tc>
          <w:tcPr>
            <w:tcW w:w="1383" w:type="dxa"/>
            <w:noWrap/>
            <w:vAlign w:val="center"/>
            <w:hideMark/>
          </w:tcPr>
          <w:p w14:paraId="58104D95" w14:textId="77777777" w:rsidR="008B111D" w:rsidRPr="004E40CD" w:rsidRDefault="00BC3F50" w:rsidP="00D971E8">
            <w:pPr>
              <w:spacing w:after="0" w:line="240" w:lineRule="auto"/>
              <w:jc w:val="center"/>
              <w:rPr>
                <w:b/>
                <w:bCs/>
                <w:color w:val="000000"/>
                <w:sz w:val="20"/>
                <w:szCs w:val="20"/>
              </w:rPr>
            </w:pPr>
            <w:r w:rsidRPr="004E40CD">
              <w:rPr>
                <w:b/>
                <w:bCs/>
                <w:color w:val="000000"/>
                <w:sz w:val="20"/>
                <w:szCs w:val="20"/>
              </w:rPr>
              <w:t>Yüzde (</w:t>
            </w:r>
            <w:r w:rsidR="008B111D" w:rsidRPr="004E40CD">
              <w:rPr>
                <w:b/>
                <w:bCs/>
                <w:color w:val="000000"/>
                <w:sz w:val="20"/>
                <w:szCs w:val="20"/>
              </w:rPr>
              <w:t>%</w:t>
            </w:r>
            <w:r w:rsidRPr="004E40CD">
              <w:rPr>
                <w:b/>
                <w:bCs/>
                <w:color w:val="000000"/>
                <w:sz w:val="20"/>
                <w:szCs w:val="20"/>
              </w:rPr>
              <w:t>)</w:t>
            </w:r>
          </w:p>
        </w:tc>
      </w:tr>
      <w:tr w:rsidR="008B111D" w:rsidRPr="004E40CD" w14:paraId="6AFEFEDB" w14:textId="77777777" w:rsidTr="00097864">
        <w:trPr>
          <w:trHeight w:val="265"/>
        </w:trPr>
        <w:tc>
          <w:tcPr>
            <w:tcW w:w="2869" w:type="dxa"/>
            <w:vMerge w:val="restart"/>
            <w:noWrap/>
            <w:vAlign w:val="center"/>
            <w:hideMark/>
          </w:tcPr>
          <w:p w14:paraId="5496D85D" w14:textId="77777777" w:rsidR="008B111D" w:rsidRPr="004E40CD" w:rsidRDefault="008B111D" w:rsidP="00BC3F50">
            <w:pPr>
              <w:spacing w:after="0" w:line="240" w:lineRule="auto"/>
              <w:jc w:val="left"/>
              <w:rPr>
                <w:sz w:val="20"/>
                <w:szCs w:val="20"/>
              </w:rPr>
            </w:pPr>
            <w:r w:rsidRPr="004E40CD">
              <w:rPr>
                <w:sz w:val="20"/>
                <w:szCs w:val="20"/>
              </w:rPr>
              <w:t>Sağlık Bilgisi Arama Motoru Kullanma Sıklığı</w:t>
            </w:r>
          </w:p>
        </w:tc>
        <w:tc>
          <w:tcPr>
            <w:tcW w:w="3260" w:type="dxa"/>
            <w:noWrap/>
            <w:vAlign w:val="center"/>
            <w:hideMark/>
          </w:tcPr>
          <w:p w14:paraId="39F73FD4" w14:textId="77777777" w:rsidR="008B111D" w:rsidRPr="004E40CD" w:rsidRDefault="008B111D" w:rsidP="00D971E8">
            <w:pPr>
              <w:spacing w:after="0" w:line="240" w:lineRule="auto"/>
              <w:jc w:val="center"/>
              <w:rPr>
                <w:sz w:val="20"/>
                <w:szCs w:val="20"/>
              </w:rPr>
            </w:pPr>
            <w:r w:rsidRPr="004E40CD">
              <w:rPr>
                <w:sz w:val="20"/>
                <w:szCs w:val="20"/>
              </w:rPr>
              <w:t>Her gün</w:t>
            </w:r>
          </w:p>
        </w:tc>
        <w:tc>
          <w:tcPr>
            <w:tcW w:w="993" w:type="dxa"/>
            <w:noWrap/>
            <w:vAlign w:val="center"/>
            <w:hideMark/>
          </w:tcPr>
          <w:p w14:paraId="5D586BE6" w14:textId="77777777" w:rsidR="008B111D" w:rsidRPr="004E40CD" w:rsidRDefault="008B111D" w:rsidP="00D971E8">
            <w:pPr>
              <w:spacing w:after="0" w:line="240" w:lineRule="auto"/>
              <w:jc w:val="center"/>
              <w:rPr>
                <w:sz w:val="20"/>
                <w:szCs w:val="20"/>
              </w:rPr>
            </w:pPr>
            <w:r w:rsidRPr="004E40CD">
              <w:rPr>
                <w:sz w:val="20"/>
                <w:szCs w:val="20"/>
              </w:rPr>
              <w:t>23</w:t>
            </w:r>
          </w:p>
        </w:tc>
        <w:tc>
          <w:tcPr>
            <w:tcW w:w="1383" w:type="dxa"/>
            <w:noWrap/>
            <w:vAlign w:val="center"/>
            <w:hideMark/>
          </w:tcPr>
          <w:p w14:paraId="24304620" w14:textId="77777777" w:rsidR="008B111D" w:rsidRPr="004E40CD" w:rsidRDefault="008B111D" w:rsidP="00D971E8">
            <w:pPr>
              <w:spacing w:after="0" w:line="240" w:lineRule="auto"/>
              <w:jc w:val="center"/>
              <w:rPr>
                <w:sz w:val="20"/>
                <w:szCs w:val="20"/>
              </w:rPr>
            </w:pPr>
            <w:r w:rsidRPr="004E40CD">
              <w:rPr>
                <w:sz w:val="20"/>
                <w:szCs w:val="20"/>
              </w:rPr>
              <w:t>5,8</w:t>
            </w:r>
          </w:p>
        </w:tc>
      </w:tr>
      <w:tr w:rsidR="008B111D" w:rsidRPr="004E40CD" w14:paraId="6D20CF1A" w14:textId="77777777" w:rsidTr="00097864">
        <w:trPr>
          <w:trHeight w:val="265"/>
        </w:trPr>
        <w:tc>
          <w:tcPr>
            <w:tcW w:w="2869" w:type="dxa"/>
            <w:vMerge/>
            <w:noWrap/>
            <w:vAlign w:val="center"/>
            <w:hideMark/>
          </w:tcPr>
          <w:p w14:paraId="53841177" w14:textId="77777777" w:rsidR="008B111D" w:rsidRPr="004E40CD" w:rsidRDefault="008B111D" w:rsidP="00BC3F50">
            <w:pPr>
              <w:spacing w:after="0" w:line="240" w:lineRule="auto"/>
              <w:jc w:val="left"/>
              <w:rPr>
                <w:sz w:val="20"/>
                <w:szCs w:val="20"/>
              </w:rPr>
            </w:pPr>
          </w:p>
        </w:tc>
        <w:tc>
          <w:tcPr>
            <w:tcW w:w="3260" w:type="dxa"/>
            <w:noWrap/>
            <w:vAlign w:val="center"/>
            <w:hideMark/>
          </w:tcPr>
          <w:p w14:paraId="0C9EF074" w14:textId="77777777" w:rsidR="008B111D" w:rsidRPr="004E40CD" w:rsidRDefault="008B111D" w:rsidP="00D971E8">
            <w:pPr>
              <w:spacing w:after="0" w:line="240" w:lineRule="auto"/>
              <w:jc w:val="center"/>
              <w:rPr>
                <w:sz w:val="20"/>
                <w:szCs w:val="20"/>
              </w:rPr>
            </w:pPr>
            <w:r w:rsidRPr="004E40CD">
              <w:rPr>
                <w:sz w:val="20"/>
                <w:szCs w:val="20"/>
              </w:rPr>
              <w:t>Haftada birkaç kez</w:t>
            </w:r>
          </w:p>
        </w:tc>
        <w:tc>
          <w:tcPr>
            <w:tcW w:w="993" w:type="dxa"/>
            <w:noWrap/>
            <w:vAlign w:val="center"/>
            <w:hideMark/>
          </w:tcPr>
          <w:p w14:paraId="487B4D09" w14:textId="77777777" w:rsidR="008B111D" w:rsidRPr="004E40CD" w:rsidRDefault="008B111D" w:rsidP="00D971E8">
            <w:pPr>
              <w:spacing w:after="0" w:line="240" w:lineRule="auto"/>
              <w:jc w:val="center"/>
              <w:rPr>
                <w:sz w:val="20"/>
                <w:szCs w:val="20"/>
              </w:rPr>
            </w:pPr>
            <w:r w:rsidRPr="004E40CD">
              <w:rPr>
                <w:sz w:val="20"/>
                <w:szCs w:val="20"/>
              </w:rPr>
              <w:t>78</w:t>
            </w:r>
          </w:p>
        </w:tc>
        <w:tc>
          <w:tcPr>
            <w:tcW w:w="1383" w:type="dxa"/>
            <w:noWrap/>
            <w:vAlign w:val="center"/>
            <w:hideMark/>
          </w:tcPr>
          <w:p w14:paraId="3D472344" w14:textId="77777777" w:rsidR="008B111D" w:rsidRPr="004E40CD" w:rsidRDefault="008B111D" w:rsidP="00D971E8">
            <w:pPr>
              <w:spacing w:after="0" w:line="240" w:lineRule="auto"/>
              <w:jc w:val="center"/>
              <w:rPr>
                <w:sz w:val="20"/>
                <w:szCs w:val="20"/>
              </w:rPr>
            </w:pPr>
            <w:r w:rsidRPr="004E40CD">
              <w:rPr>
                <w:sz w:val="20"/>
                <w:szCs w:val="20"/>
              </w:rPr>
              <w:t>19,5</w:t>
            </w:r>
          </w:p>
        </w:tc>
      </w:tr>
      <w:tr w:rsidR="008B111D" w:rsidRPr="004E40CD" w14:paraId="7DE4D507" w14:textId="77777777" w:rsidTr="00097864">
        <w:trPr>
          <w:trHeight w:val="212"/>
        </w:trPr>
        <w:tc>
          <w:tcPr>
            <w:tcW w:w="2869" w:type="dxa"/>
            <w:vMerge/>
            <w:noWrap/>
            <w:vAlign w:val="center"/>
            <w:hideMark/>
          </w:tcPr>
          <w:p w14:paraId="1EB60BC3" w14:textId="77777777" w:rsidR="008B111D" w:rsidRPr="004E40CD" w:rsidRDefault="008B111D" w:rsidP="00BC3F50">
            <w:pPr>
              <w:spacing w:after="0" w:line="240" w:lineRule="auto"/>
              <w:jc w:val="left"/>
              <w:rPr>
                <w:sz w:val="20"/>
                <w:szCs w:val="20"/>
              </w:rPr>
            </w:pPr>
          </w:p>
        </w:tc>
        <w:tc>
          <w:tcPr>
            <w:tcW w:w="3260" w:type="dxa"/>
            <w:noWrap/>
            <w:vAlign w:val="center"/>
            <w:hideMark/>
          </w:tcPr>
          <w:p w14:paraId="48EE004C" w14:textId="77777777" w:rsidR="008B111D" w:rsidRPr="004E40CD" w:rsidRDefault="008B111D" w:rsidP="00D971E8">
            <w:pPr>
              <w:spacing w:after="0" w:line="240" w:lineRule="auto"/>
              <w:jc w:val="center"/>
              <w:rPr>
                <w:sz w:val="20"/>
                <w:szCs w:val="20"/>
              </w:rPr>
            </w:pPr>
            <w:r w:rsidRPr="004E40CD">
              <w:rPr>
                <w:sz w:val="20"/>
                <w:szCs w:val="20"/>
              </w:rPr>
              <w:t>Ayda birkaç kez</w:t>
            </w:r>
          </w:p>
        </w:tc>
        <w:tc>
          <w:tcPr>
            <w:tcW w:w="993" w:type="dxa"/>
            <w:noWrap/>
            <w:vAlign w:val="center"/>
            <w:hideMark/>
          </w:tcPr>
          <w:p w14:paraId="6D8E2FE2" w14:textId="77777777" w:rsidR="008B111D" w:rsidRPr="004E40CD" w:rsidRDefault="008B111D" w:rsidP="00D971E8">
            <w:pPr>
              <w:spacing w:after="0" w:line="240" w:lineRule="auto"/>
              <w:jc w:val="center"/>
              <w:rPr>
                <w:sz w:val="20"/>
                <w:szCs w:val="20"/>
              </w:rPr>
            </w:pPr>
            <w:r w:rsidRPr="004E40CD">
              <w:rPr>
                <w:sz w:val="20"/>
                <w:szCs w:val="20"/>
              </w:rPr>
              <w:t>167</w:t>
            </w:r>
          </w:p>
        </w:tc>
        <w:tc>
          <w:tcPr>
            <w:tcW w:w="1383" w:type="dxa"/>
            <w:noWrap/>
            <w:vAlign w:val="center"/>
            <w:hideMark/>
          </w:tcPr>
          <w:p w14:paraId="02CFEDDC" w14:textId="77777777" w:rsidR="008B111D" w:rsidRPr="004E40CD" w:rsidRDefault="008B111D" w:rsidP="00D971E8">
            <w:pPr>
              <w:spacing w:after="0" w:line="240" w:lineRule="auto"/>
              <w:jc w:val="center"/>
              <w:rPr>
                <w:sz w:val="20"/>
                <w:szCs w:val="20"/>
              </w:rPr>
            </w:pPr>
            <w:r w:rsidRPr="004E40CD">
              <w:rPr>
                <w:sz w:val="20"/>
                <w:szCs w:val="20"/>
              </w:rPr>
              <w:t>41,8</w:t>
            </w:r>
          </w:p>
        </w:tc>
      </w:tr>
      <w:tr w:rsidR="008B111D" w:rsidRPr="004E40CD" w14:paraId="079A92B7" w14:textId="77777777" w:rsidTr="00097864">
        <w:trPr>
          <w:trHeight w:val="132"/>
        </w:trPr>
        <w:tc>
          <w:tcPr>
            <w:tcW w:w="2869" w:type="dxa"/>
            <w:vMerge/>
            <w:noWrap/>
            <w:vAlign w:val="center"/>
            <w:hideMark/>
          </w:tcPr>
          <w:p w14:paraId="4ECD7205" w14:textId="77777777" w:rsidR="008B111D" w:rsidRPr="004E40CD" w:rsidRDefault="008B111D" w:rsidP="00BC3F50">
            <w:pPr>
              <w:spacing w:after="0" w:line="240" w:lineRule="auto"/>
              <w:jc w:val="left"/>
              <w:rPr>
                <w:sz w:val="20"/>
                <w:szCs w:val="20"/>
              </w:rPr>
            </w:pPr>
          </w:p>
        </w:tc>
        <w:tc>
          <w:tcPr>
            <w:tcW w:w="3260" w:type="dxa"/>
            <w:noWrap/>
            <w:vAlign w:val="center"/>
            <w:hideMark/>
          </w:tcPr>
          <w:p w14:paraId="3A9BF99E" w14:textId="77777777" w:rsidR="008B111D" w:rsidRPr="004E40CD" w:rsidRDefault="008B111D" w:rsidP="00D971E8">
            <w:pPr>
              <w:spacing w:after="0" w:line="240" w:lineRule="auto"/>
              <w:jc w:val="center"/>
              <w:rPr>
                <w:sz w:val="20"/>
                <w:szCs w:val="20"/>
              </w:rPr>
            </w:pPr>
            <w:r w:rsidRPr="004E40CD">
              <w:rPr>
                <w:sz w:val="20"/>
                <w:szCs w:val="20"/>
              </w:rPr>
              <w:t>Yılda birkaç kez</w:t>
            </w:r>
          </w:p>
        </w:tc>
        <w:tc>
          <w:tcPr>
            <w:tcW w:w="993" w:type="dxa"/>
            <w:noWrap/>
            <w:vAlign w:val="center"/>
            <w:hideMark/>
          </w:tcPr>
          <w:p w14:paraId="0CC3E709" w14:textId="77777777" w:rsidR="008B111D" w:rsidRPr="004E40CD" w:rsidRDefault="008B111D" w:rsidP="00D971E8">
            <w:pPr>
              <w:spacing w:after="0" w:line="240" w:lineRule="auto"/>
              <w:jc w:val="center"/>
              <w:rPr>
                <w:sz w:val="20"/>
                <w:szCs w:val="20"/>
              </w:rPr>
            </w:pPr>
            <w:r w:rsidRPr="004E40CD">
              <w:rPr>
                <w:sz w:val="20"/>
                <w:szCs w:val="20"/>
              </w:rPr>
              <w:t>73</w:t>
            </w:r>
          </w:p>
        </w:tc>
        <w:tc>
          <w:tcPr>
            <w:tcW w:w="1383" w:type="dxa"/>
            <w:noWrap/>
            <w:vAlign w:val="center"/>
            <w:hideMark/>
          </w:tcPr>
          <w:p w14:paraId="5283066E" w14:textId="77777777" w:rsidR="008B111D" w:rsidRPr="004E40CD" w:rsidRDefault="008B111D" w:rsidP="00D971E8">
            <w:pPr>
              <w:spacing w:after="0" w:line="240" w:lineRule="auto"/>
              <w:jc w:val="center"/>
              <w:rPr>
                <w:sz w:val="20"/>
                <w:szCs w:val="20"/>
              </w:rPr>
            </w:pPr>
            <w:r w:rsidRPr="004E40CD">
              <w:rPr>
                <w:sz w:val="20"/>
                <w:szCs w:val="20"/>
              </w:rPr>
              <w:t>18,3</w:t>
            </w:r>
          </w:p>
        </w:tc>
      </w:tr>
      <w:tr w:rsidR="008B111D" w:rsidRPr="004E40CD" w14:paraId="4A09680B" w14:textId="77777777" w:rsidTr="00097864">
        <w:trPr>
          <w:trHeight w:val="86"/>
        </w:trPr>
        <w:tc>
          <w:tcPr>
            <w:tcW w:w="2869" w:type="dxa"/>
            <w:vMerge/>
            <w:noWrap/>
            <w:vAlign w:val="center"/>
            <w:hideMark/>
          </w:tcPr>
          <w:p w14:paraId="4FFB2768" w14:textId="77777777" w:rsidR="008B111D" w:rsidRPr="004E40CD" w:rsidRDefault="008B111D" w:rsidP="00BC3F50">
            <w:pPr>
              <w:spacing w:after="0" w:line="240" w:lineRule="auto"/>
              <w:jc w:val="left"/>
              <w:rPr>
                <w:sz w:val="20"/>
                <w:szCs w:val="20"/>
              </w:rPr>
            </w:pPr>
          </w:p>
        </w:tc>
        <w:tc>
          <w:tcPr>
            <w:tcW w:w="3260" w:type="dxa"/>
            <w:noWrap/>
            <w:vAlign w:val="center"/>
            <w:hideMark/>
          </w:tcPr>
          <w:p w14:paraId="7123B212" w14:textId="77777777" w:rsidR="008B111D" w:rsidRPr="004E40CD" w:rsidRDefault="008B111D" w:rsidP="00D971E8">
            <w:pPr>
              <w:spacing w:after="0" w:line="240" w:lineRule="auto"/>
              <w:jc w:val="center"/>
              <w:rPr>
                <w:sz w:val="20"/>
                <w:szCs w:val="20"/>
              </w:rPr>
            </w:pPr>
            <w:r w:rsidRPr="004E40CD">
              <w:rPr>
                <w:sz w:val="20"/>
                <w:szCs w:val="20"/>
              </w:rPr>
              <w:t>Hiç kullanmıyorum</w:t>
            </w:r>
          </w:p>
        </w:tc>
        <w:tc>
          <w:tcPr>
            <w:tcW w:w="993" w:type="dxa"/>
            <w:noWrap/>
            <w:vAlign w:val="center"/>
            <w:hideMark/>
          </w:tcPr>
          <w:p w14:paraId="01734EF5" w14:textId="77777777" w:rsidR="008B111D" w:rsidRPr="004E40CD" w:rsidRDefault="008B111D" w:rsidP="00D971E8">
            <w:pPr>
              <w:spacing w:after="0" w:line="240" w:lineRule="auto"/>
              <w:jc w:val="center"/>
              <w:rPr>
                <w:sz w:val="20"/>
                <w:szCs w:val="20"/>
              </w:rPr>
            </w:pPr>
            <w:r w:rsidRPr="004E40CD">
              <w:rPr>
                <w:sz w:val="20"/>
                <w:szCs w:val="20"/>
              </w:rPr>
              <w:t>59</w:t>
            </w:r>
          </w:p>
        </w:tc>
        <w:tc>
          <w:tcPr>
            <w:tcW w:w="1383" w:type="dxa"/>
            <w:noWrap/>
            <w:vAlign w:val="center"/>
            <w:hideMark/>
          </w:tcPr>
          <w:p w14:paraId="3FA8CE91" w14:textId="77777777" w:rsidR="008B111D" w:rsidRPr="004E40CD" w:rsidRDefault="008B111D" w:rsidP="00D971E8">
            <w:pPr>
              <w:spacing w:after="0" w:line="240" w:lineRule="auto"/>
              <w:jc w:val="center"/>
              <w:rPr>
                <w:sz w:val="20"/>
                <w:szCs w:val="20"/>
              </w:rPr>
            </w:pPr>
            <w:r w:rsidRPr="004E40CD">
              <w:rPr>
                <w:sz w:val="20"/>
                <w:szCs w:val="20"/>
              </w:rPr>
              <w:t>14,8</w:t>
            </w:r>
          </w:p>
        </w:tc>
      </w:tr>
      <w:tr w:rsidR="00EF59EF" w:rsidRPr="004E40CD" w14:paraId="5CF698C0" w14:textId="77777777" w:rsidTr="00097864">
        <w:trPr>
          <w:trHeight w:val="296"/>
        </w:trPr>
        <w:tc>
          <w:tcPr>
            <w:tcW w:w="2869" w:type="dxa"/>
            <w:vMerge w:val="restart"/>
            <w:noWrap/>
            <w:vAlign w:val="center"/>
            <w:hideMark/>
          </w:tcPr>
          <w:p w14:paraId="65E94B5B" w14:textId="2F7BF3C0" w:rsidR="00EF59EF" w:rsidRPr="004E40CD" w:rsidRDefault="00EF59EF" w:rsidP="00BC3F50">
            <w:pPr>
              <w:spacing w:after="0" w:line="240" w:lineRule="auto"/>
              <w:jc w:val="left"/>
              <w:rPr>
                <w:sz w:val="20"/>
                <w:szCs w:val="20"/>
              </w:rPr>
            </w:pPr>
            <w:r w:rsidRPr="004E40CD">
              <w:rPr>
                <w:sz w:val="20"/>
                <w:szCs w:val="20"/>
              </w:rPr>
              <w:t>Mobil Cihaz Kullanım Süresi</w:t>
            </w:r>
          </w:p>
        </w:tc>
        <w:tc>
          <w:tcPr>
            <w:tcW w:w="3260" w:type="dxa"/>
            <w:noWrap/>
            <w:vAlign w:val="center"/>
            <w:hideMark/>
          </w:tcPr>
          <w:p w14:paraId="41FCC856" w14:textId="3B9862EE" w:rsidR="00EF59EF" w:rsidRPr="004E40CD" w:rsidRDefault="00EF59EF" w:rsidP="00D971E8">
            <w:pPr>
              <w:spacing w:after="0" w:line="240" w:lineRule="auto"/>
              <w:jc w:val="center"/>
              <w:rPr>
                <w:sz w:val="20"/>
                <w:szCs w:val="20"/>
              </w:rPr>
            </w:pPr>
            <w:r w:rsidRPr="004E40CD">
              <w:rPr>
                <w:sz w:val="20"/>
                <w:szCs w:val="20"/>
              </w:rPr>
              <w:t>1 saatten az</w:t>
            </w:r>
          </w:p>
        </w:tc>
        <w:tc>
          <w:tcPr>
            <w:tcW w:w="993" w:type="dxa"/>
            <w:noWrap/>
            <w:vAlign w:val="center"/>
            <w:hideMark/>
          </w:tcPr>
          <w:p w14:paraId="199E62C3" w14:textId="15CB5E9E" w:rsidR="00EF59EF" w:rsidRPr="004E40CD" w:rsidRDefault="00EF59EF" w:rsidP="00D971E8">
            <w:pPr>
              <w:spacing w:after="0" w:line="240" w:lineRule="auto"/>
              <w:jc w:val="center"/>
              <w:rPr>
                <w:sz w:val="20"/>
                <w:szCs w:val="20"/>
              </w:rPr>
            </w:pPr>
            <w:r w:rsidRPr="004E40CD">
              <w:rPr>
                <w:sz w:val="20"/>
                <w:szCs w:val="20"/>
              </w:rPr>
              <w:t>101</w:t>
            </w:r>
          </w:p>
        </w:tc>
        <w:tc>
          <w:tcPr>
            <w:tcW w:w="1383" w:type="dxa"/>
            <w:noWrap/>
            <w:vAlign w:val="center"/>
            <w:hideMark/>
          </w:tcPr>
          <w:p w14:paraId="6C3F8C4F" w14:textId="4102CDAF" w:rsidR="00EF59EF" w:rsidRPr="004E40CD" w:rsidRDefault="00EF59EF" w:rsidP="00D971E8">
            <w:pPr>
              <w:spacing w:after="0" w:line="240" w:lineRule="auto"/>
              <w:jc w:val="center"/>
              <w:rPr>
                <w:sz w:val="20"/>
                <w:szCs w:val="20"/>
              </w:rPr>
            </w:pPr>
            <w:r w:rsidRPr="004E40CD">
              <w:rPr>
                <w:sz w:val="20"/>
                <w:szCs w:val="20"/>
              </w:rPr>
              <w:t>25,3</w:t>
            </w:r>
          </w:p>
        </w:tc>
      </w:tr>
      <w:tr w:rsidR="00EF59EF" w:rsidRPr="004E40CD" w14:paraId="25BA0284" w14:textId="77777777" w:rsidTr="00097864">
        <w:trPr>
          <w:trHeight w:val="83"/>
        </w:trPr>
        <w:tc>
          <w:tcPr>
            <w:tcW w:w="2869" w:type="dxa"/>
            <w:vMerge/>
            <w:noWrap/>
            <w:vAlign w:val="center"/>
            <w:hideMark/>
          </w:tcPr>
          <w:p w14:paraId="7B4EE6B9" w14:textId="77777777" w:rsidR="00EF59EF" w:rsidRPr="004E40CD" w:rsidRDefault="00EF59EF" w:rsidP="00BC3F50">
            <w:pPr>
              <w:spacing w:after="0" w:line="240" w:lineRule="auto"/>
              <w:jc w:val="left"/>
              <w:rPr>
                <w:sz w:val="20"/>
                <w:szCs w:val="20"/>
              </w:rPr>
            </w:pPr>
          </w:p>
        </w:tc>
        <w:tc>
          <w:tcPr>
            <w:tcW w:w="3260" w:type="dxa"/>
            <w:noWrap/>
            <w:vAlign w:val="center"/>
            <w:hideMark/>
          </w:tcPr>
          <w:p w14:paraId="1CF63368" w14:textId="55CC033F" w:rsidR="00EF59EF" w:rsidRPr="004E40CD" w:rsidRDefault="00EF59EF" w:rsidP="00D971E8">
            <w:pPr>
              <w:spacing w:after="0" w:line="240" w:lineRule="auto"/>
              <w:jc w:val="center"/>
              <w:rPr>
                <w:sz w:val="20"/>
                <w:szCs w:val="20"/>
              </w:rPr>
            </w:pPr>
            <w:r w:rsidRPr="004E40CD">
              <w:rPr>
                <w:sz w:val="20"/>
                <w:szCs w:val="20"/>
              </w:rPr>
              <w:t>1-3 saat</w:t>
            </w:r>
          </w:p>
        </w:tc>
        <w:tc>
          <w:tcPr>
            <w:tcW w:w="993" w:type="dxa"/>
            <w:noWrap/>
            <w:vAlign w:val="center"/>
            <w:hideMark/>
          </w:tcPr>
          <w:p w14:paraId="2C1EDB59" w14:textId="7B0D1DF2" w:rsidR="00EF59EF" w:rsidRPr="004E40CD" w:rsidRDefault="00EF59EF" w:rsidP="00D971E8">
            <w:pPr>
              <w:spacing w:after="0" w:line="240" w:lineRule="auto"/>
              <w:jc w:val="center"/>
              <w:rPr>
                <w:sz w:val="20"/>
                <w:szCs w:val="20"/>
              </w:rPr>
            </w:pPr>
            <w:r w:rsidRPr="004E40CD">
              <w:rPr>
                <w:sz w:val="20"/>
                <w:szCs w:val="20"/>
              </w:rPr>
              <w:t>204</w:t>
            </w:r>
          </w:p>
        </w:tc>
        <w:tc>
          <w:tcPr>
            <w:tcW w:w="1383" w:type="dxa"/>
            <w:noWrap/>
            <w:vAlign w:val="center"/>
            <w:hideMark/>
          </w:tcPr>
          <w:p w14:paraId="36D1B282" w14:textId="379EEDDB" w:rsidR="00EF59EF" w:rsidRPr="004E40CD" w:rsidRDefault="00EF59EF" w:rsidP="00D971E8">
            <w:pPr>
              <w:spacing w:after="0" w:line="240" w:lineRule="auto"/>
              <w:jc w:val="center"/>
              <w:rPr>
                <w:sz w:val="20"/>
                <w:szCs w:val="20"/>
              </w:rPr>
            </w:pPr>
            <w:r w:rsidRPr="004E40CD">
              <w:rPr>
                <w:sz w:val="20"/>
                <w:szCs w:val="20"/>
              </w:rPr>
              <w:t>51,0</w:t>
            </w:r>
          </w:p>
        </w:tc>
      </w:tr>
      <w:tr w:rsidR="00EF59EF" w:rsidRPr="004E40CD" w14:paraId="01120356" w14:textId="77777777" w:rsidTr="00097864">
        <w:trPr>
          <w:trHeight w:val="265"/>
        </w:trPr>
        <w:tc>
          <w:tcPr>
            <w:tcW w:w="2869" w:type="dxa"/>
            <w:vMerge w:val="restart"/>
            <w:noWrap/>
            <w:vAlign w:val="center"/>
            <w:hideMark/>
          </w:tcPr>
          <w:p w14:paraId="6A486CE0" w14:textId="77777777" w:rsidR="00EF59EF" w:rsidRPr="004E40CD" w:rsidRDefault="00EF59EF" w:rsidP="00BC3F50">
            <w:pPr>
              <w:spacing w:after="0" w:line="240" w:lineRule="auto"/>
              <w:jc w:val="left"/>
              <w:rPr>
                <w:sz w:val="20"/>
                <w:szCs w:val="20"/>
              </w:rPr>
            </w:pPr>
            <w:r w:rsidRPr="004E40CD">
              <w:rPr>
                <w:sz w:val="20"/>
                <w:szCs w:val="20"/>
              </w:rPr>
              <w:t>Mobil Cihaz Kullanım Süresi</w:t>
            </w:r>
          </w:p>
          <w:p w14:paraId="6BFF3AE5" w14:textId="7785C2C9" w:rsidR="00EF59EF" w:rsidRPr="004E40CD" w:rsidRDefault="00EF59EF" w:rsidP="00BC3F50">
            <w:pPr>
              <w:spacing w:after="0" w:line="240" w:lineRule="auto"/>
              <w:jc w:val="left"/>
              <w:rPr>
                <w:sz w:val="20"/>
                <w:szCs w:val="20"/>
              </w:rPr>
            </w:pPr>
            <w:r w:rsidRPr="004E40CD">
              <w:rPr>
                <w:sz w:val="20"/>
                <w:szCs w:val="20"/>
              </w:rPr>
              <w:lastRenderedPageBreak/>
              <w:t>Akıllı Telefon Kullanma Becerisi</w:t>
            </w:r>
          </w:p>
        </w:tc>
        <w:tc>
          <w:tcPr>
            <w:tcW w:w="3260" w:type="dxa"/>
            <w:noWrap/>
            <w:vAlign w:val="center"/>
            <w:hideMark/>
          </w:tcPr>
          <w:p w14:paraId="39836531" w14:textId="17435E4E" w:rsidR="00EF59EF" w:rsidRPr="004E40CD" w:rsidRDefault="00EF59EF" w:rsidP="00D971E8">
            <w:pPr>
              <w:spacing w:after="0" w:line="240" w:lineRule="auto"/>
              <w:jc w:val="center"/>
              <w:rPr>
                <w:sz w:val="20"/>
                <w:szCs w:val="20"/>
              </w:rPr>
            </w:pPr>
            <w:r w:rsidRPr="004E40CD">
              <w:rPr>
                <w:sz w:val="20"/>
                <w:szCs w:val="20"/>
              </w:rPr>
              <w:lastRenderedPageBreak/>
              <w:t>3 saatten fazla</w:t>
            </w:r>
          </w:p>
        </w:tc>
        <w:tc>
          <w:tcPr>
            <w:tcW w:w="993" w:type="dxa"/>
            <w:noWrap/>
            <w:vAlign w:val="center"/>
            <w:hideMark/>
          </w:tcPr>
          <w:p w14:paraId="00CDE857" w14:textId="36018B58" w:rsidR="00EF59EF" w:rsidRPr="004E40CD" w:rsidRDefault="00EF59EF" w:rsidP="00D971E8">
            <w:pPr>
              <w:spacing w:after="0" w:line="240" w:lineRule="auto"/>
              <w:jc w:val="center"/>
              <w:rPr>
                <w:sz w:val="20"/>
                <w:szCs w:val="20"/>
              </w:rPr>
            </w:pPr>
            <w:r w:rsidRPr="004E40CD">
              <w:rPr>
                <w:sz w:val="20"/>
                <w:szCs w:val="20"/>
              </w:rPr>
              <w:t>95</w:t>
            </w:r>
          </w:p>
        </w:tc>
        <w:tc>
          <w:tcPr>
            <w:tcW w:w="1383" w:type="dxa"/>
            <w:noWrap/>
            <w:vAlign w:val="center"/>
            <w:hideMark/>
          </w:tcPr>
          <w:p w14:paraId="7656F56B" w14:textId="10A6E08E" w:rsidR="00EF59EF" w:rsidRPr="004E40CD" w:rsidRDefault="00EF59EF" w:rsidP="00D971E8">
            <w:pPr>
              <w:spacing w:after="0" w:line="240" w:lineRule="auto"/>
              <w:jc w:val="center"/>
              <w:rPr>
                <w:sz w:val="20"/>
                <w:szCs w:val="20"/>
              </w:rPr>
            </w:pPr>
            <w:r w:rsidRPr="004E40CD">
              <w:rPr>
                <w:sz w:val="20"/>
                <w:szCs w:val="20"/>
              </w:rPr>
              <w:t>23,8</w:t>
            </w:r>
          </w:p>
        </w:tc>
      </w:tr>
      <w:tr w:rsidR="00EF59EF" w:rsidRPr="004E40CD" w14:paraId="67C4ECB9" w14:textId="77777777" w:rsidTr="00097864">
        <w:trPr>
          <w:trHeight w:val="265"/>
        </w:trPr>
        <w:tc>
          <w:tcPr>
            <w:tcW w:w="2869" w:type="dxa"/>
            <w:vMerge/>
            <w:noWrap/>
            <w:vAlign w:val="center"/>
            <w:hideMark/>
          </w:tcPr>
          <w:p w14:paraId="2B16A3AE" w14:textId="77777777" w:rsidR="00EF59EF" w:rsidRPr="004E40CD" w:rsidRDefault="00EF59EF" w:rsidP="00BC3F50">
            <w:pPr>
              <w:spacing w:after="0" w:line="240" w:lineRule="auto"/>
              <w:jc w:val="left"/>
              <w:rPr>
                <w:sz w:val="20"/>
                <w:szCs w:val="20"/>
              </w:rPr>
            </w:pPr>
          </w:p>
        </w:tc>
        <w:tc>
          <w:tcPr>
            <w:tcW w:w="3260" w:type="dxa"/>
            <w:noWrap/>
            <w:vAlign w:val="center"/>
            <w:hideMark/>
          </w:tcPr>
          <w:p w14:paraId="1E920ED9" w14:textId="3479A9D3" w:rsidR="00EF59EF" w:rsidRPr="004E40CD" w:rsidRDefault="00EF59EF" w:rsidP="00D971E8">
            <w:pPr>
              <w:spacing w:after="0" w:line="240" w:lineRule="auto"/>
              <w:jc w:val="center"/>
              <w:rPr>
                <w:sz w:val="20"/>
                <w:szCs w:val="20"/>
              </w:rPr>
            </w:pPr>
            <w:r w:rsidRPr="004E40CD">
              <w:rPr>
                <w:sz w:val="20"/>
                <w:szCs w:val="20"/>
              </w:rPr>
              <w:t>Çok Kötü</w:t>
            </w:r>
          </w:p>
        </w:tc>
        <w:tc>
          <w:tcPr>
            <w:tcW w:w="993" w:type="dxa"/>
            <w:noWrap/>
            <w:vAlign w:val="center"/>
            <w:hideMark/>
          </w:tcPr>
          <w:p w14:paraId="6450687E" w14:textId="2C4E8B64" w:rsidR="00EF59EF" w:rsidRPr="004E40CD" w:rsidRDefault="00EF59EF" w:rsidP="00D971E8">
            <w:pPr>
              <w:spacing w:after="0" w:line="240" w:lineRule="auto"/>
              <w:jc w:val="center"/>
              <w:rPr>
                <w:sz w:val="20"/>
                <w:szCs w:val="20"/>
              </w:rPr>
            </w:pPr>
            <w:r w:rsidRPr="004E40CD">
              <w:rPr>
                <w:sz w:val="20"/>
                <w:szCs w:val="20"/>
              </w:rPr>
              <w:t>9</w:t>
            </w:r>
          </w:p>
        </w:tc>
        <w:tc>
          <w:tcPr>
            <w:tcW w:w="1383" w:type="dxa"/>
            <w:noWrap/>
            <w:vAlign w:val="center"/>
            <w:hideMark/>
          </w:tcPr>
          <w:p w14:paraId="7BC5A12B" w14:textId="11244576" w:rsidR="00EF59EF" w:rsidRPr="004E40CD" w:rsidRDefault="00EF59EF" w:rsidP="00D971E8">
            <w:pPr>
              <w:spacing w:after="0" w:line="240" w:lineRule="auto"/>
              <w:jc w:val="center"/>
              <w:rPr>
                <w:sz w:val="20"/>
                <w:szCs w:val="20"/>
              </w:rPr>
            </w:pPr>
            <w:r w:rsidRPr="004E40CD">
              <w:rPr>
                <w:sz w:val="20"/>
                <w:szCs w:val="20"/>
              </w:rPr>
              <w:t>2,3</w:t>
            </w:r>
          </w:p>
        </w:tc>
      </w:tr>
      <w:tr w:rsidR="00EF59EF" w:rsidRPr="004E40CD" w14:paraId="0FEE6835" w14:textId="77777777" w:rsidTr="00097864">
        <w:trPr>
          <w:trHeight w:val="265"/>
        </w:trPr>
        <w:tc>
          <w:tcPr>
            <w:tcW w:w="2869" w:type="dxa"/>
            <w:vMerge/>
            <w:noWrap/>
            <w:vAlign w:val="center"/>
            <w:hideMark/>
          </w:tcPr>
          <w:p w14:paraId="08BA6A06" w14:textId="77777777" w:rsidR="00EF59EF" w:rsidRPr="004E40CD" w:rsidRDefault="00EF59EF" w:rsidP="00BC3F50">
            <w:pPr>
              <w:spacing w:after="0" w:line="240" w:lineRule="auto"/>
              <w:jc w:val="left"/>
              <w:rPr>
                <w:sz w:val="20"/>
                <w:szCs w:val="20"/>
              </w:rPr>
            </w:pPr>
          </w:p>
        </w:tc>
        <w:tc>
          <w:tcPr>
            <w:tcW w:w="3260" w:type="dxa"/>
            <w:noWrap/>
            <w:vAlign w:val="center"/>
            <w:hideMark/>
          </w:tcPr>
          <w:p w14:paraId="72822279" w14:textId="2ED8AB9E" w:rsidR="00EF59EF" w:rsidRPr="004E40CD" w:rsidRDefault="00EF59EF" w:rsidP="00D971E8">
            <w:pPr>
              <w:spacing w:after="0" w:line="240" w:lineRule="auto"/>
              <w:jc w:val="center"/>
              <w:rPr>
                <w:sz w:val="20"/>
                <w:szCs w:val="20"/>
              </w:rPr>
            </w:pPr>
            <w:r w:rsidRPr="004E40CD">
              <w:rPr>
                <w:sz w:val="20"/>
                <w:szCs w:val="20"/>
              </w:rPr>
              <w:t>Kötü</w:t>
            </w:r>
          </w:p>
        </w:tc>
        <w:tc>
          <w:tcPr>
            <w:tcW w:w="993" w:type="dxa"/>
            <w:noWrap/>
            <w:vAlign w:val="center"/>
            <w:hideMark/>
          </w:tcPr>
          <w:p w14:paraId="057161F0" w14:textId="33A607A8" w:rsidR="00EF59EF" w:rsidRPr="004E40CD" w:rsidRDefault="00EF59EF" w:rsidP="00D971E8">
            <w:pPr>
              <w:spacing w:after="0" w:line="240" w:lineRule="auto"/>
              <w:jc w:val="center"/>
              <w:rPr>
                <w:sz w:val="20"/>
                <w:szCs w:val="20"/>
              </w:rPr>
            </w:pPr>
            <w:r w:rsidRPr="004E40CD">
              <w:rPr>
                <w:sz w:val="20"/>
                <w:szCs w:val="20"/>
              </w:rPr>
              <w:t>48</w:t>
            </w:r>
          </w:p>
        </w:tc>
        <w:tc>
          <w:tcPr>
            <w:tcW w:w="1383" w:type="dxa"/>
            <w:noWrap/>
            <w:vAlign w:val="center"/>
            <w:hideMark/>
          </w:tcPr>
          <w:p w14:paraId="69C6EFE7" w14:textId="74F05A9F" w:rsidR="00EF59EF" w:rsidRPr="004E40CD" w:rsidRDefault="00EF59EF" w:rsidP="00D971E8">
            <w:pPr>
              <w:spacing w:after="0" w:line="240" w:lineRule="auto"/>
              <w:jc w:val="center"/>
              <w:rPr>
                <w:sz w:val="20"/>
                <w:szCs w:val="20"/>
              </w:rPr>
            </w:pPr>
            <w:r w:rsidRPr="004E40CD">
              <w:rPr>
                <w:sz w:val="20"/>
                <w:szCs w:val="20"/>
              </w:rPr>
              <w:t>12,0</w:t>
            </w:r>
          </w:p>
        </w:tc>
      </w:tr>
      <w:tr w:rsidR="00EF59EF" w:rsidRPr="004E40CD" w14:paraId="52B658D6" w14:textId="77777777" w:rsidTr="00097864">
        <w:trPr>
          <w:trHeight w:val="265"/>
        </w:trPr>
        <w:tc>
          <w:tcPr>
            <w:tcW w:w="2869" w:type="dxa"/>
            <w:vMerge w:val="restart"/>
            <w:noWrap/>
            <w:vAlign w:val="center"/>
            <w:hideMark/>
          </w:tcPr>
          <w:p w14:paraId="0CF1EDF1" w14:textId="77777777" w:rsidR="00EF59EF" w:rsidRPr="004E40CD" w:rsidRDefault="00EF59EF" w:rsidP="00BC3F50">
            <w:pPr>
              <w:spacing w:after="0" w:line="240" w:lineRule="auto"/>
              <w:jc w:val="left"/>
              <w:rPr>
                <w:sz w:val="20"/>
                <w:szCs w:val="20"/>
              </w:rPr>
            </w:pPr>
            <w:r w:rsidRPr="004E40CD">
              <w:rPr>
                <w:sz w:val="20"/>
                <w:szCs w:val="20"/>
              </w:rPr>
              <w:t>Akıllı Telefon Kullanma Becerisi</w:t>
            </w:r>
          </w:p>
          <w:p w14:paraId="48207353" w14:textId="3841E289" w:rsidR="00EF59EF" w:rsidRPr="004E40CD" w:rsidRDefault="00EF59EF" w:rsidP="00BC3F50">
            <w:pPr>
              <w:spacing w:after="0" w:line="240" w:lineRule="auto"/>
              <w:jc w:val="left"/>
              <w:rPr>
                <w:sz w:val="20"/>
                <w:szCs w:val="20"/>
              </w:rPr>
            </w:pPr>
            <w:r w:rsidRPr="004E40CD">
              <w:rPr>
                <w:color w:val="000000"/>
                <w:sz w:val="20"/>
                <w:szCs w:val="20"/>
              </w:rPr>
              <w:t>Sağlık Durumu Bilgi Yöntemleri</w:t>
            </w:r>
          </w:p>
        </w:tc>
        <w:tc>
          <w:tcPr>
            <w:tcW w:w="3260" w:type="dxa"/>
            <w:noWrap/>
            <w:vAlign w:val="center"/>
            <w:hideMark/>
          </w:tcPr>
          <w:p w14:paraId="1FF5083A" w14:textId="58664264" w:rsidR="00EF59EF" w:rsidRPr="004E40CD" w:rsidRDefault="00EF59EF" w:rsidP="00D971E8">
            <w:pPr>
              <w:spacing w:after="0" w:line="240" w:lineRule="auto"/>
              <w:jc w:val="center"/>
              <w:rPr>
                <w:sz w:val="20"/>
                <w:szCs w:val="20"/>
              </w:rPr>
            </w:pPr>
            <w:r w:rsidRPr="004E40CD">
              <w:rPr>
                <w:sz w:val="20"/>
                <w:szCs w:val="20"/>
              </w:rPr>
              <w:t>Orta</w:t>
            </w:r>
          </w:p>
        </w:tc>
        <w:tc>
          <w:tcPr>
            <w:tcW w:w="993" w:type="dxa"/>
            <w:noWrap/>
            <w:vAlign w:val="center"/>
            <w:hideMark/>
          </w:tcPr>
          <w:p w14:paraId="16496114" w14:textId="3EC087B6" w:rsidR="00EF59EF" w:rsidRPr="004E40CD" w:rsidRDefault="00EF59EF" w:rsidP="00D971E8">
            <w:pPr>
              <w:spacing w:after="0" w:line="240" w:lineRule="auto"/>
              <w:jc w:val="center"/>
              <w:rPr>
                <w:sz w:val="20"/>
                <w:szCs w:val="20"/>
              </w:rPr>
            </w:pPr>
            <w:r w:rsidRPr="004E40CD">
              <w:rPr>
                <w:sz w:val="20"/>
                <w:szCs w:val="20"/>
              </w:rPr>
              <w:t>146</w:t>
            </w:r>
          </w:p>
        </w:tc>
        <w:tc>
          <w:tcPr>
            <w:tcW w:w="1383" w:type="dxa"/>
            <w:noWrap/>
            <w:vAlign w:val="center"/>
            <w:hideMark/>
          </w:tcPr>
          <w:p w14:paraId="181E0519" w14:textId="0DFA78C7" w:rsidR="00EF59EF" w:rsidRPr="004E40CD" w:rsidRDefault="00EF59EF" w:rsidP="00D971E8">
            <w:pPr>
              <w:spacing w:after="0" w:line="240" w:lineRule="auto"/>
              <w:jc w:val="center"/>
              <w:rPr>
                <w:sz w:val="20"/>
                <w:szCs w:val="20"/>
              </w:rPr>
            </w:pPr>
            <w:r w:rsidRPr="004E40CD">
              <w:rPr>
                <w:sz w:val="20"/>
                <w:szCs w:val="20"/>
              </w:rPr>
              <w:t>36,5</w:t>
            </w:r>
          </w:p>
        </w:tc>
      </w:tr>
      <w:tr w:rsidR="00EF59EF" w:rsidRPr="004E40CD" w14:paraId="5559BDD2" w14:textId="77777777" w:rsidTr="00097864">
        <w:trPr>
          <w:trHeight w:val="265"/>
        </w:trPr>
        <w:tc>
          <w:tcPr>
            <w:tcW w:w="2869" w:type="dxa"/>
            <w:vMerge/>
            <w:noWrap/>
            <w:vAlign w:val="center"/>
            <w:hideMark/>
          </w:tcPr>
          <w:p w14:paraId="387AF1E5" w14:textId="77777777" w:rsidR="00EF59EF" w:rsidRPr="004E40CD" w:rsidRDefault="00EF59EF" w:rsidP="00AD5D32">
            <w:pPr>
              <w:spacing w:after="0" w:line="240" w:lineRule="auto"/>
              <w:rPr>
                <w:sz w:val="20"/>
                <w:szCs w:val="20"/>
              </w:rPr>
            </w:pPr>
          </w:p>
        </w:tc>
        <w:tc>
          <w:tcPr>
            <w:tcW w:w="3260" w:type="dxa"/>
            <w:noWrap/>
            <w:vAlign w:val="center"/>
            <w:hideMark/>
          </w:tcPr>
          <w:p w14:paraId="5F9EA419" w14:textId="33E03428" w:rsidR="00EF59EF" w:rsidRPr="004E40CD" w:rsidRDefault="00EF59EF" w:rsidP="00D971E8">
            <w:pPr>
              <w:spacing w:after="0" w:line="240" w:lineRule="auto"/>
              <w:jc w:val="center"/>
              <w:rPr>
                <w:sz w:val="20"/>
                <w:szCs w:val="20"/>
              </w:rPr>
            </w:pPr>
            <w:r w:rsidRPr="004E40CD">
              <w:rPr>
                <w:sz w:val="20"/>
                <w:szCs w:val="20"/>
              </w:rPr>
              <w:t>İyi</w:t>
            </w:r>
          </w:p>
        </w:tc>
        <w:tc>
          <w:tcPr>
            <w:tcW w:w="993" w:type="dxa"/>
            <w:noWrap/>
            <w:vAlign w:val="center"/>
            <w:hideMark/>
          </w:tcPr>
          <w:p w14:paraId="640A3EFA" w14:textId="47BE7939" w:rsidR="00EF59EF" w:rsidRPr="004E40CD" w:rsidRDefault="00EF59EF" w:rsidP="00D971E8">
            <w:pPr>
              <w:spacing w:after="0" w:line="240" w:lineRule="auto"/>
              <w:jc w:val="center"/>
              <w:rPr>
                <w:sz w:val="20"/>
                <w:szCs w:val="20"/>
              </w:rPr>
            </w:pPr>
            <w:r w:rsidRPr="004E40CD">
              <w:rPr>
                <w:sz w:val="20"/>
                <w:szCs w:val="20"/>
              </w:rPr>
              <w:t>163</w:t>
            </w:r>
          </w:p>
        </w:tc>
        <w:tc>
          <w:tcPr>
            <w:tcW w:w="1383" w:type="dxa"/>
            <w:noWrap/>
            <w:vAlign w:val="center"/>
            <w:hideMark/>
          </w:tcPr>
          <w:p w14:paraId="781EEC3C" w14:textId="584DF0CA" w:rsidR="00EF59EF" w:rsidRPr="004E40CD" w:rsidRDefault="00EF59EF" w:rsidP="00D971E8">
            <w:pPr>
              <w:spacing w:after="0" w:line="240" w:lineRule="auto"/>
              <w:jc w:val="center"/>
              <w:rPr>
                <w:sz w:val="20"/>
                <w:szCs w:val="20"/>
              </w:rPr>
            </w:pPr>
            <w:r w:rsidRPr="004E40CD">
              <w:rPr>
                <w:sz w:val="20"/>
                <w:szCs w:val="20"/>
              </w:rPr>
              <w:t>40,8</w:t>
            </w:r>
          </w:p>
        </w:tc>
      </w:tr>
      <w:tr w:rsidR="00EF59EF" w:rsidRPr="004E40CD" w14:paraId="1E647B3C" w14:textId="77777777" w:rsidTr="00097864">
        <w:trPr>
          <w:trHeight w:val="265"/>
        </w:trPr>
        <w:tc>
          <w:tcPr>
            <w:tcW w:w="2869" w:type="dxa"/>
            <w:vMerge/>
            <w:noWrap/>
            <w:vAlign w:val="center"/>
            <w:hideMark/>
          </w:tcPr>
          <w:p w14:paraId="6ED3FD13" w14:textId="77777777" w:rsidR="00EF59EF" w:rsidRPr="004E40CD" w:rsidRDefault="00EF59EF" w:rsidP="00AD5D32">
            <w:pPr>
              <w:spacing w:after="0" w:line="240" w:lineRule="auto"/>
              <w:rPr>
                <w:sz w:val="20"/>
                <w:szCs w:val="20"/>
              </w:rPr>
            </w:pPr>
          </w:p>
        </w:tc>
        <w:tc>
          <w:tcPr>
            <w:tcW w:w="3260" w:type="dxa"/>
            <w:noWrap/>
            <w:vAlign w:val="center"/>
            <w:hideMark/>
          </w:tcPr>
          <w:p w14:paraId="55A0AF4C" w14:textId="538C6368" w:rsidR="00EF59EF" w:rsidRPr="004E40CD" w:rsidRDefault="00EF59EF" w:rsidP="00D971E8">
            <w:pPr>
              <w:spacing w:after="0" w:line="240" w:lineRule="auto"/>
              <w:jc w:val="center"/>
              <w:rPr>
                <w:sz w:val="20"/>
                <w:szCs w:val="20"/>
              </w:rPr>
            </w:pPr>
            <w:r w:rsidRPr="004E40CD">
              <w:rPr>
                <w:sz w:val="20"/>
                <w:szCs w:val="20"/>
              </w:rPr>
              <w:t>Çok iyi</w:t>
            </w:r>
          </w:p>
        </w:tc>
        <w:tc>
          <w:tcPr>
            <w:tcW w:w="993" w:type="dxa"/>
            <w:noWrap/>
            <w:vAlign w:val="center"/>
            <w:hideMark/>
          </w:tcPr>
          <w:p w14:paraId="1071D7F2" w14:textId="4AEFD4A7" w:rsidR="00EF59EF" w:rsidRPr="004E40CD" w:rsidRDefault="00EF59EF" w:rsidP="00D971E8">
            <w:pPr>
              <w:spacing w:after="0" w:line="240" w:lineRule="auto"/>
              <w:jc w:val="center"/>
              <w:rPr>
                <w:sz w:val="20"/>
                <w:szCs w:val="20"/>
              </w:rPr>
            </w:pPr>
            <w:r w:rsidRPr="004E40CD">
              <w:rPr>
                <w:sz w:val="20"/>
                <w:szCs w:val="20"/>
              </w:rPr>
              <w:t>34</w:t>
            </w:r>
          </w:p>
        </w:tc>
        <w:tc>
          <w:tcPr>
            <w:tcW w:w="1383" w:type="dxa"/>
            <w:noWrap/>
            <w:vAlign w:val="center"/>
            <w:hideMark/>
          </w:tcPr>
          <w:p w14:paraId="7A761083" w14:textId="2B6104F7" w:rsidR="00EF59EF" w:rsidRPr="004E40CD" w:rsidRDefault="00EF59EF" w:rsidP="00D971E8">
            <w:pPr>
              <w:spacing w:after="0" w:line="240" w:lineRule="auto"/>
              <w:jc w:val="center"/>
              <w:rPr>
                <w:sz w:val="20"/>
                <w:szCs w:val="20"/>
              </w:rPr>
            </w:pPr>
            <w:r w:rsidRPr="004E40CD">
              <w:rPr>
                <w:sz w:val="20"/>
                <w:szCs w:val="20"/>
              </w:rPr>
              <w:t>8,5</w:t>
            </w:r>
          </w:p>
        </w:tc>
      </w:tr>
      <w:tr w:rsidR="00EF59EF" w:rsidRPr="004E40CD" w14:paraId="4FDD0764" w14:textId="77777777" w:rsidTr="00097864">
        <w:trPr>
          <w:trHeight w:val="265"/>
        </w:trPr>
        <w:tc>
          <w:tcPr>
            <w:tcW w:w="2869" w:type="dxa"/>
            <w:vMerge/>
            <w:noWrap/>
            <w:vAlign w:val="center"/>
            <w:hideMark/>
          </w:tcPr>
          <w:p w14:paraId="0FD87A33" w14:textId="77777777" w:rsidR="00EF59EF" w:rsidRPr="004E40CD" w:rsidRDefault="00EF59EF" w:rsidP="00AD5D32">
            <w:pPr>
              <w:spacing w:after="0" w:line="240" w:lineRule="auto"/>
              <w:rPr>
                <w:sz w:val="20"/>
                <w:szCs w:val="20"/>
              </w:rPr>
            </w:pPr>
          </w:p>
        </w:tc>
        <w:tc>
          <w:tcPr>
            <w:tcW w:w="3260" w:type="dxa"/>
            <w:noWrap/>
            <w:vAlign w:val="center"/>
            <w:hideMark/>
          </w:tcPr>
          <w:p w14:paraId="7ED4C25A" w14:textId="497E7630" w:rsidR="00EF59EF" w:rsidRPr="005B33BA" w:rsidRDefault="00EF59EF" w:rsidP="005B33BA">
            <w:pPr>
              <w:spacing w:after="0" w:line="240" w:lineRule="auto"/>
              <w:jc w:val="center"/>
              <w:rPr>
                <w:color w:val="000000"/>
                <w:sz w:val="20"/>
                <w:szCs w:val="20"/>
              </w:rPr>
            </w:pPr>
            <w:r w:rsidRPr="004E40CD">
              <w:rPr>
                <w:color w:val="000000"/>
                <w:sz w:val="20"/>
                <w:szCs w:val="20"/>
              </w:rPr>
              <w:t>Sağlık hizmeti sağlayıcılarına</w:t>
            </w:r>
            <w:r w:rsidR="005B33BA">
              <w:rPr>
                <w:color w:val="000000"/>
                <w:sz w:val="20"/>
                <w:szCs w:val="20"/>
              </w:rPr>
              <w:t xml:space="preserve"> </w:t>
            </w:r>
            <w:r w:rsidRPr="004E40CD">
              <w:rPr>
                <w:color w:val="000000"/>
                <w:sz w:val="20"/>
                <w:szCs w:val="20"/>
              </w:rPr>
              <w:t>danışıyorum.</w:t>
            </w:r>
          </w:p>
        </w:tc>
        <w:tc>
          <w:tcPr>
            <w:tcW w:w="993" w:type="dxa"/>
            <w:noWrap/>
            <w:vAlign w:val="center"/>
            <w:hideMark/>
          </w:tcPr>
          <w:p w14:paraId="4330F001" w14:textId="6A0E9ED7" w:rsidR="00EF59EF" w:rsidRPr="004E40CD" w:rsidRDefault="00EF59EF" w:rsidP="00D971E8">
            <w:pPr>
              <w:spacing w:after="0" w:line="240" w:lineRule="auto"/>
              <w:jc w:val="center"/>
              <w:rPr>
                <w:sz w:val="20"/>
                <w:szCs w:val="20"/>
              </w:rPr>
            </w:pPr>
            <w:r w:rsidRPr="004E40CD">
              <w:rPr>
                <w:color w:val="000000"/>
                <w:sz w:val="20"/>
                <w:szCs w:val="20"/>
              </w:rPr>
              <w:t>163</w:t>
            </w:r>
          </w:p>
        </w:tc>
        <w:tc>
          <w:tcPr>
            <w:tcW w:w="1383" w:type="dxa"/>
            <w:noWrap/>
            <w:vAlign w:val="center"/>
            <w:hideMark/>
          </w:tcPr>
          <w:p w14:paraId="47743333" w14:textId="1EF0FCAC" w:rsidR="00EF59EF" w:rsidRPr="004E40CD" w:rsidRDefault="00EF59EF" w:rsidP="00D971E8">
            <w:pPr>
              <w:spacing w:after="0" w:line="240" w:lineRule="auto"/>
              <w:jc w:val="center"/>
              <w:rPr>
                <w:sz w:val="20"/>
                <w:szCs w:val="20"/>
              </w:rPr>
            </w:pPr>
            <w:r w:rsidRPr="004E40CD">
              <w:rPr>
                <w:color w:val="000000"/>
                <w:sz w:val="20"/>
                <w:szCs w:val="20"/>
              </w:rPr>
              <w:t>40,8</w:t>
            </w:r>
          </w:p>
        </w:tc>
      </w:tr>
      <w:tr w:rsidR="00EF59EF" w:rsidRPr="004E40CD" w14:paraId="43980381" w14:textId="77777777" w:rsidTr="00097864">
        <w:trPr>
          <w:trHeight w:val="265"/>
        </w:trPr>
        <w:tc>
          <w:tcPr>
            <w:tcW w:w="2869" w:type="dxa"/>
            <w:vMerge/>
            <w:noWrap/>
            <w:vAlign w:val="center"/>
            <w:hideMark/>
          </w:tcPr>
          <w:p w14:paraId="6D715553" w14:textId="77777777" w:rsidR="00EF59EF" w:rsidRPr="004E40CD" w:rsidRDefault="00EF59EF" w:rsidP="00AD5D32">
            <w:pPr>
              <w:spacing w:after="0" w:line="240" w:lineRule="auto"/>
              <w:rPr>
                <w:sz w:val="20"/>
                <w:szCs w:val="20"/>
              </w:rPr>
            </w:pPr>
          </w:p>
        </w:tc>
        <w:tc>
          <w:tcPr>
            <w:tcW w:w="3260" w:type="dxa"/>
            <w:noWrap/>
            <w:vAlign w:val="center"/>
            <w:hideMark/>
          </w:tcPr>
          <w:p w14:paraId="2FE354BA" w14:textId="69F2E28D" w:rsidR="00EF59EF" w:rsidRPr="004E40CD" w:rsidRDefault="00EF59EF" w:rsidP="00D971E8">
            <w:pPr>
              <w:spacing w:after="0" w:line="240" w:lineRule="auto"/>
              <w:jc w:val="center"/>
              <w:rPr>
                <w:sz w:val="20"/>
                <w:szCs w:val="20"/>
              </w:rPr>
            </w:pPr>
            <w:r w:rsidRPr="004E40CD">
              <w:rPr>
                <w:color w:val="000000"/>
                <w:sz w:val="20"/>
                <w:szCs w:val="20"/>
              </w:rPr>
              <w:t>Aileden destek alıyorum</w:t>
            </w:r>
          </w:p>
        </w:tc>
        <w:tc>
          <w:tcPr>
            <w:tcW w:w="993" w:type="dxa"/>
            <w:noWrap/>
            <w:vAlign w:val="center"/>
            <w:hideMark/>
          </w:tcPr>
          <w:p w14:paraId="3F363BE9" w14:textId="2310F7A3" w:rsidR="00EF59EF" w:rsidRPr="004E40CD" w:rsidRDefault="00EF59EF" w:rsidP="00D971E8">
            <w:pPr>
              <w:spacing w:after="0" w:line="240" w:lineRule="auto"/>
              <w:jc w:val="center"/>
              <w:rPr>
                <w:sz w:val="20"/>
                <w:szCs w:val="20"/>
              </w:rPr>
            </w:pPr>
            <w:r w:rsidRPr="004E40CD">
              <w:rPr>
                <w:color w:val="000000"/>
                <w:sz w:val="20"/>
                <w:szCs w:val="20"/>
              </w:rPr>
              <w:t>158</w:t>
            </w:r>
          </w:p>
        </w:tc>
        <w:tc>
          <w:tcPr>
            <w:tcW w:w="1383" w:type="dxa"/>
            <w:noWrap/>
            <w:vAlign w:val="center"/>
            <w:hideMark/>
          </w:tcPr>
          <w:p w14:paraId="1EA53968" w14:textId="561BB86A" w:rsidR="00EF59EF" w:rsidRPr="004E40CD" w:rsidRDefault="00EF59EF" w:rsidP="00D971E8">
            <w:pPr>
              <w:spacing w:after="0" w:line="240" w:lineRule="auto"/>
              <w:jc w:val="center"/>
              <w:rPr>
                <w:sz w:val="20"/>
                <w:szCs w:val="20"/>
              </w:rPr>
            </w:pPr>
            <w:r w:rsidRPr="004E40CD">
              <w:rPr>
                <w:color w:val="000000"/>
                <w:sz w:val="20"/>
                <w:szCs w:val="20"/>
              </w:rPr>
              <w:t>39,5</w:t>
            </w:r>
          </w:p>
        </w:tc>
      </w:tr>
      <w:tr w:rsidR="00EF59EF" w:rsidRPr="004E40CD" w14:paraId="1C39E760" w14:textId="77777777" w:rsidTr="00097864">
        <w:trPr>
          <w:trHeight w:val="286"/>
        </w:trPr>
        <w:tc>
          <w:tcPr>
            <w:tcW w:w="2869" w:type="dxa"/>
            <w:vMerge w:val="restart"/>
            <w:noWrap/>
            <w:vAlign w:val="center"/>
            <w:hideMark/>
          </w:tcPr>
          <w:p w14:paraId="0D71FD15" w14:textId="77777777" w:rsidR="00EF59EF" w:rsidRPr="004E40CD" w:rsidRDefault="00EF59EF" w:rsidP="00BC3F50">
            <w:pPr>
              <w:spacing w:after="0" w:line="240" w:lineRule="auto"/>
              <w:jc w:val="left"/>
              <w:rPr>
                <w:color w:val="000000"/>
                <w:sz w:val="20"/>
                <w:szCs w:val="20"/>
              </w:rPr>
            </w:pPr>
            <w:r w:rsidRPr="004E40CD">
              <w:rPr>
                <w:color w:val="000000"/>
                <w:sz w:val="20"/>
                <w:szCs w:val="20"/>
              </w:rPr>
              <w:t>Sağlık Durumu Bilgi Yöntemleri</w:t>
            </w:r>
          </w:p>
          <w:p w14:paraId="39CB3299" w14:textId="6906D5F5" w:rsidR="00EF59EF" w:rsidRPr="004E40CD" w:rsidRDefault="00EF59EF" w:rsidP="00BC3F50">
            <w:pPr>
              <w:spacing w:after="0" w:line="240" w:lineRule="auto"/>
              <w:jc w:val="left"/>
              <w:rPr>
                <w:color w:val="000000"/>
                <w:sz w:val="20"/>
                <w:szCs w:val="20"/>
              </w:rPr>
            </w:pPr>
            <w:r w:rsidRPr="004E40CD">
              <w:rPr>
                <w:color w:val="000000"/>
                <w:sz w:val="20"/>
                <w:szCs w:val="20"/>
              </w:rPr>
              <w:t>Mobil Cihaz Kullanım Amacı</w:t>
            </w:r>
          </w:p>
        </w:tc>
        <w:tc>
          <w:tcPr>
            <w:tcW w:w="3260" w:type="dxa"/>
            <w:noWrap/>
            <w:vAlign w:val="center"/>
            <w:hideMark/>
          </w:tcPr>
          <w:p w14:paraId="760CB114" w14:textId="14DF970E" w:rsidR="00EF59EF" w:rsidRPr="004E40CD" w:rsidRDefault="00EF59EF" w:rsidP="00D971E8">
            <w:pPr>
              <w:spacing w:after="0" w:line="240" w:lineRule="auto"/>
              <w:jc w:val="center"/>
              <w:rPr>
                <w:color w:val="000000"/>
                <w:sz w:val="20"/>
                <w:szCs w:val="20"/>
              </w:rPr>
            </w:pPr>
            <w:r w:rsidRPr="004E40CD">
              <w:rPr>
                <w:color w:val="000000"/>
                <w:sz w:val="20"/>
                <w:szCs w:val="20"/>
              </w:rPr>
              <w:t>Mobil uygulamalar</w:t>
            </w:r>
          </w:p>
        </w:tc>
        <w:tc>
          <w:tcPr>
            <w:tcW w:w="993" w:type="dxa"/>
            <w:noWrap/>
            <w:vAlign w:val="center"/>
            <w:hideMark/>
          </w:tcPr>
          <w:p w14:paraId="5FF25469" w14:textId="443175B0" w:rsidR="00EF59EF" w:rsidRPr="004E40CD" w:rsidRDefault="00EF59EF" w:rsidP="00D971E8">
            <w:pPr>
              <w:spacing w:after="0" w:line="240" w:lineRule="auto"/>
              <w:jc w:val="center"/>
              <w:rPr>
                <w:color w:val="000000"/>
                <w:sz w:val="20"/>
                <w:szCs w:val="20"/>
              </w:rPr>
            </w:pPr>
            <w:r w:rsidRPr="004E40CD">
              <w:rPr>
                <w:color w:val="000000"/>
                <w:sz w:val="20"/>
                <w:szCs w:val="20"/>
              </w:rPr>
              <w:t>106</w:t>
            </w:r>
          </w:p>
        </w:tc>
        <w:tc>
          <w:tcPr>
            <w:tcW w:w="1383" w:type="dxa"/>
            <w:noWrap/>
            <w:vAlign w:val="center"/>
            <w:hideMark/>
          </w:tcPr>
          <w:p w14:paraId="6E9D1BA1" w14:textId="24EAEC66" w:rsidR="00EF59EF" w:rsidRPr="004E40CD" w:rsidRDefault="00EF59EF" w:rsidP="00D971E8">
            <w:pPr>
              <w:spacing w:after="0" w:line="240" w:lineRule="auto"/>
              <w:jc w:val="center"/>
              <w:rPr>
                <w:color w:val="000000"/>
                <w:sz w:val="20"/>
                <w:szCs w:val="20"/>
              </w:rPr>
            </w:pPr>
            <w:r w:rsidRPr="004E40CD">
              <w:rPr>
                <w:color w:val="000000"/>
                <w:sz w:val="20"/>
                <w:szCs w:val="20"/>
              </w:rPr>
              <w:t>26,5</w:t>
            </w:r>
          </w:p>
        </w:tc>
      </w:tr>
      <w:tr w:rsidR="00EF59EF" w:rsidRPr="004E40CD" w14:paraId="01FBD542" w14:textId="77777777" w:rsidTr="00097864">
        <w:trPr>
          <w:trHeight w:val="286"/>
        </w:trPr>
        <w:tc>
          <w:tcPr>
            <w:tcW w:w="2869" w:type="dxa"/>
            <w:vMerge/>
            <w:noWrap/>
            <w:vAlign w:val="center"/>
            <w:hideMark/>
          </w:tcPr>
          <w:p w14:paraId="746E1953"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3ECE81FC" w14:textId="1C9C887E" w:rsidR="00EF59EF" w:rsidRPr="004E40CD" w:rsidRDefault="00EF59EF" w:rsidP="00D971E8">
            <w:pPr>
              <w:spacing w:after="0" w:line="240" w:lineRule="auto"/>
              <w:jc w:val="center"/>
              <w:rPr>
                <w:color w:val="000000"/>
                <w:sz w:val="20"/>
                <w:szCs w:val="20"/>
              </w:rPr>
            </w:pPr>
            <w:r w:rsidRPr="004E40CD">
              <w:rPr>
                <w:color w:val="000000"/>
                <w:sz w:val="20"/>
                <w:szCs w:val="20"/>
              </w:rPr>
              <w:t>Sağlık cihazları (akıllı saat, tansiyon ölçer vb.) destek alıyorum.</w:t>
            </w:r>
          </w:p>
        </w:tc>
        <w:tc>
          <w:tcPr>
            <w:tcW w:w="993" w:type="dxa"/>
            <w:noWrap/>
            <w:vAlign w:val="center"/>
            <w:hideMark/>
          </w:tcPr>
          <w:p w14:paraId="135D6B8E" w14:textId="29D05A50" w:rsidR="00EF59EF" w:rsidRPr="004E40CD" w:rsidRDefault="00EF59EF" w:rsidP="00D971E8">
            <w:pPr>
              <w:spacing w:after="0" w:line="240" w:lineRule="auto"/>
              <w:jc w:val="center"/>
              <w:rPr>
                <w:color w:val="000000"/>
                <w:sz w:val="20"/>
                <w:szCs w:val="20"/>
              </w:rPr>
            </w:pPr>
            <w:r w:rsidRPr="004E40CD">
              <w:rPr>
                <w:color w:val="000000"/>
                <w:sz w:val="20"/>
                <w:szCs w:val="20"/>
              </w:rPr>
              <w:t>70</w:t>
            </w:r>
          </w:p>
        </w:tc>
        <w:tc>
          <w:tcPr>
            <w:tcW w:w="1383" w:type="dxa"/>
            <w:noWrap/>
            <w:vAlign w:val="center"/>
            <w:hideMark/>
          </w:tcPr>
          <w:p w14:paraId="01F3D33F" w14:textId="6ED6E50A" w:rsidR="00EF59EF" w:rsidRPr="004E40CD" w:rsidRDefault="00EF59EF" w:rsidP="00D971E8">
            <w:pPr>
              <w:spacing w:after="0" w:line="240" w:lineRule="auto"/>
              <w:jc w:val="center"/>
              <w:rPr>
                <w:color w:val="000000"/>
                <w:sz w:val="20"/>
                <w:szCs w:val="20"/>
              </w:rPr>
            </w:pPr>
            <w:r w:rsidRPr="004E40CD">
              <w:rPr>
                <w:color w:val="000000"/>
                <w:sz w:val="20"/>
                <w:szCs w:val="20"/>
              </w:rPr>
              <w:t>17,5</w:t>
            </w:r>
          </w:p>
        </w:tc>
      </w:tr>
      <w:tr w:rsidR="00EF59EF" w:rsidRPr="004E40CD" w14:paraId="3F623B23" w14:textId="77777777" w:rsidTr="00097864">
        <w:trPr>
          <w:trHeight w:val="286"/>
        </w:trPr>
        <w:tc>
          <w:tcPr>
            <w:tcW w:w="2869" w:type="dxa"/>
            <w:vMerge/>
            <w:noWrap/>
            <w:vAlign w:val="center"/>
            <w:hideMark/>
          </w:tcPr>
          <w:p w14:paraId="3530EF64"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315C9276" w14:textId="1A41CB1A" w:rsidR="00EF59EF" w:rsidRPr="004E40CD" w:rsidRDefault="00EF59EF" w:rsidP="00D971E8">
            <w:pPr>
              <w:spacing w:after="0" w:line="240" w:lineRule="auto"/>
              <w:jc w:val="center"/>
              <w:rPr>
                <w:color w:val="000000"/>
                <w:sz w:val="20"/>
                <w:szCs w:val="20"/>
              </w:rPr>
            </w:pPr>
            <w:r w:rsidRPr="004E40CD">
              <w:rPr>
                <w:color w:val="000000"/>
                <w:sz w:val="20"/>
                <w:szCs w:val="20"/>
              </w:rPr>
              <w:t>Hiçbir yöntemi kullanmıyorum</w:t>
            </w:r>
          </w:p>
        </w:tc>
        <w:tc>
          <w:tcPr>
            <w:tcW w:w="993" w:type="dxa"/>
            <w:noWrap/>
            <w:vAlign w:val="center"/>
            <w:hideMark/>
          </w:tcPr>
          <w:p w14:paraId="476B8179" w14:textId="0E62927C" w:rsidR="00EF59EF" w:rsidRPr="004E40CD" w:rsidRDefault="00EF59EF" w:rsidP="00D971E8">
            <w:pPr>
              <w:spacing w:after="0" w:line="240" w:lineRule="auto"/>
              <w:jc w:val="center"/>
              <w:rPr>
                <w:color w:val="000000"/>
                <w:sz w:val="20"/>
                <w:szCs w:val="20"/>
              </w:rPr>
            </w:pPr>
            <w:r w:rsidRPr="004E40CD">
              <w:rPr>
                <w:color w:val="000000"/>
                <w:sz w:val="20"/>
                <w:szCs w:val="20"/>
              </w:rPr>
              <w:t>41</w:t>
            </w:r>
          </w:p>
        </w:tc>
        <w:tc>
          <w:tcPr>
            <w:tcW w:w="1383" w:type="dxa"/>
            <w:noWrap/>
            <w:vAlign w:val="center"/>
            <w:hideMark/>
          </w:tcPr>
          <w:p w14:paraId="0252D92D" w14:textId="1A0648B9" w:rsidR="00EF59EF" w:rsidRPr="004E40CD" w:rsidRDefault="00EF59EF" w:rsidP="00D971E8">
            <w:pPr>
              <w:spacing w:after="0" w:line="240" w:lineRule="auto"/>
              <w:jc w:val="center"/>
              <w:rPr>
                <w:color w:val="000000"/>
                <w:sz w:val="20"/>
                <w:szCs w:val="20"/>
              </w:rPr>
            </w:pPr>
            <w:r w:rsidRPr="004E40CD">
              <w:rPr>
                <w:color w:val="000000"/>
                <w:sz w:val="20"/>
                <w:szCs w:val="20"/>
              </w:rPr>
              <w:t>10,3</w:t>
            </w:r>
          </w:p>
        </w:tc>
      </w:tr>
      <w:tr w:rsidR="00EF59EF" w:rsidRPr="004E40CD" w14:paraId="43FAC30F" w14:textId="77777777" w:rsidTr="00097864">
        <w:trPr>
          <w:trHeight w:val="286"/>
        </w:trPr>
        <w:tc>
          <w:tcPr>
            <w:tcW w:w="2869" w:type="dxa"/>
            <w:vMerge/>
            <w:noWrap/>
            <w:vAlign w:val="center"/>
            <w:hideMark/>
          </w:tcPr>
          <w:p w14:paraId="36837281"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6BCC7F99" w14:textId="46B4E40D" w:rsidR="00EF59EF" w:rsidRPr="004E40CD" w:rsidRDefault="00EF59EF" w:rsidP="00D971E8">
            <w:pPr>
              <w:spacing w:after="0" w:line="240" w:lineRule="auto"/>
              <w:jc w:val="center"/>
              <w:rPr>
                <w:color w:val="000000"/>
                <w:sz w:val="20"/>
                <w:szCs w:val="20"/>
              </w:rPr>
            </w:pPr>
            <w:r w:rsidRPr="004E40CD">
              <w:rPr>
                <w:color w:val="000000"/>
                <w:sz w:val="20"/>
                <w:szCs w:val="20"/>
              </w:rPr>
              <w:t>Diğer</w:t>
            </w:r>
          </w:p>
        </w:tc>
        <w:tc>
          <w:tcPr>
            <w:tcW w:w="993" w:type="dxa"/>
            <w:noWrap/>
            <w:vAlign w:val="center"/>
            <w:hideMark/>
          </w:tcPr>
          <w:p w14:paraId="1F480E64" w14:textId="4EC67EBE" w:rsidR="00EF59EF" w:rsidRPr="004E40CD" w:rsidRDefault="00EF59EF" w:rsidP="00D971E8">
            <w:pPr>
              <w:spacing w:after="0" w:line="240" w:lineRule="auto"/>
              <w:jc w:val="center"/>
              <w:rPr>
                <w:color w:val="000000"/>
                <w:sz w:val="20"/>
                <w:szCs w:val="20"/>
              </w:rPr>
            </w:pPr>
            <w:r w:rsidRPr="004E40CD">
              <w:rPr>
                <w:color w:val="000000"/>
                <w:sz w:val="20"/>
                <w:szCs w:val="20"/>
              </w:rPr>
              <w:t>4</w:t>
            </w:r>
          </w:p>
        </w:tc>
        <w:tc>
          <w:tcPr>
            <w:tcW w:w="1383" w:type="dxa"/>
            <w:noWrap/>
            <w:vAlign w:val="center"/>
            <w:hideMark/>
          </w:tcPr>
          <w:p w14:paraId="2A5CC4E8" w14:textId="021369C6" w:rsidR="00EF59EF" w:rsidRPr="004E40CD" w:rsidRDefault="00EF59EF" w:rsidP="00D971E8">
            <w:pPr>
              <w:spacing w:after="0" w:line="240" w:lineRule="auto"/>
              <w:jc w:val="center"/>
              <w:rPr>
                <w:color w:val="000000"/>
                <w:sz w:val="20"/>
                <w:szCs w:val="20"/>
              </w:rPr>
            </w:pPr>
            <w:r w:rsidRPr="004E40CD">
              <w:rPr>
                <w:color w:val="000000"/>
                <w:sz w:val="20"/>
                <w:szCs w:val="20"/>
              </w:rPr>
              <w:t>1,0</w:t>
            </w:r>
          </w:p>
        </w:tc>
      </w:tr>
      <w:tr w:rsidR="00EF59EF" w:rsidRPr="004E40CD" w14:paraId="56A6B782" w14:textId="77777777" w:rsidTr="00097864">
        <w:trPr>
          <w:trHeight w:val="286"/>
        </w:trPr>
        <w:tc>
          <w:tcPr>
            <w:tcW w:w="2869" w:type="dxa"/>
            <w:vMerge/>
            <w:noWrap/>
            <w:vAlign w:val="center"/>
            <w:hideMark/>
          </w:tcPr>
          <w:p w14:paraId="0619FAEF"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2DBC4631" w14:textId="49798019" w:rsidR="00EF59EF" w:rsidRPr="004E40CD" w:rsidRDefault="00EF59EF" w:rsidP="00D971E8">
            <w:pPr>
              <w:spacing w:after="0" w:line="240" w:lineRule="auto"/>
              <w:jc w:val="center"/>
              <w:rPr>
                <w:color w:val="000000"/>
                <w:sz w:val="20"/>
                <w:szCs w:val="20"/>
              </w:rPr>
            </w:pPr>
            <w:r w:rsidRPr="004E40CD">
              <w:rPr>
                <w:color w:val="000000"/>
                <w:sz w:val="20"/>
                <w:szCs w:val="20"/>
              </w:rPr>
              <w:t>İletişim (mesajlaşma, telefon ile konuşma)</w:t>
            </w:r>
          </w:p>
        </w:tc>
        <w:tc>
          <w:tcPr>
            <w:tcW w:w="993" w:type="dxa"/>
            <w:noWrap/>
            <w:vAlign w:val="center"/>
            <w:hideMark/>
          </w:tcPr>
          <w:p w14:paraId="2ADD9574" w14:textId="4C509486" w:rsidR="00EF59EF" w:rsidRPr="004E40CD" w:rsidRDefault="00EF59EF" w:rsidP="00D971E8">
            <w:pPr>
              <w:spacing w:after="0" w:line="240" w:lineRule="auto"/>
              <w:jc w:val="center"/>
              <w:rPr>
                <w:color w:val="000000"/>
                <w:sz w:val="20"/>
                <w:szCs w:val="20"/>
              </w:rPr>
            </w:pPr>
            <w:r w:rsidRPr="004E40CD">
              <w:rPr>
                <w:color w:val="000000"/>
                <w:sz w:val="20"/>
                <w:szCs w:val="20"/>
              </w:rPr>
              <w:t>372</w:t>
            </w:r>
          </w:p>
        </w:tc>
        <w:tc>
          <w:tcPr>
            <w:tcW w:w="1383" w:type="dxa"/>
            <w:noWrap/>
            <w:vAlign w:val="center"/>
            <w:hideMark/>
          </w:tcPr>
          <w:p w14:paraId="11BB39D7" w14:textId="2FB3D5D1" w:rsidR="00EF59EF" w:rsidRPr="004E40CD" w:rsidRDefault="00EF59EF" w:rsidP="00D971E8">
            <w:pPr>
              <w:spacing w:after="0" w:line="240" w:lineRule="auto"/>
              <w:jc w:val="center"/>
              <w:rPr>
                <w:color w:val="000000"/>
                <w:sz w:val="20"/>
                <w:szCs w:val="20"/>
              </w:rPr>
            </w:pPr>
            <w:r w:rsidRPr="004E40CD">
              <w:rPr>
                <w:color w:val="000000"/>
                <w:sz w:val="20"/>
                <w:szCs w:val="20"/>
              </w:rPr>
              <w:t>93,0</w:t>
            </w:r>
          </w:p>
        </w:tc>
      </w:tr>
      <w:tr w:rsidR="00EF59EF" w:rsidRPr="004E40CD" w14:paraId="780E0464" w14:textId="77777777" w:rsidTr="00097864">
        <w:trPr>
          <w:trHeight w:val="286"/>
        </w:trPr>
        <w:tc>
          <w:tcPr>
            <w:tcW w:w="2869" w:type="dxa"/>
            <w:vMerge/>
            <w:noWrap/>
            <w:vAlign w:val="center"/>
            <w:hideMark/>
          </w:tcPr>
          <w:p w14:paraId="54DADE3A"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6B8C3567" w14:textId="279E7FD5" w:rsidR="00EF59EF" w:rsidRPr="004E40CD" w:rsidRDefault="00EF59EF" w:rsidP="00D971E8">
            <w:pPr>
              <w:spacing w:after="0" w:line="240" w:lineRule="auto"/>
              <w:jc w:val="center"/>
              <w:rPr>
                <w:color w:val="000000"/>
                <w:sz w:val="20"/>
                <w:szCs w:val="20"/>
              </w:rPr>
            </w:pPr>
            <w:r w:rsidRPr="004E40CD">
              <w:rPr>
                <w:color w:val="000000"/>
                <w:sz w:val="20"/>
                <w:szCs w:val="20"/>
              </w:rPr>
              <w:t>Sosyal medya</w:t>
            </w:r>
          </w:p>
        </w:tc>
        <w:tc>
          <w:tcPr>
            <w:tcW w:w="993" w:type="dxa"/>
            <w:noWrap/>
            <w:vAlign w:val="center"/>
            <w:hideMark/>
          </w:tcPr>
          <w:p w14:paraId="7CE9A48E" w14:textId="7BD7AB89" w:rsidR="00EF59EF" w:rsidRPr="004E40CD" w:rsidRDefault="00EF59EF" w:rsidP="00D971E8">
            <w:pPr>
              <w:spacing w:after="0" w:line="240" w:lineRule="auto"/>
              <w:jc w:val="center"/>
              <w:rPr>
                <w:color w:val="000000"/>
                <w:sz w:val="20"/>
                <w:szCs w:val="20"/>
              </w:rPr>
            </w:pPr>
            <w:r w:rsidRPr="004E40CD">
              <w:rPr>
                <w:color w:val="000000"/>
                <w:sz w:val="20"/>
                <w:szCs w:val="20"/>
              </w:rPr>
              <w:t>264</w:t>
            </w:r>
          </w:p>
        </w:tc>
        <w:tc>
          <w:tcPr>
            <w:tcW w:w="1383" w:type="dxa"/>
            <w:noWrap/>
            <w:vAlign w:val="center"/>
            <w:hideMark/>
          </w:tcPr>
          <w:p w14:paraId="2A5ACA42" w14:textId="79D93D64" w:rsidR="00EF59EF" w:rsidRPr="004E40CD" w:rsidRDefault="00EF59EF" w:rsidP="00D971E8">
            <w:pPr>
              <w:spacing w:after="0" w:line="240" w:lineRule="auto"/>
              <w:jc w:val="center"/>
              <w:rPr>
                <w:color w:val="000000"/>
                <w:sz w:val="20"/>
                <w:szCs w:val="20"/>
              </w:rPr>
            </w:pPr>
            <w:r w:rsidRPr="004E40CD">
              <w:rPr>
                <w:color w:val="000000"/>
                <w:sz w:val="20"/>
                <w:szCs w:val="20"/>
              </w:rPr>
              <w:t>66,0</w:t>
            </w:r>
          </w:p>
        </w:tc>
      </w:tr>
      <w:tr w:rsidR="00EF59EF" w:rsidRPr="004E40CD" w14:paraId="10A73DBD" w14:textId="77777777" w:rsidTr="00097864">
        <w:trPr>
          <w:trHeight w:val="286"/>
        </w:trPr>
        <w:tc>
          <w:tcPr>
            <w:tcW w:w="2869" w:type="dxa"/>
            <w:vMerge w:val="restart"/>
            <w:noWrap/>
            <w:vAlign w:val="center"/>
            <w:hideMark/>
          </w:tcPr>
          <w:p w14:paraId="7A2BE6FF" w14:textId="77777777" w:rsidR="00EF59EF" w:rsidRPr="004E40CD" w:rsidRDefault="00EF59EF" w:rsidP="00BC3F50">
            <w:pPr>
              <w:spacing w:after="0" w:line="240" w:lineRule="auto"/>
              <w:jc w:val="left"/>
              <w:rPr>
                <w:color w:val="000000"/>
                <w:sz w:val="20"/>
                <w:szCs w:val="20"/>
              </w:rPr>
            </w:pPr>
            <w:r w:rsidRPr="004E40CD">
              <w:rPr>
                <w:color w:val="000000"/>
                <w:sz w:val="20"/>
                <w:szCs w:val="20"/>
              </w:rPr>
              <w:t>Mobil Cihaz Kullanım Amacı</w:t>
            </w:r>
          </w:p>
          <w:p w14:paraId="4CCB55EE" w14:textId="0149C418" w:rsidR="00EF59EF" w:rsidRPr="004E40CD" w:rsidRDefault="00EF59EF" w:rsidP="00BC3F50">
            <w:pPr>
              <w:spacing w:after="0" w:line="240" w:lineRule="auto"/>
              <w:jc w:val="left"/>
              <w:rPr>
                <w:color w:val="000000"/>
                <w:sz w:val="20"/>
                <w:szCs w:val="20"/>
              </w:rPr>
            </w:pPr>
            <w:r w:rsidRPr="004E40CD">
              <w:rPr>
                <w:color w:val="000000"/>
                <w:sz w:val="20"/>
                <w:szCs w:val="20"/>
              </w:rPr>
              <w:t>Uygulama Zorlukları</w:t>
            </w:r>
          </w:p>
        </w:tc>
        <w:tc>
          <w:tcPr>
            <w:tcW w:w="3260" w:type="dxa"/>
            <w:noWrap/>
            <w:vAlign w:val="center"/>
            <w:hideMark/>
          </w:tcPr>
          <w:p w14:paraId="2FAC70FD" w14:textId="2D087BAC" w:rsidR="00EF59EF" w:rsidRPr="004E40CD" w:rsidRDefault="00EF59EF" w:rsidP="00D971E8">
            <w:pPr>
              <w:spacing w:after="0" w:line="240" w:lineRule="auto"/>
              <w:jc w:val="center"/>
              <w:rPr>
                <w:color w:val="000000"/>
                <w:sz w:val="20"/>
                <w:szCs w:val="20"/>
              </w:rPr>
            </w:pPr>
            <w:r w:rsidRPr="004E40CD">
              <w:rPr>
                <w:color w:val="000000"/>
                <w:sz w:val="20"/>
                <w:szCs w:val="20"/>
              </w:rPr>
              <w:t>Haber okuma</w:t>
            </w:r>
          </w:p>
        </w:tc>
        <w:tc>
          <w:tcPr>
            <w:tcW w:w="993" w:type="dxa"/>
            <w:noWrap/>
            <w:vAlign w:val="center"/>
            <w:hideMark/>
          </w:tcPr>
          <w:p w14:paraId="05777879" w14:textId="17619470" w:rsidR="00EF59EF" w:rsidRPr="004E40CD" w:rsidRDefault="00EF59EF" w:rsidP="00D971E8">
            <w:pPr>
              <w:spacing w:after="0" w:line="240" w:lineRule="auto"/>
              <w:jc w:val="center"/>
              <w:rPr>
                <w:color w:val="000000"/>
                <w:sz w:val="20"/>
                <w:szCs w:val="20"/>
              </w:rPr>
            </w:pPr>
            <w:r w:rsidRPr="004E40CD">
              <w:rPr>
                <w:color w:val="000000"/>
                <w:sz w:val="20"/>
                <w:szCs w:val="20"/>
              </w:rPr>
              <w:t>236</w:t>
            </w:r>
          </w:p>
        </w:tc>
        <w:tc>
          <w:tcPr>
            <w:tcW w:w="1383" w:type="dxa"/>
            <w:noWrap/>
            <w:vAlign w:val="center"/>
            <w:hideMark/>
          </w:tcPr>
          <w:p w14:paraId="53557646" w14:textId="2AE690D5" w:rsidR="00EF59EF" w:rsidRPr="004E40CD" w:rsidRDefault="00EF59EF" w:rsidP="00D971E8">
            <w:pPr>
              <w:spacing w:after="0" w:line="240" w:lineRule="auto"/>
              <w:jc w:val="center"/>
              <w:rPr>
                <w:color w:val="000000"/>
                <w:sz w:val="20"/>
                <w:szCs w:val="20"/>
              </w:rPr>
            </w:pPr>
            <w:r w:rsidRPr="004E40CD">
              <w:rPr>
                <w:color w:val="000000"/>
                <w:sz w:val="20"/>
                <w:szCs w:val="20"/>
              </w:rPr>
              <w:t>59,0</w:t>
            </w:r>
          </w:p>
        </w:tc>
      </w:tr>
      <w:tr w:rsidR="00EF59EF" w:rsidRPr="004E40CD" w14:paraId="42507A50" w14:textId="77777777" w:rsidTr="00097864">
        <w:trPr>
          <w:trHeight w:val="286"/>
        </w:trPr>
        <w:tc>
          <w:tcPr>
            <w:tcW w:w="2869" w:type="dxa"/>
            <w:vMerge/>
            <w:noWrap/>
            <w:vAlign w:val="center"/>
            <w:hideMark/>
          </w:tcPr>
          <w:p w14:paraId="7AF83B1F"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20010EB2" w14:textId="733C2190" w:rsidR="00EF59EF" w:rsidRPr="004E40CD" w:rsidRDefault="00EF59EF" w:rsidP="00D971E8">
            <w:pPr>
              <w:spacing w:after="0" w:line="240" w:lineRule="auto"/>
              <w:jc w:val="center"/>
              <w:rPr>
                <w:color w:val="000000"/>
                <w:sz w:val="20"/>
                <w:szCs w:val="20"/>
              </w:rPr>
            </w:pPr>
            <w:r w:rsidRPr="004E40CD">
              <w:rPr>
                <w:color w:val="000000"/>
                <w:sz w:val="20"/>
                <w:szCs w:val="20"/>
              </w:rPr>
              <w:t>Sağlık bilgisi arama</w:t>
            </w:r>
          </w:p>
        </w:tc>
        <w:tc>
          <w:tcPr>
            <w:tcW w:w="993" w:type="dxa"/>
            <w:noWrap/>
            <w:vAlign w:val="center"/>
            <w:hideMark/>
          </w:tcPr>
          <w:p w14:paraId="639D94DC" w14:textId="126152FD" w:rsidR="00EF59EF" w:rsidRPr="004E40CD" w:rsidRDefault="00EF59EF" w:rsidP="00D971E8">
            <w:pPr>
              <w:spacing w:after="0" w:line="240" w:lineRule="auto"/>
              <w:jc w:val="center"/>
              <w:rPr>
                <w:color w:val="000000"/>
                <w:sz w:val="20"/>
                <w:szCs w:val="20"/>
              </w:rPr>
            </w:pPr>
            <w:r w:rsidRPr="004E40CD">
              <w:rPr>
                <w:color w:val="000000"/>
                <w:sz w:val="20"/>
                <w:szCs w:val="20"/>
              </w:rPr>
              <w:t>150</w:t>
            </w:r>
          </w:p>
        </w:tc>
        <w:tc>
          <w:tcPr>
            <w:tcW w:w="1383" w:type="dxa"/>
            <w:noWrap/>
            <w:vAlign w:val="center"/>
            <w:hideMark/>
          </w:tcPr>
          <w:p w14:paraId="2F649FBA" w14:textId="74CBBDA0" w:rsidR="00EF59EF" w:rsidRPr="004E40CD" w:rsidRDefault="00EF59EF" w:rsidP="00D971E8">
            <w:pPr>
              <w:spacing w:after="0" w:line="240" w:lineRule="auto"/>
              <w:jc w:val="center"/>
              <w:rPr>
                <w:color w:val="000000"/>
                <w:sz w:val="20"/>
                <w:szCs w:val="20"/>
              </w:rPr>
            </w:pPr>
            <w:r w:rsidRPr="004E40CD">
              <w:rPr>
                <w:color w:val="000000"/>
                <w:sz w:val="20"/>
                <w:szCs w:val="20"/>
              </w:rPr>
              <w:t>37,5</w:t>
            </w:r>
          </w:p>
        </w:tc>
      </w:tr>
      <w:tr w:rsidR="00EF59EF" w:rsidRPr="004E40CD" w14:paraId="2A6AECD5" w14:textId="77777777" w:rsidTr="00097864">
        <w:trPr>
          <w:trHeight w:val="286"/>
        </w:trPr>
        <w:tc>
          <w:tcPr>
            <w:tcW w:w="2869" w:type="dxa"/>
            <w:vMerge/>
            <w:noWrap/>
            <w:vAlign w:val="center"/>
            <w:hideMark/>
          </w:tcPr>
          <w:p w14:paraId="24711D71"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22832B61" w14:textId="16D3F74D" w:rsidR="00EF59EF" w:rsidRPr="004E40CD" w:rsidRDefault="00EF59EF" w:rsidP="00D971E8">
            <w:pPr>
              <w:spacing w:after="0" w:line="240" w:lineRule="auto"/>
              <w:jc w:val="center"/>
              <w:rPr>
                <w:color w:val="000000"/>
                <w:sz w:val="20"/>
                <w:szCs w:val="20"/>
              </w:rPr>
            </w:pPr>
            <w:r w:rsidRPr="004E40CD">
              <w:rPr>
                <w:color w:val="000000"/>
                <w:sz w:val="20"/>
                <w:szCs w:val="20"/>
              </w:rPr>
              <w:t>Online alışveriş</w:t>
            </w:r>
          </w:p>
        </w:tc>
        <w:tc>
          <w:tcPr>
            <w:tcW w:w="993" w:type="dxa"/>
            <w:noWrap/>
            <w:vAlign w:val="center"/>
            <w:hideMark/>
          </w:tcPr>
          <w:p w14:paraId="1D23EBFA" w14:textId="4143289C" w:rsidR="00EF59EF" w:rsidRPr="004E40CD" w:rsidRDefault="00EF59EF" w:rsidP="00D971E8">
            <w:pPr>
              <w:spacing w:after="0" w:line="240" w:lineRule="auto"/>
              <w:jc w:val="center"/>
              <w:rPr>
                <w:color w:val="000000"/>
                <w:sz w:val="20"/>
                <w:szCs w:val="20"/>
              </w:rPr>
            </w:pPr>
            <w:r w:rsidRPr="004E40CD">
              <w:rPr>
                <w:color w:val="000000"/>
                <w:sz w:val="20"/>
                <w:szCs w:val="20"/>
              </w:rPr>
              <w:t>87</w:t>
            </w:r>
          </w:p>
        </w:tc>
        <w:tc>
          <w:tcPr>
            <w:tcW w:w="1383" w:type="dxa"/>
            <w:noWrap/>
            <w:vAlign w:val="center"/>
            <w:hideMark/>
          </w:tcPr>
          <w:p w14:paraId="06209118" w14:textId="0258CB11" w:rsidR="00EF59EF" w:rsidRPr="004E40CD" w:rsidRDefault="00EF59EF" w:rsidP="00D971E8">
            <w:pPr>
              <w:spacing w:after="0" w:line="240" w:lineRule="auto"/>
              <w:jc w:val="center"/>
              <w:rPr>
                <w:color w:val="000000"/>
                <w:sz w:val="20"/>
                <w:szCs w:val="20"/>
              </w:rPr>
            </w:pPr>
            <w:r w:rsidRPr="004E40CD">
              <w:rPr>
                <w:color w:val="000000"/>
                <w:sz w:val="20"/>
                <w:szCs w:val="20"/>
              </w:rPr>
              <w:t>21,8</w:t>
            </w:r>
          </w:p>
        </w:tc>
      </w:tr>
      <w:tr w:rsidR="00EF59EF" w:rsidRPr="004E40CD" w14:paraId="197B209B" w14:textId="77777777" w:rsidTr="00097864">
        <w:trPr>
          <w:trHeight w:val="286"/>
        </w:trPr>
        <w:tc>
          <w:tcPr>
            <w:tcW w:w="2869" w:type="dxa"/>
            <w:vMerge/>
            <w:noWrap/>
            <w:vAlign w:val="center"/>
            <w:hideMark/>
          </w:tcPr>
          <w:p w14:paraId="630C7A2C"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70B7DF2B" w14:textId="0E8EB39D" w:rsidR="00EF59EF" w:rsidRPr="004E40CD" w:rsidRDefault="00EF59EF" w:rsidP="00D971E8">
            <w:pPr>
              <w:spacing w:after="0" w:line="240" w:lineRule="auto"/>
              <w:jc w:val="center"/>
              <w:rPr>
                <w:color w:val="000000"/>
                <w:sz w:val="20"/>
                <w:szCs w:val="20"/>
              </w:rPr>
            </w:pPr>
            <w:r w:rsidRPr="004E40CD">
              <w:rPr>
                <w:color w:val="000000"/>
                <w:sz w:val="20"/>
                <w:szCs w:val="20"/>
              </w:rPr>
              <w:t>Diğer</w:t>
            </w:r>
          </w:p>
        </w:tc>
        <w:tc>
          <w:tcPr>
            <w:tcW w:w="993" w:type="dxa"/>
            <w:noWrap/>
            <w:vAlign w:val="center"/>
            <w:hideMark/>
          </w:tcPr>
          <w:p w14:paraId="58F9781E" w14:textId="2B3425FD" w:rsidR="00EF59EF" w:rsidRPr="004E40CD" w:rsidRDefault="00EF59EF" w:rsidP="00D971E8">
            <w:pPr>
              <w:spacing w:after="0" w:line="240" w:lineRule="auto"/>
              <w:jc w:val="center"/>
              <w:rPr>
                <w:color w:val="000000"/>
                <w:sz w:val="20"/>
                <w:szCs w:val="20"/>
              </w:rPr>
            </w:pPr>
            <w:r w:rsidRPr="004E40CD">
              <w:rPr>
                <w:color w:val="000000"/>
                <w:sz w:val="20"/>
                <w:szCs w:val="20"/>
              </w:rPr>
              <w:t>11</w:t>
            </w:r>
          </w:p>
        </w:tc>
        <w:tc>
          <w:tcPr>
            <w:tcW w:w="1383" w:type="dxa"/>
            <w:noWrap/>
            <w:vAlign w:val="center"/>
            <w:hideMark/>
          </w:tcPr>
          <w:p w14:paraId="75820EB5" w14:textId="0C023919" w:rsidR="00EF59EF" w:rsidRPr="004E40CD" w:rsidRDefault="00EF59EF" w:rsidP="00D971E8">
            <w:pPr>
              <w:spacing w:after="0" w:line="240" w:lineRule="auto"/>
              <w:jc w:val="center"/>
              <w:rPr>
                <w:color w:val="000000"/>
                <w:sz w:val="20"/>
                <w:szCs w:val="20"/>
              </w:rPr>
            </w:pPr>
            <w:r w:rsidRPr="004E40CD">
              <w:rPr>
                <w:color w:val="000000"/>
                <w:sz w:val="20"/>
                <w:szCs w:val="20"/>
              </w:rPr>
              <w:t>2,8</w:t>
            </w:r>
          </w:p>
        </w:tc>
      </w:tr>
      <w:tr w:rsidR="00EF59EF" w:rsidRPr="004E40CD" w14:paraId="37BA587C" w14:textId="77777777" w:rsidTr="00097864">
        <w:trPr>
          <w:trHeight w:val="286"/>
        </w:trPr>
        <w:tc>
          <w:tcPr>
            <w:tcW w:w="2869" w:type="dxa"/>
            <w:vMerge/>
            <w:noWrap/>
            <w:vAlign w:val="center"/>
            <w:hideMark/>
          </w:tcPr>
          <w:p w14:paraId="239E8E89"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14CEE867" w14:textId="0FBE91A7" w:rsidR="00EF59EF" w:rsidRPr="004E40CD" w:rsidRDefault="00EF59EF" w:rsidP="00D971E8">
            <w:pPr>
              <w:spacing w:after="0" w:line="240" w:lineRule="auto"/>
              <w:jc w:val="center"/>
              <w:rPr>
                <w:color w:val="000000"/>
                <w:sz w:val="20"/>
                <w:szCs w:val="20"/>
              </w:rPr>
            </w:pPr>
            <w:r w:rsidRPr="004E40CD">
              <w:rPr>
                <w:color w:val="000000"/>
                <w:sz w:val="20"/>
                <w:szCs w:val="20"/>
              </w:rPr>
              <w:t>Uygulamaları kullanmak çok karmaşık</w:t>
            </w:r>
          </w:p>
        </w:tc>
        <w:tc>
          <w:tcPr>
            <w:tcW w:w="993" w:type="dxa"/>
            <w:noWrap/>
            <w:vAlign w:val="center"/>
            <w:hideMark/>
          </w:tcPr>
          <w:p w14:paraId="60B66798" w14:textId="4CDDA5E3" w:rsidR="00EF59EF" w:rsidRPr="004E40CD" w:rsidRDefault="00EF59EF" w:rsidP="00D971E8">
            <w:pPr>
              <w:spacing w:after="0" w:line="240" w:lineRule="auto"/>
              <w:jc w:val="center"/>
              <w:rPr>
                <w:color w:val="000000"/>
                <w:sz w:val="20"/>
                <w:szCs w:val="20"/>
              </w:rPr>
            </w:pPr>
            <w:r w:rsidRPr="004E40CD">
              <w:rPr>
                <w:color w:val="000000"/>
                <w:sz w:val="20"/>
                <w:szCs w:val="20"/>
              </w:rPr>
              <w:t>196</w:t>
            </w:r>
          </w:p>
        </w:tc>
        <w:tc>
          <w:tcPr>
            <w:tcW w:w="1383" w:type="dxa"/>
            <w:noWrap/>
            <w:vAlign w:val="center"/>
            <w:hideMark/>
          </w:tcPr>
          <w:p w14:paraId="50B12A8E" w14:textId="0781C9C5" w:rsidR="00EF59EF" w:rsidRPr="004E40CD" w:rsidRDefault="00EF59EF" w:rsidP="00D971E8">
            <w:pPr>
              <w:spacing w:after="0" w:line="240" w:lineRule="auto"/>
              <w:jc w:val="center"/>
              <w:rPr>
                <w:color w:val="000000"/>
                <w:sz w:val="20"/>
                <w:szCs w:val="20"/>
              </w:rPr>
            </w:pPr>
            <w:r w:rsidRPr="004E40CD">
              <w:rPr>
                <w:color w:val="000000"/>
                <w:sz w:val="20"/>
                <w:szCs w:val="20"/>
              </w:rPr>
              <w:t>49,0</w:t>
            </w:r>
          </w:p>
        </w:tc>
      </w:tr>
      <w:tr w:rsidR="00EF59EF" w:rsidRPr="004E40CD" w14:paraId="50245CDF" w14:textId="77777777" w:rsidTr="00097864">
        <w:trPr>
          <w:trHeight w:val="286"/>
        </w:trPr>
        <w:tc>
          <w:tcPr>
            <w:tcW w:w="2869" w:type="dxa"/>
            <w:vMerge/>
            <w:noWrap/>
            <w:vAlign w:val="center"/>
            <w:hideMark/>
          </w:tcPr>
          <w:p w14:paraId="02E17128"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1DBEB26C" w14:textId="6B26FDAA" w:rsidR="00EF59EF" w:rsidRPr="004E40CD" w:rsidRDefault="00EF59EF" w:rsidP="00D971E8">
            <w:pPr>
              <w:spacing w:after="0" w:line="240" w:lineRule="auto"/>
              <w:jc w:val="center"/>
              <w:rPr>
                <w:color w:val="000000"/>
                <w:sz w:val="20"/>
                <w:szCs w:val="20"/>
              </w:rPr>
            </w:pPr>
            <w:r w:rsidRPr="004E40CD">
              <w:rPr>
                <w:color w:val="000000"/>
                <w:sz w:val="20"/>
                <w:szCs w:val="20"/>
              </w:rPr>
              <w:t>Uygulamaların içeriğindeki kısımları anlamıyorum.</w:t>
            </w:r>
          </w:p>
        </w:tc>
        <w:tc>
          <w:tcPr>
            <w:tcW w:w="993" w:type="dxa"/>
            <w:noWrap/>
            <w:vAlign w:val="center"/>
            <w:hideMark/>
          </w:tcPr>
          <w:p w14:paraId="37CF9721" w14:textId="5B7609E3" w:rsidR="00EF59EF" w:rsidRPr="004E40CD" w:rsidRDefault="00EF59EF" w:rsidP="00D971E8">
            <w:pPr>
              <w:spacing w:after="0" w:line="240" w:lineRule="auto"/>
              <w:jc w:val="center"/>
              <w:rPr>
                <w:color w:val="000000"/>
                <w:sz w:val="20"/>
                <w:szCs w:val="20"/>
              </w:rPr>
            </w:pPr>
            <w:r w:rsidRPr="004E40CD">
              <w:rPr>
                <w:color w:val="000000"/>
                <w:sz w:val="20"/>
                <w:szCs w:val="20"/>
              </w:rPr>
              <w:t>168</w:t>
            </w:r>
          </w:p>
        </w:tc>
        <w:tc>
          <w:tcPr>
            <w:tcW w:w="1383" w:type="dxa"/>
            <w:noWrap/>
            <w:vAlign w:val="center"/>
            <w:hideMark/>
          </w:tcPr>
          <w:p w14:paraId="31E598D1" w14:textId="2013E315" w:rsidR="00EF59EF" w:rsidRPr="004E40CD" w:rsidRDefault="00EF59EF" w:rsidP="00D971E8">
            <w:pPr>
              <w:spacing w:after="0" w:line="240" w:lineRule="auto"/>
              <w:jc w:val="center"/>
              <w:rPr>
                <w:color w:val="000000"/>
                <w:sz w:val="20"/>
                <w:szCs w:val="20"/>
              </w:rPr>
            </w:pPr>
            <w:r w:rsidRPr="004E40CD">
              <w:rPr>
                <w:color w:val="000000"/>
                <w:sz w:val="20"/>
                <w:szCs w:val="20"/>
              </w:rPr>
              <w:t>42,0</w:t>
            </w:r>
          </w:p>
        </w:tc>
      </w:tr>
      <w:tr w:rsidR="00EF59EF" w:rsidRPr="004E40CD" w14:paraId="56C83610" w14:textId="77777777" w:rsidTr="00097864">
        <w:trPr>
          <w:trHeight w:val="286"/>
        </w:trPr>
        <w:tc>
          <w:tcPr>
            <w:tcW w:w="2869" w:type="dxa"/>
            <w:vMerge w:val="restart"/>
            <w:noWrap/>
            <w:vAlign w:val="center"/>
            <w:hideMark/>
          </w:tcPr>
          <w:p w14:paraId="4AF8C2C8" w14:textId="77777777" w:rsidR="00EF59EF" w:rsidRPr="004E40CD" w:rsidRDefault="00EF59EF" w:rsidP="00BC3F50">
            <w:pPr>
              <w:spacing w:after="0" w:line="240" w:lineRule="auto"/>
              <w:jc w:val="left"/>
              <w:rPr>
                <w:color w:val="000000"/>
                <w:sz w:val="20"/>
                <w:szCs w:val="20"/>
              </w:rPr>
            </w:pPr>
            <w:r w:rsidRPr="004E40CD">
              <w:rPr>
                <w:color w:val="000000"/>
                <w:sz w:val="20"/>
                <w:szCs w:val="20"/>
              </w:rPr>
              <w:t>Uygulama Zorlukları</w:t>
            </w:r>
          </w:p>
          <w:p w14:paraId="1E0BB3C6" w14:textId="44554EE5" w:rsidR="00EF59EF" w:rsidRPr="004E40CD" w:rsidRDefault="00EF59EF" w:rsidP="00BC3F50">
            <w:pPr>
              <w:spacing w:after="0" w:line="240" w:lineRule="auto"/>
              <w:jc w:val="left"/>
              <w:rPr>
                <w:color w:val="000000"/>
                <w:sz w:val="20"/>
                <w:szCs w:val="20"/>
              </w:rPr>
            </w:pPr>
            <w:r w:rsidRPr="004E40CD">
              <w:rPr>
                <w:color w:val="000000"/>
                <w:sz w:val="20"/>
                <w:szCs w:val="20"/>
              </w:rPr>
              <w:t>Daha Faydalı Özellikler</w:t>
            </w:r>
          </w:p>
        </w:tc>
        <w:tc>
          <w:tcPr>
            <w:tcW w:w="3260" w:type="dxa"/>
            <w:noWrap/>
            <w:vAlign w:val="center"/>
            <w:hideMark/>
          </w:tcPr>
          <w:p w14:paraId="41FC87D3" w14:textId="065980AE" w:rsidR="00EF59EF" w:rsidRPr="004E40CD" w:rsidRDefault="00EF59EF" w:rsidP="00D971E8">
            <w:pPr>
              <w:spacing w:after="0" w:line="240" w:lineRule="auto"/>
              <w:jc w:val="center"/>
              <w:rPr>
                <w:color w:val="000000"/>
                <w:sz w:val="20"/>
                <w:szCs w:val="20"/>
              </w:rPr>
            </w:pPr>
            <w:r w:rsidRPr="004E40CD">
              <w:rPr>
                <w:color w:val="000000"/>
                <w:sz w:val="20"/>
                <w:szCs w:val="20"/>
              </w:rPr>
              <w:t>Kullanmıyorum</w:t>
            </w:r>
          </w:p>
        </w:tc>
        <w:tc>
          <w:tcPr>
            <w:tcW w:w="993" w:type="dxa"/>
            <w:noWrap/>
            <w:vAlign w:val="center"/>
            <w:hideMark/>
          </w:tcPr>
          <w:p w14:paraId="0FF37BC7" w14:textId="4B6EE833" w:rsidR="00EF59EF" w:rsidRPr="004E40CD" w:rsidRDefault="00EF59EF" w:rsidP="00D971E8">
            <w:pPr>
              <w:spacing w:after="0" w:line="240" w:lineRule="auto"/>
              <w:jc w:val="center"/>
              <w:rPr>
                <w:color w:val="000000"/>
                <w:sz w:val="20"/>
                <w:szCs w:val="20"/>
              </w:rPr>
            </w:pPr>
            <w:r w:rsidRPr="004E40CD">
              <w:rPr>
                <w:color w:val="000000"/>
                <w:sz w:val="20"/>
                <w:szCs w:val="20"/>
              </w:rPr>
              <w:t>31</w:t>
            </w:r>
          </w:p>
        </w:tc>
        <w:tc>
          <w:tcPr>
            <w:tcW w:w="1383" w:type="dxa"/>
            <w:noWrap/>
            <w:vAlign w:val="center"/>
            <w:hideMark/>
          </w:tcPr>
          <w:p w14:paraId="0AE037C5" w14:textId="32BED1BD" w:rsidR="00EF59EF" w:rsidRPr="004E40CD" w:rsidRDefault="00EF59EF" w:rsidP="00D971E8">
            <w:pPr>
              <w:spacing w:after="0" w:line="240" w:lineRule="auto"/>
              <w:jc w:val="center"/>
              <w:rPr>
                <w:color w:val="000000"/>
                <w:sz w:val="20"/>
                <w:szCs w:val="20"/>
              </w:rPr>
            </w:pPr>
            <w:r w:rsidRPr="004E40CD">
              <w:rPr>
                <w:color w:val="000000"/>
                <w:sz w:val="20"/>
                <w:szCs w:val="20"/>
              </w:rPr>
              <w:t>7,8</w:t>
            </w:r>
          </w:p>
        </w:tc>
      </w:tr>
      <w:tr w:rsidR="00EF59EF" w:rsidRPr="004E40CD" w14:paraId="08322589" w14:textId="77777777" w:rsidTr="00097864">
        <w:trPr>
          <w:trHeight w:val="286"/>
        </w:trPr>
        <w:tc>
          <w:tcPr>
            <w:tcW w:w="2869" w:type="dxa"/>
            <w:vMerge/>
            <w:noWrap/>
            <w:vAlign w:val="center"/>
            <w:hideMark/>
          </w:tcPr>
          <w:p w14:paraId="59CEF82D"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7413B38E" w14:textId="3CD8D3E1" w:rsidR="00EF59EF" w:rsidRPr="004E40CD" w:rsidRDefault="00EF59EF" w:rsidP="00D971E8">
            <w:pPr>
              <w:spacing w:after="0" w:line="240" w:lineRule="auto"/>
              <w:jc w:val="center"/>
              <w:rPr>
                <w:color w:val="000000"/>
                <w:sz w:val="20"/>
                <w:szCs w:val="20"/>
              </w:rPr>
            </w:pPr>
            <w:r w:rsidRPr="004E40CD">
              <w:rPr>
                <w:color w:val="000000"/>
                <w:sz w:val="20"/>
                <w:szCs w:val="20"/>
              </w:rPr>
              <w:t>Başka dilde olduğu için uygulamaları kullanamıyorum.</w:t>
            </w:r>
          </w:p>
        </w:tc>
        <w:tc>
          <w:tcPr>
            <w:tcW w:w="993" w:type="dxa"/>
            <w:noWrap/>
            <w:vAlign w:val="center"/>
            <w:hideMark/>
          </w:tcPr>
          <w:p w14:paraId="32DC4D4A" w14:textId="2B19DD21" w:rsidR="00EF59EF" w:rsidRPr="004E40CD" w:rsidRDefault="00EF59EF" w:rsidP="00D971E8">
            <w:pPr>
              <w:spacing w:after="0" w:line="240" w:lineRule="auto"/>
              <w:jc w:val="center"/>
              <w:rPr>
                <w:color w:val="000000"/>
                <w:sz w:val="20"/>
                <w:szCs w:val="20"/>
              </w:rPr>
            </w:pPr>
            <w:r w:rsidRPr="004E40CD">
              <w:rPr>
                <w:color w:val="000000"/>
                <w:sz w:val="20"/>
                <w:szCs w:val="20"/>
              </w:rPr>
              <w:t>34</w:t>
            </w:r>
          </w:p>
        </w:tc>
        <w:tc>
          <w:tcPr>
            <w:tcW w:w="1383" w:type="dxa"/>
            <w:noWrap/>
            <w:vAlign w:val="center"/>
            <w:hideMark/>
          </w:tcPr>
          <w:p w14:paraId="488DEFB7" w14:textId="65992D91" w:rsidR="00EF59EF" w:rsidRPr="004E40CD" w:rsidRDefault="00EF59EF" w:rsidP="00D971E8">
            <w:pPr>
              <w:spacing w:after="0" w:line="240" w:lineRule="auto"/>
              <w:jc w:val="center"/>
              <w:rPr>
                <w:color w:val="000000"/>
                <w:sz w:val="20"/>
                <w:szCs w:val="20"/>
              </w:rPr>
            </w:pPr>
            <w:r w:rsidRPr="004E40CD">
              <w:rPr>
                <w:color w:val="000000"/>
                <w:sz w:val="20"/>
                <w:szCs w:val="20"/>
              </w:rPr>
              <w:t>8,5</w:t>
            </w:r>
          </w:p>
        </w:tc>
      </w:tr>
      <w:tr w:rsidR="00EF59EF" w:rsidRPr="004E40CD" w14:paraId="5F31179D" w14:textId="77777777" w:rsidTr="00097864">
        <w:trPr>
          <w:trHeight w:val="286"/>
        </w:trPr>
        <w:tc>
          <w:tcPr>
            <w:tcW w:w="2869" w:type="dxa"/>
            <w:vMerge/>
            <w:noWrap/>
            <w:vAlign w:val="center"/>
            <w:hideMark/>
          </w:tcPr>
          <w:p w14:paraId="06D6BB62"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76DF646F" w14:textId="0B028624" w:rsidR="00EF59EF" w:rsidRPr="004E40CD" w:rsidRDefault="00EF59EF" w:rsidP="00D971E8">
            <w:pPr>
              <w:spacing w:after="0" w:line="240" w:lineRule="auto"/>
              <w:jc w:val="center"/>
              <w:rPr>
                <w:color w:val="000000"/>
                <w:sz w:val="20"/>
                <w:szCs w:val="20"/>
              </w:rPr>
            </w:pPr>
            <w:r w:rsidRPr="004E40CD">
              <w:rPr>
                <w:color w:val="000000"/>
                <w:sz w:val="20"/>
                <w:szCs w:val="20"/>
              </w:rPr>
              <w:t>Diğer</w:t>
            </w:r>
          </w:p>
        </w:tc>
        <w:tc>
          <w:tcPr>
            <w:tcW w:w="993" w:type="dxa"/>
            <w:noWrap/>
            <w:vAlign w:val="center"/>
            <w:hideMark/>
          </w:tcPr>
          <w:p w14:paraId="731CDB40" w14:textId="1C61C4EF" w:rsidR="00EF59EF" w:rsidRPr="004E40CD" w:rsidRDefault="00EF59EF" w:rsidP="00D971E8">
            <w:pPr>
              <w:spacing w:after="0" w:line="240" w:lineRule="auto"/>
              <w:jc w:val="center"/>
              <w:rPr>
                <w:color w:val="000000"/>
                <w:sz w:val="20"/>
                <w:szCs w:val="20"/>
              </w:rPr>
            </w:pPr>
            <w:r w:rsidRPr="004E40CD">
              <w:rPr>
                <w:color w:val="000000"/>
                <w:sz w:val="20"/>
                <w:szCs w:val="20"/>
              </w:rPr>
              <w:t>46</w:t>
            </w:r>
          </w:p>
        </w:tc>
        <w:tc>
          <w:tcPr>
            <w:tcW w:w="1383" w:type="dxa"/>
            <w:noWrap/>
            <w:vAlign w:val="center"/>
            <w:hideMark/>
          </w:tcPr>
          <w:p w14:paraId="351419DE" w14:textId="6217B006" w:rsidR="00EF59EF" w:rsidRPr="004E40CD" w:rsidRDefault="00EF59EF" w:rsidP="00D971E8">
            <w:pPr>
              <w:spacing w:after="0" w:line="240" w:lineRule="auto"/>
              <w:jc w:val="center"/>
              <w:rPr>
                <w:color w:val="000000"/>
                <w:sz w:val="20"/>
                <w:szCs w:val="20"/>
              </w:rPr>
            </w:pPr>
            <w:r w:rsidRPr="004E40CD">
              <w:rPr>
                <w:color w:val="000000"/>
                <w:sz w:val="20"/>
                <w:szCs w:val="20"/>
              </w:rPr>
              <w:t>11,5</w:t>
            </w:r>
          </w:p>
        </w:tc>
      </w:tr>
      <w:tr w:rsidR="00EF59EF" w:rsidRPr="004E40CD" w14:paraId="155B9C6D" w14:textId="77777777" w:rsidTr="00097864">
        <w:trPr>
          <w:trHeight w:val="286"/>
        </w:trPr>
        <w:tc>
          <w:tcPr>
            <w:tcW w:w="2869" w:type="dxa"/>
            <w:vMerge/>
            <w:noWrap/>
            <w:vAlign w:val="center"/>
            <w:hideMark/>
          </w:tcPr>
          <w:p w14:paraId="7963C430"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036A63B2" w14:textId="4CD59C17" w:rsidR="00EF59EF" w:rsidRPr="004E40CD" w:rsidRDefault="00EF59EF" w:rsidP="00D971E8">
            <w:pPr>
              <w:spacing w:after="0" w:line="240" w:lineRule="auto"/>
              <w:jc w:val="center"/>
              <w:rPr>
                <w:color w:val="000000"/>
                <w:sz w:val="20"/>
                <w:szCs w:val="20"/>
              </w:rPr>
            </w:pPr>
            <w:r w:rsidRPr="004E40CD">
              <w:rPr>
                <w:color w:val="000000"/>
                <w:sz w:val="20"/>
                <w:szCs w:val="20"/>
              </w:rPr>
              <w:t>Basit menüsü olması</w:t>
            </w:r>
          </w:p>
        </w:tc>
        <w:tc>
          <w:tcPr>
            <w:tcW w:w="993" w:type="dxa"/>
            <w:noWrap/>
            <w:vAlign w:val="center"/>
            <w:hideMark/>
          </w:tcPr>
          <w:p w14:paraId="237F59B0" w14:textId="4739C730" w:rsidR="00EF59EF" w:rsidRPr="004E40CD" w:rsidRDefault="00EF59EF" w:rsidP="00D971E8">
            <w:pPr>
              <w:spacing w:after="0" w:line="240" w:lineRule="auto"/>
              <w:jc w:val="center"/>
              <w:rPr>
                <w:color w:val="000000"/>
                <w:sz w:val="20"/>
                <w:szCs w:val="20"/>
              </w:rPr>
            </w:pPr>
            <w:r w:rsidRPr="004E40CD">
              <w:rPr>
                <w:color w:val="000000"/>
                <w:sz w:val="20"/>
                <w:szCs w:val="20"/>
              </w:rPr>
              <w:t>267</w:t>
            </w:r>
          </w:p>
        </w:tc>
        <w:tc>
          <w:tcPr>
            <w:tcW w:w="1383" w:type="dxa"/>
            <w:noWrap/>
            <w:vAlign w:val="center"/>
            <w:hideMark/>
          </w:tcPr>
          <w:p w14:paraId="67A08D5A" w14:textId="7AE1B596" w:rsidR="00EF59EF" w:rsidRPr="004E40CD" w:rsidRDefault="00EF59EF" w:rsidP="00D971E8">
            <w:pPr>
              <w:spacing w:after="0" w:line="240" w:lineRule="auto"/>
              <w:jc w:val="center"/>
              <w:rPr>
                <w:color w:val="000000"/>
                <w:sz w:val="20"/>
                <w:szCs w:val="20"/>
              </w:rPr>
            </w:pPr>
            <w:r w:rsidRPr="004E40CD">
              <w:rPr>
                <w:color w:val="000000"/>
                <w:sz w:val="20"/>
                <w:szCs w:val="20"/>
              </w:rPr>
              <w:t>66,8</w:t>
            </w:r>
          </w:p>
        </w:tc>
      </w:tr>
      <w:tr w:rsidR="00EF59EF" w:rsidRPr="004E40CD" w14:paraId="4BA1D0A2" w14:textId="77777777" w:rsidTr="00097864">
        <w:trPr>
          <w:trHeight w:val="286"/>
        </w:trPr>
        <w:tc>
          <w:tcPr>
            <w:tcW w:w="2869" w:type="dxa"/>
            <w:vMerge/>
            <w:noWrap/>
            <w:vAlign w:val="center"/>
            <w:hideMark/>
          </w:tcPr>
          <w:p w14:paraId="768CB632" w14:textId="77777777" w:rsidR="00EF59EF" w:rsidRPr="004E40CD" w:rsidRDefault="00EF59EF" w:rsidP="00BC3F50">
            <w:pPr>
              <w:spacing w:after="0" w:line="240" w:lineRule="auto"/>
              <w:jc w:val="left"/>
              <w:rPr>
                <w:color w:val="000000"/>
                <w:sz w:val="20"/>
                <w:szCs w:val="20"/>
              </w:rPr>
            </w:pPr>
          </w:p>
        </w:tc>
        <w:tc>
          <w:tcPr>
            <w:tcW w:w="3260" w:type="dxa"/>
            <w:noWrap/>
            <w:vAlign w:val="center"/>
            <w:hideMark/>
          </w:tcPr>
          <w:p w14:paraId="0F3689A3" w14:textId="64FEC1D3" w:rsidR="00EF59EF" w:rsidRPr="004E40CD" w:rsidRDefault="00EF59EF" w:rsidP="00D971E8">
            <w:pPr>
              <w:spacing w:after="0" w:line="240" w:lineRule="auto"/>
              <w:jc w:val="center"/>
              <w:rPr>
                <w:color w:val="000000"/>
                <w:sz w:val="20"/>
                <w:szCs w:val="20"/>
              </w:rPr>
            </w:pPr>
            <w:r w:rsidRPr="004E40CD">
              <w:rPr>
                <w:color w:val="000000"/>
                <w:sz w:val="20"/>
                <w:szCs w:val="20"/>
              </w:rPr>
              <w:t>Hatırlatma yapması ve uyarılar göndermesi</w:t>
            </w:r>
          </w:p>
        </w:tc>
        <w:tc>
          <w:tcPr>
            <w:tcW w:w="993" w:type="dxa"/>
            <w:noWrap/>
            <w:vAlign w:val="center"/>
            <w:hideMark/>
          </w:tcPr>
          <w:p w14:paraId="3A4AF43A" w14:textId="760F581F" w:rsidR="00EF59EF" w:rsidRPr="004E40CD" w:rsidRDefault="00EF59EF" w:rsidP="00D971E8">
            <w:pPr>
              <w:spacing w:after="0" w:line="240" w:lineRule="auto"/>
              <w:jc w:val="center"/>
              <w:rPr>
                <w:color w:val="000000"/>
                <w:sz w:val="20"/>
                <w:szCs w:val="20"/>
              </w:rPr>
            </w:pPr>
            <w:r w:rsidRPr="004E40CD">
              <w:rPr>
                <w:color w:val="000000"/>
                <w:sz w:val="20"/>
                <w:szCs w:val="20"/>
              </w:rPr>
              <w:t>104</w:t>
            </w:r>
          </w:p>
        </w:tc>
        <w:tc>
          <w:tcPr>
            <w:tcW w:w="1383" w:type="dxa"/>
            <w:noWrap/>
            <w:vAlign w:val="center"/>
            <w:hideMark/>
          </w:tcPr>
          <w:p w14:paraId="68882FE2" w14:textId="39F33378" w:rsidR="00EF59EF" w:rsidRPr="004E40CD" w:rsidRDefault="00EF59EF" w:rsidP="00D971E8">
            <w:pPr>
              <w:spacing w:after="0" w:line="240" w:lineRule="auto"/>
              <w:jc w:val="center"/>
              <w:rPr>
                <w:color w:val="000000"/>
                <w:sz w:val="20"/>
                <w:szCs w:val="20"/>
              </w:rPr>
            </w:pPr>
            <w:r w:rsidRPr="004E40CD">
              <w:rPr>
                <w:color w:val="000000"/>
                <w:sz w:val="20"/>
                <w:szCs w:val="20"/>
              </w:rPr>
              <w:t>26,0</w:t>
            </w:r>
          </w:p>
        </w:tc>
      </w:tr>
      <w:tr w:rsidR="00EF59EF" w:rsidRPr="004E40CD" w14:paraId="5257AF02" w14:textId="77777777" w:rsidTr="00097864">
        <w:trPr>
          <w:trHeight w:val="286"/>
        </w:trPr>
        <w:tc>
          <w:tcPr>
            <w:tcW w:w="2869" w:type="dxa"/>
            <w:vMerge w:val="restart"/>
            <w:noWrap/>
            <w:vAlign w:val="center"/>
            <w:hideMark/>
          </w:tcPr>
          <w:p w14:paraId="19CDC766" w14:textId="77777777" w:rsidR="00EF59EF" w:rsidRPr="004E40CD" w:rsidRDefault="00EF59EF" w:rsidP="00BC3F50">
            <w:pPr>
              <w:spacing w:after="0" w:line="240" w:lineRule="auto"/>
              <w:jc w:val="left"/>
              <w:rPr>
                <w:color w:val="000000"/>
                <w:sz w:val="20"/>
                <w:szCs w:val="20"/>
              </w:rPr>
            </w:pPr>
            <w:r w:rsidRPr="004E40CD">
              <w:rPr>
                <w:color w:val="000000"/>
                <w:sz w:val="20"/>
                <w:szCs w:val="20"/>
              </w:rPr>
              <w:t>Daha Faydalı Özellikler</w:t>
            </w:r>
          </w:p>
        </w:tc>
        <w:tc>
          <w:tcPr>
            <w:tcW w:w="3260" w:type="dxa"/>
            <w:noWrap/>
            <w:vAlign w:val="center"/>
            <w:hideMark/>
          </w:tcPr>
          <w:p w14:paraId="066740CA" w14:textId="1FD41F2A" w:rsidR="00EF59EF" w:rsidRPr="004E40CD" w:rsidRDefault="00EF59EF" w:rsidP="00D971E8">
            <w:pPr>
              <w:spacing w:after="0" w:line="240" w:lineRule="auto"/>
              <w:jc w:val="center"/>
              <w:rPr>
                <w:color w:val="000000"/>
                <w:sz w:val="20"/>
                <w:szCs w:val="20"/>
              </w:rPr>
            </w:pPr>
            <w:r w:rsidRPr="004E40CD">
              <w:rPr>
                <w:color w:val="000000"/>
                <w:sz w:val="20"/>
                <w:szCs w:val="20"/>
              </w:rPr>
              <w:t>Büyük ve okunaklı yazılar ile hazırlanmış olması</w:t>
            </w:r>
          </w:p>
        </w:tc>
        <w:tc>
          <w:tcPr>
            <w:tcW w:w="993" w:type="dxa"/>
            <w:noWrap/>
            <w:vAlign w:val="center"/>
            <w:hideMark/>
          </w:tcPr>
          <w:p w14:paraId="422D49B8" w14:textId="013D40E8" w:rsidR="00EF59EF" w:rsidRPr="004E40CD" w:rsidRDefault="00EF59EF" w:rsidP="00D971E8">
            <w:pPr>
              <w:spacing w:after="0" w:line="240" w:lineRule="auto"/>
              <w:jc w:val="center"/>
              <w:rPr>
                <w:color w:val="000000"/>
                <w:sz w:val="20"/>
                <w:szCs w:val="20"/>
              </w:rPr>
            </w:pPr>
            <w:r w:rsidRPr="004E40CD">
              <w:rPr>
                <w:color w:val="000000"/>
                <w:sz w:val="20"/>
                <w:szCs w:val="20"/>
              </w:rPr>
              <w:t>203</w:t>
            </w:r>
          </w:p>
        </w:tc>
        <w:tc>
          <w:tcPr>
            <w:tcW w:w="1383" w:type="dxa"/>
            <w:noWrap/>
            <w:vAlign w:val="center"/>
            <w:hideMark/>
          </w:tcPr>
          <w:p w14:paraId="5E71E47E" w14:textId="77020F50" w:rsidR="00EF59EF" w:rsidRPr="004E40CD" w:rsidRDefault="00EF59EF" w:rsidP="00D971E8">
            <w:pPr>
              <w:spacing w:after="0" w:line="240" w:lineRule="auto"/>
              <w:jc w:val="center"/>
              <w:rPr>
                <w:color w:val="000000"/>
                <w:sz w:val="20"/>
                <w:szCs w:val="20"/>
              </w:rPr>
            </w:pPr>
            <w:r w:rsidRPr="004E40CD">
              <w:rPr>
                <w:color w:val="000000"/>
                <w:sz w:val="20"/>
                <w:szCs w:val="20"/>
              </w:rPr>
              <w:t>50,8</w:t>
            </w:r>
          </w:p>
        </w:tc>
      </w:tr>
      <w:tr w:rsidR="00EF59EF" w:rsidRPr="004E40CD" w14:paraId="5EF8B726" w14:textId="77777777" w:rsidTr="00097864">
        <w:trPr>
          <w:trHeight w:val="286"/>
        </w:trPr>
        <w:tc>
          <w:tcPr>
            <w:tcW w:w="2869" w:type="dxa"/>
            <w:vMerge/>
            <w:noWrap/>
            <w:vAlign w:val="center"/>
            <w:hideMark/>
          </w:tcPr>
          <w:p w14:paraId="08E1B586" w14:textId="77777777" w:rsidR="00EF59EF" w:rsidRPr="004E40CD" w:rsidRDefault="00EF59EF" w:rsidP="00AD5D32">
            <w:pPr>
              <w:spacing w:after="0" w:line="240" w:lineRule="auto"/>
              <w:rPr>
                <w:color w:val="000000"/>
                <w:sz w:val="20"/>
                <w:szCs w:val="20"/>
              </w:rPr>
            </w:pPr>
          </w:p>
        </w:tc>
        <w:tc>
          <w:tcPr>
            <w:tcW w:w="3260" w:type="dxa"/>
            <w:noWrap/>
            <w:vAlign w:val="center"/>
            <w:hideMark/>
          </w:tcPr>
          <w:p w14:paraId="55FD8855" w14:textId="4DC7753B" w:rsidR="00EF59EF" w:rsidRPr="004E40CD" w:rsidRDefault="00EF59EF" w:rsidP="00D971E8">
            <w:pPr>
              <w:spacing w:after="0" w:line="240" w:lineRule="auto"/>
              <w:jc w:val="center"/>
              <w:rPr>
                <w:color w:val="000000"/>
                <w:sz w:val="20"/>
                <w:szCs w:val="20"/>
              </w:rPr>
            </w:pPr>
            <w:r w:rsidRPr="004E40CD">
              <w:rPr>
                <w:color w:val="000000"/>
                <w:sz w:val="20"/>
                <w:szCs w:val="20"/>
              </w:rPr>
              <w:t>Renkli görseller kullanılması</w:t>
            </w:r>
          </w:p>
        </w:tc>
        <w:tc>
          <w:tcPr>
            <w:tcW w:w="993" w:type="dxa"/>
            <w:noWrap/>
            <w:vAlign w:val="center"/>
            <w:hideMark/>
          </w:tcPr>
          <w:p w14:paraId="7A63F69F" w14:textId="468E2C5F" w:rsidR="00EF59EF" w:rsidRPr="004E40CD" w:rsidRDefault="00EF59EF" w:rsidP="00D971E8">
            <w:pPr>
              <w:spacing w:after="0" w:line="240" w:lineRule="auto"/>
              <w:jc w:val="center"/>
              <w:rPr>
                <w:color w:val="000000"/>
                <w:sz w:val="20"/>
                <w:szCs w:val="20"/>
              </w:rPr>
            </w:pPr>
            <w:r w:rsidRPr="004E40CD">
              <w:rPr>
                <w:color w:val="000000"/>
                <w:sz w:val="20"/>
                <w:szCs w:val="20"/>
              </w:rPr>
              <w:t>69</w:t>
            </w:r>
          </w:p>
        </w:tc>
        <w:tc>
          <w:tcPr>
            <w:tcW w:w="1383" w:type="dxa"/>
            <w:noWrap/>
            <w:vAlign w:val="center"/>
            <w:hideMark/>
          </w:tcPr>
          <w:p w14:paraId="67F9387B" w14:textId="294C18A1" w:rsidR="00EF59EF" w:rsidRPr="004E40CD" w:rsidRDefault="00EF59EF" w:rsidP="00D971E8">
            <w:pPr>
              <w:spacing w:after="0" w:line="240" w:lineRule="auto"/>
              <w:jc w:val="center"/>
              <w:rPr>
                <w:color w:val="000000"/>
                <w:sz w:val="20"/>
                <w:szCs w:val="20"/>
              </w:rPr>
            </w:pPr>
            <w:r w:rsidRPr="004E40CD">
              <w:rPr>
                <w:color w:val="000000"/>
                <w:sz w:val="20"/>
                <w:szCs w:val="20"/>
              </w:rPr>
              <w:t>17,3</w:t>
            </w:r>
          </w:p>
        </w:tc>
      </w:tr>
      <w:tr w:rsidR="00EF59EF" w:rsidRPr="004E40CD" w14:paraId="6921E6CD" w14:textId="77777777" w:rsidTr="00097864">
        <w:trPr>
          <w:trHeight w:val="286"/>
        </w:trPr>
        <w:tc>
          <w:tcPr>
            <w:tcW w:w="2869" w:type="dxa"/>
            <w:vMerge/>
            <w:noWrap/>
            <w:vAlign w:val="center"/>
            <w:hideMark/>
          </w:tcPr>
          <w:p w14:paraId="06971F4D" w14:textId="77777777" w:rsidR="00EF59EF" w:rsidRPr="004E40CD" w:rsidRDefault="00EF59EF" w:rsidP="00AD5D32">
            <w:pPr>
              <w:spacing w:after="0" w:line="240" w:lineRule="auto"/>
              <w:rPr>
                <w:color w:val="000000"/>
                <w:sz w:val="20"/>
                <w:szCs w:val="20"/>
              </w:rPr>
            </w:pPr>
          </w:p>
        </w:tc>
        <w:tc>
          <w:tcPr>
            <w:tcW w:w="3260" w:type="dxa"/>
            <w:noWrap/>
            <w:vAlign w:val="center"/>
            <w:hideMark/>
          </w:tcPr>
          <w:p w14:paraId="6E986F10" w14:textId="728646F3" w:rsidR="00EF59EF" w:rsidRPr="004E40CD" w:rsidRDefault="00EF59EF" w:rsidP="00D971E8">
            <w:pPr>
              <w:spacing w:after="0" w:line="240" w:lineRule="auto"/>
              <w:jc w:val="center"/>
              <w:rPr>
                <w:color w:val="000000"/>
                <w:sz w:val="20"/>
                <w:szCs w:val="20"/>
              </w:rPr>
            </w:pPr>
            <w:r w:rsidRPr="004E40CD">
              <w:rPr>
                <w:color w:val="000000"/>
                <w:sz w:val="20"/>
                <w:szCs w:val="20"/>
              </w:rPr>
              <w:t>Kullanmıyorum</w:t>
            </w:r>
          </w:p>
        </w:tc>
        <w:tc>
          <w:tcPr>
            <w:tcW w:w="993" w:type="dxa"/>
            <w:noWrap/>
            <w:vAlign w:val="center"/>
            <w:hideMark/>
          </w:tcPr>
          <w:p w14:paraId="68E9AB73" w14:textId="17DB8497" w:rsidR="00EF59EF" w:rsidRPr="004E40CD" w:rsidRDefault="00EF59EF" w:rsidP="00D971E8">
            <w:pPr>
              <w:spacing w:after="0" w:line="240" w:lineRule="auto"/>
              <w:jc w:val="center"/>
              <w:rPr>
                <w:color w:val="000000"/>
                <w:sz w:val="20"/>
                <w:szCs w:val="20"/>
              </w:rPr>
            </w:pPr>
            <w:r w:rsidRPr="004E40CD">
              <w:rPr>
                <w:color w:val="000000"/>
                <w:sz w:val="20"/>
                <w:szCs w:val="20"/>
              </w:rPr>
              <w:t>24</w:t>
            </w:r>
          </w:p>
        </w:tc>
        <w:tc>
          <w:tcPr>
            <w:tcW w:w="1383" w:type="dxa"/>
            <w:noWrap/>
            <w:vAlign w:val="center"/>
            <w:hideMark/>
          </w:tcPr>
          <w:p w14:paraId="67635788" w14:textId="7EBF84D4" w:rsidR="00EF59EF" w:rsidRPr="004E40CD" w:rsidRDefault="00EF59EF" w:rsidP="00D971E8">
            <w:pPr>
              <w:spacing w:after="0" w:line="240" w:lineRule="auto"/>
              <w:jc w:val="center"/>
              <w:rPr>
                <w:color w:val="000000"/>
                <w:sz w:val="20"/>
                <w:szCs w:val="20"/>
              </w:rPr>
            </w:pPr>
            <w:r w:rsidRPr="004E40CD">
              <w:rPr>
                <w:color w:val="000000"/>
                <w:sz w:val="20"/>
                <w:szCs w:val="20"/>
              </w:rPr>
              <w:t>6,0</w:t>
            </w:r>
          </w:p>
        </w:tc>
      </w:tr>
      <w:tr w:rsidR="00EF59EF" w:rsidRPr="004E40CD" w14:paraId="291F53A7" w14:textId="77777777" w:rsidTr="00097864">
        <w:trPr>
          <w:trHeight w:val="286"/>
        </w:trPr>
        <w:tc>
          <w:tcPr>
            <w:tcW w:w="2869" w:type="dxa"/>
            <w:vMerge/>
            <w:noWrap/>
            <w:vAlign w:val="center"/>
            <w:hideMark/>
          </w:tcPr>
          <w:p w14:paraId="54A043FA" w14:textId="77777777" w:rsidR="00EF59EF" w:rsidRPr="004E40CD" w:rsidRDefault="00EF59EF" w:rsidP="00AD5D32">
            <w:pPr>
              <w:spacing w:after="0" w:line="240" w:lineRule="auto"/>
              <w:rPr>
                <w:color w:val="000000"/>
                <w:sz w:val="20"/>
                <w:szCs w:val="20"/>
              </w:rPr>
            </w:pPr>
          </w:p>
        </w:tc>
        <w:tc>
          <w:tcPr>
            <w:tcW w:w="3260" w:type="dxa"/>
            <w:noWrap/>
            <w:vAlign w:val="center"/>
            <w:hideMark/>
          </w:tcPr>
          <w:p w14:paraId="235CB12D" w14:textId="05F8F90B" w:rsidR="00EF59EF" w:rsidRPr="004E40CD" w:rsidRDefault="00EF59EF" w:rsidP="00D971E8">
            <w:pPr>
              <w:spacing w:after="0" w:line="240" w:lineRule="auto"/>
              <w:jc w:val="center"/>
              <w:rPr>
                <w:color w:val="000000"/>
                <w:sz w:val="20"/>
                <w:szCs w:val="20"/>
              </w:rPr>
            </w:pPr>
            <w:r w:rsidRPr="004E40CD">
              <w:rPr>
                <w:color w:val="000000"/>
                <w:sz w:val="20"/>
                <w:szCs w:val="20"/>
              </w:rPr>
              <w:t>Diğer</w:t>
            </w:r>
          </w:p>
        </w:tc>
        <w:tc>
          <w:tcPr>
            <w:tcW w:w="993" w:type="dxa"/>
            <w:noWrap/>
            <w:vAlign w:val="center"/>
            <w:hideMark/>
          </w:tcPr>
          <w:p w14:paraId="3605DFA5" w14:textId="582F25E1" w:rsidR="00EF59EF" w:rsidRPr="004E40CD" w:rsidRDefault="00EF59EF" w:rsidP="00D971E8">
            <w:pPr>
              <w:spacing w:after="0" w:line="240" w:lineRule="auto"/>
              <w:jc w:val="center"/>
              <w:rPr>
                <w:color w:val="000000"/>
                <w:sz w:val="20"/>
                <w:szCs w:val="20"/>
              </w:rPr>
            </w:pPr>
            <w:r w:rsidRPr="004E40CD">
              <w:rPr>
                <w:color w:val="000000"/>
                <w:sz w:val="20"/>
                <w:szCs w:val="20"/>
              </w:rPr>
              <w:t>5</w:t>
            </w:r>
          </w:p>
        </w:tc>
        <w:tc>
          <w:tcPr>
            <w:tcW w:w="1383" w:type="dxa"/>
            <w:noWrap/>
            <w:vAlign w:val="center"/>
            <w:hideMark/>
          </w:tcPr>
          <w:p w14:paraId="1A617DAF" w14:textId="0A2DE1D9" w:rsidR="00EF59EF" w:rsidRPr="004E40CD" w:rsidRDefault="00EF59EF" w:rsidP="00D971E8">
            <w:pPr>
              <w:spacing w:after="0" w:line="240" w:lineRule="auto"/>
              <w:jc w:val="center"/>
              <w:rPr>
                <w:color w:val="000000"/>
                <w:sz w:val="20"/>
                <w:szCs w:val="20"/>
              </w:rPr>
            </w:pPr>
            <w:r w:rsidRPr="004E40CD">
              <w:rPr>
                <w:color w:val="000000"/>
                <w:sz w:val="20"/>
                <w:szCs w:val="20"/>
              </w:rPr>
              <w:t>1,3</w:t>
            </w:r>
          </w:p>
        </w:tc>
      </w:tr>
      <w:tr w:rsidR="00EF59EF" w:rsidRPr="004E40CD" w14:paraId="2F9DCE09" w14:textId="77777777" w:rsidTr="008E79BE">
        <w:trPr>
          <w:trHeight w:val="286"/>
        </w:trPr>
        <w:tc>
          <w:tcPr>
            <w:tcW w:w="2869" w:type="dxa"/>
            <w:vMerge/>
            <w:noWrap/>
            <w:vAlign w:val="center"/>
          </w:tcPr>
          <w:p w14:paraId="31D90689" w14:textId="77777777" w:rsidR="00EF59EF" w:rsidRPr="004E40CD" w:rsidRDefault="00EF59EF" w:rsidP="00AD5D32">
            <w:pPr>
              <w:spacing w:after="0" w:line="240" w:lineRule="auto"/>
              <w:rPr>
                <w:color w:val="000000"/>
                <w:sz w:val="20"/>
                <w:szCs w:val="20"/>
              </w:rPr>
            </w:pPr>
          </w:p>
        </w:tc>
        <w:tc>
          <w:tcPr>
            <w:tcW w:w="3260" w:type="dxa"/>
            <w:noWrap/>
            <w:vAlign w:val="center"/>
          </w:tcPr>
          <w:p w14:paraId="6DDC7994" w14:textId="2842E1B6" w:rsidR="00EF59EF" w:rsidRPr="004E40CD" w:rsidRDefault="00EF59EF" w:rsidP="00D971E8">
            <w:pPr>
              <w:spacing w:after="0" w:line="240" w:lineRule="auto"/>
              <w:jc w:val="center"/>
              <w:rPr>
                <w:color w:val="000000"/>
                <w:sz w:val="20"/>
                <w:szCs w:val="20"/>
              </w:rPr>
            </w:pPr>
          </w:p>
        </w:tc>
        <w:tc>
          <w:tcPr>
            <w:tcW w:w="993" w:type="dxa"/>
            <w:noWrap/>
            <w:vAlign w:val="center"/>
          </w:tcPr>
          <w:p w14:paraId="3E310B5E" w14:textId="3F9A9495" w:rsidR="00EF59EF" w:rsidRPr="004E40CD" w:rsidRDefault="00EF59EF" w:rsidP="00D971E8">
            <w:pPr>
              <w:spacing w:after="0" w:line="240" w:lineRule="auto"/>
              <w:jc w:val="center"/>
              <w:rPr>
                <w:color w:val="000000"/>
                <w:sz w:val="20"/>
                <w:szCs w:val="20"/>
              </w:rPr>
            </w:pPr>
          </w:p>
        </w:tc>
        <w:tc>
          <w:tcPr>
            <w:tcW w:w="1383" w:type="dxa"/>
            <w:noWrap/>
            <w:vAlign w:val="center"/>
          </w:tcPr>
          <w:p w14:paraId="7A8DDE80" w14:textId="3B261904" w:rsidR="00EF59EF" w:rsidRPr="004E40CD" w:rsidRDefault="00EF59EF" w:rsidP="00D971E8">
            <w:pPr>
              <w:spacing w:after="0" w:line="240" w:lineRule="auto"/>
              <w:jc w:val="center"/>
              <w:rPr>
                <w:color w:val="000000"/>
                <w:sz w:val="20"/>
                <w:szCs w:val="20"/>
              </w:rPr>
            </w:pPr>
          </w:p>
        </w:tc>
      </w:tr>
      <w:tr w:rsidR="00EF59EF" w:rsidRPr="004E40CD" w14:paraId="7578CCF8" w14:textId="77777777" w:rsidTr="008E79BE">
        <w:trPr>
          <w:trHeight w:val="286"/>
        </w:trPr>
        <w:tc>
          <w:tcPr>
            <w:tcW w:w="2869" w:type="dxa"/>
            <w:vMerge/>
            <w:noWrap/>
            <w:vAlign w:val="center"/>
          </w:tcPr>
          <w:p w14:paraId="53F5FA92" w14:textId="77777777" w:rsidR="00EF59EF" w:rsidRPr="004E40CD" w:rsidRDefault="00EF59EF" w:rsidP="00AD5D32">
            <w:pPr>
              <w:spacing w:after="0" w:line="240" w:lineRule="auto"/>
              <w:rPr>
                <w:color w:val="000000"/>
                <w:sz w:val="20"/>
                <w:szCs w:val="20"/>
              </w:rPr>
            </w:pPr>
          </w:p>
        </w:tc>
        <w:tc>
          <w:tcPr>
            <w:tcW w:w="3260" w:type="dxa"/>
            <w:noWrap/>
            <w:vAlign w:val="center"/>
          </w:tcPr>
          <w:p w14:paraId="1E9AA1EF" w14:textId="303DB972" w:rsidR="00EF59EF" w:rsidRPr="004E40CD" w:rsidRDefault="00EF59EF" w:rsidP="00D971E8">
            <w:pPr>
              <w:spacing w:after="0" w:line="240" w:lineRule="auto"/>
              <w:jc w:val="center"/>
              <w:rPr>
                <w:color w:val="000000"/>
                <w:sz w:val="20"/>
                <w:szCs w:val="20"/>
              </w:rPr>
            </w:pPr>
          </w:p>
        </w:tc>
        <w:tc>
          <w:tcPr>
            <w:tcW w:w="993" w:type="dxa"/>
            <w:noWrap/>
            <w:vAlign w:val="center"/>
          </w:tcPr>
          <w:p w14:paraId="2D432112" w14:textId="4560DE52" w:rsidR="00EF59EF" w:rsidRPr="004E40CD" w:rsidRDefault="00EF59EF" w:rsidP="00D971E8">
            <w:pPr>
              <w:spacing w:after="0" w:line="240" w:lineRule="auto"/>
              <w:jc w:val="center"/>
              <w:rPr>
                <w:color w:val="000000"/>
                <w:sz w:val="20"/>
                <w:szCs w:val="20"/>
              </w:rPr>
            </w:pPr>
          </w:p>
        </w:tc>
        <w:tc>
          <w:tcPr>
            <w:tcW w:w="1383" w:type="dxa"/>
            <w:noWrap/>
            <w:vAlign w:val="center"/>
          </w:tcPr>
          <w:p w14:paraId="035881D0" w14:textId="28D9C4D5" w:rsidR="00EF59EF" w:rsidRPr="004E40CD" w:rsidRDefault="00EF59EF" w:rsidP="00D971E8">
            <w:pPr>
              <w:spacing w:after="0" w:line="240" w:lineRule="auto"/>
              <w:jc w:val="center"/>
              <w:rPr>
                <w:color w:val="000000"/>
                <w:sz w:val="20"/>
                <w:szCs w:val="20"/>
              </w:rPr>
            </w:pPr>
          </w:p>
        </w:tc>
      </w:tr>
    </w:tbl>
    <w:p w14:paraId="365C4014" w14:textId="77777777" w:rsidR="00DB5A94" w:rsidRPr="004E40CD" w:rsidRDefault="00DB5A94" w:rsidP="00DB5A94">
      <w:pPr>
        <w:pStyle w:val="Balk3"/>
      </w:pPr>
      <w:bookmarkStart w:id="71" w:name="_Toc236246483"/>
      <w:r w:rsidRPr="004E40CD">
        <w:lastRenderedPageBreak/>
        <w:t>Mobil Sağlık Uygulamalarının Kullanım Durumuna İlişkin Bulgular</w:t>
      </w:r>
      <w:bookmarkEnd w:id="71"/>
    </w:p>
    <w:p w14:paraId="0C130E05" w14:textId="7D137D69" w:rsidR="004240F4" w:rsidRPr="004E40CD" w:rsidRDefault="004240F4" w:rsidP="004240F4">
      <w:pPr>
        <w:spacing w:before="240" w:after="240" w:line="360" w:lineRule="auto"/>
        <w:rPr>
          <w:bCs/>
          <w:iCs/>
          <w:sz w:val="24"/>
          <w:szCs w:val="24"/>
        </w:rPr>
      </w:pPr>
      <w:r w:rsidRPr="004E40CD">
        <w:rPr>
          <w:bCs/>
          <w:iCs/>
          <w:sz w:val="24"/>
          <w:szCs w:val="24"/>
        </w:rPr>
        <w:t xml:space="preserve">Katılımcıların mobil sağlık uygulamalarını kullanım durumları incelendiğinde, kullanım oranlarının uygulama türlerine göre farklılık gösterdiği görülmektedir. En yüksek kullanım oranının %66,8 ile </w:t>
      </w:r>
      <w:r w:rsidR="00DD0C4C">
        <w:rPr>
          <w:bCs/>
          <w:iCs/>
          <w:sz w:val="24"/>
          <w:szCs w:val="24"/>
        </w:rPr>
        <w:t>e-Nabız</w:t>
      </w:r>
      <w:r w:rsidRPr="004E40CD">
        <w:rPr>
          <w:bCs/>
          <w:iCs/>
          <w:sz w:val="24"/>
          <w:szCs w:val="24"/>
        </w:rPr>
        <w:t xml:space="preserve"> ve benzeri kişisel sağlık takip uygulamalarında olduğu belirlenmiştir. Diğer mobil sağlık uygulamalarının kullanım oranları incelendiğinde ise egzersiz takibi (%26,</w:t>
      </w:r>
      <w:r w:rsidR="00DD0C4C">
        <w:rPr>
          <w:bCs/>
          <w:iCs/>
          <w:sz w:val="24"/>
          <w:szCs w:val="24"/>
        </w:rPr>
        <w:t>2</w:t>
      </w:r>
      <w:r w:rsidRPr="004E40CD">
        <w:rPr>
          <w:bCs/>
          <w:iCs/>
          <w:sz w:val="24"/>
          <w:szCs w:val="24"/>
        </w:rPr>
        <w:t>), su tüketimi takibi (%23,5), tansiyon ve şeker ölçümü uygulamaları (%23,0) ile kalori veya diyet takibi uygulamalarının (%22,</w:t>
      </w:r>
      <w:r w:rsidR="00DD0C4C">
        <w:rPr>
          <w:bCs/>
          <w:iCs/>
          <w:sz w:val="24"/>
          <w:szCs w:val="24"/>
        </w:rPr>
        <w:t>7</w:t>
      </w:r>
      <w:r w:rsidRPr="004E40CD">
        <w:rPr>
          <w:bCs/>
          <w:iCs/>
          <w:sz w:val="24"/>
          <w:szCs w:val="24"/>
        </w:rPr>
        <w:t>) birbirine yakın oranlarda kullanıldığı görülmektedir. İlaç hatırlatıcı uygulamalarının kullanım oranı %20,</w:t>
      </w:r>
      <w:r w:rsidR="00DD0C4C">
        <w:rPr>
          <w:bCs/>
          <w:iCs/>
          <w:sz w:val="24"/>
          <w:szCs w:val="24"/>
        </w:rPr>
        <w:t>7</w:t>
      </w:r>
      <w:r w:rsidRPr="004E40CD">
        <w:rPr>
          <w:bCs/>
          <w:iCs/>
          <w:sz w:val="24"/>
          <w:szCs w:val="24"/>
        </w:rPr>
        <w:t xml:space="preserve"> olarak belirlenirken, online doktor danışma hizmetlerini kullananların oranı %19,0 olarak bulunmuştur. Araştırmada en düşük kullanım oranının %11,</w:t>
      </w:r>
      <w:r w:rsidR="005A16B0" w:rsidRPr="004E40CD">
        <w:rPr>
          <w:bCs/>
          <w:iCs/>
          <w:sz w:val="24"/>
          <w:szCs w:val="24"/>
        </w:rPr>
        <w:t>2</w:t>
      </w:r>
      <w:r w:rsidRPr="004E40CD">
        <w:rPr>
          <w:bCs/>
          <w:iCs/>
          <w:sz w:val="24"/>
          <w:szCs w:val="24"/>
        </w:rPr>
        <w:t xml:space="preserve"> ile uyku düzeni takip uygulamalarında olduğu belirtilmiştir (Tablo </w:t>
      </w:r>
      <w:r w:rsidR="007A54F3" w:rsidRPr="004E40CD">
        <w:rPr>
          <w:bCs/>
          <w:iCs/>
          <w:sz w:val="24"/>
          <w:szCs w:val="24"/>
        </w:rPr>
        <w:t>6</w:t>
      </w:r>
      <w:r w:rsidRPr="004E40CD">
        <w:rPr>
          <w:bCs/>
          <w:iCs/>
          <w:sz w:val="24"/>
          <w:szCs w:val="24"/>
        </w:rPr>
        <w:t xml:space="preserve">). </w:t>
      </w:r>
    </w:p>
    <w:p w14:paraId="6BCBFA41" w14:textId="270E1E19" w:rsidR="003810A5" w:rsidRPr="004E40CD" w:rsidRDefault="007A54F3" w:rsidP="007A54F3">
      <w:pPr>
        <w:pStyle w:val="ResimYazs"/>
        <w:numPr>
          <w:ilvl w:val="0"/>
          <w:numId w:val="0"/>
        </w:numPr>
        <w:rPr>
          <w:bCs/>
          <w:noProof/>
        </w:rPr>
      </w:pPr>
      <w:bookmarkStart w:id="72" w:name="_Toc236246117"/>
      <w:r w:rsidRPr="004E40CD">
        <w:t xml:space="preserve">Tablo </w:t>
      </w:r>
      <w:fldSimple w:instr=" SEQ Tablo \* ARABIC ">
        <w:r w:rsidR="003C626E">
          <w:rPr>
            <w:noProof/>
          </w:rPr>
          <w:t>6</w:t>
        </w:r>
      </w:fldSimple>
      <w:r w:rsidRPr="004E40CD">
        <w:t xml:space="preserve">. </w:t>
      </w:r>
      <w:r w:rsidR="003810A5" w:rsidRPr="004E40CD">
        <w:rPr>
          <w:bCs/>
          <w:noProof/>
        </w:rPr>
        <w:t>Mobil Sağlık Uygulamaları Kullanım Durumu Frekans Dağılımları</w:t>
      </w:r>
      <w:bookmarkEnd w:id="72"/>
    </w:p>
    <w:tbl>
      <w:tblPr>
        <w:tblStyle w:val="TabloKlavuzu"/>
        <w:tblW w:w="8505" w:type="dxa"/>
        <w:tblBorders>
          <w:left w:val="none" w:sz="0" w:space="0" w:color="auto"/>
          <w:right w:val="none" w:sz="0" w:space="0" w:color="auto"/>
          <w:insideV w:val="none" w:sz="0" w:space="0" w:color="auto"/>
        </w:tblBorders>
        <w:tblLook w:val="04A0" w:firstRow="1" w:lastRow="0" w:firstColumn="1" w:lastColumn="0" w:noHBand="0" w:noVBand="1"/>
      </w:tblPr>
      <w:tblGrid>
        <w:gridCol w:w="5138"/>
        <w:gridCol w:w="679"/>
        <w:gridCol w:w="829"/>
        <w:gridCol w:w="685"/>
        <w:gridCol w:w="1174"/>
      </w:tblGrid>
      <w:tr w:rsidR="003810A5" w:rsidRPr="004E40CD" w14:paraId="451E5506" w14:textId="77777777" w:rsidTr="001E07F1">
        <w:tc>
          <w:tcPr>
            <w:tcW w:w="5138" w:type="dxa"/>
            <w:vMerge w:val="restart"/>
            <w:vAlign w:val="center"/>
          </w:tcPr>
          <w:p w14:paraId="0B4C731F" w14:textId="77777777" w:rsidR="003810A5" w:rsidRPr="004E40CD" w:rsidRDefault="003810A5" w:rsidP="001E07F1">
            <w:pPr>
              <w:rPr>
                <w:b/>
                <w:bCs/>
                <w:sz w:val="20"/>
                <w:szCs w:val="20"/>
              </w:rPr>
            </w:pPr>
            <w:r w:rsidRPr="004E40CD">
              <w:rPr>
                <w:b/>
                <w:bCs/>
                <w:sz w:val="20"/>
                <w:szCs w:val="20"/>
              </w:rPr>
              <w:t>Mobil Sağlık Uygulamaları Kullanım Durumu</w:t>
            </w:r>
          </w:p>
        </w:tc>
        <w:tc>
          <w:tcPr>
            <w:tcW w:w="1508" w:type="dxa"/>
            <w:gridSpan w:val="2"/>
            <w:vAlign w:val="center"/>
          </w:tcPr>
          <w:p w14:paraId="0EE92822" w14:textId="77777777" w:rsidR="003810A5" w:rsidRPr="004E40CD" w:rsidRDefault="003810A5" w:rsidP="004240F4">
            <w:pPr>
              <w:jc w:val="center"/>
              <w:rPr>
                <w:b/>
                <w:bCs/>
                <w:sz w:val="20"/>
                <w:szCs w:val="20"/>
              </w:rPr>
            </w:pPr>
            <w:r w:rsidRPr="004E40CD">
              <w:rPr>
                <w:b/>
                <w:bCs/>
                <w:sz w:val="20"/>
                <w:szCs w:val="20"/>
              </w:rPr>
              <w:t>Kullanıyorum</w:t>
            </w:r>
          </w:p>
        </w:tc>
        <w:tc>
          <w:tcPr>
            <w:tcW w:w="1859" w:type="dxa"/>
            <w:gridSpan w:val="2"/>
            <w:vAlign w:val="center"/>
          </w:tcPr>
          <w:p w14:paraId="21B558DA" w14:textId="77777777" w:rsidR="003810A5" w:rsidRPr="004E40CD" w:rsidRDefault="003810A5" w:rsidP="004240F4">
            <w:pPr>
              <w:jc w:val="center"/>
              <w:rPr>
                <w:b/>
                <w:bCs/>
                <w:sz w:val="20"/>
                <w:szCs w:val="20"/>
              </w:rPr>
            </w:pPr>
            <w:r w:rsidRPr="004E40CD">
              <w:rPr>
                <w:b/>
                <w:bCs/>
                <w:sz w:val="20"/>
                <w:szCs w:val="20"/>
              </w:rPr>
              <w:t>Kullanmıyorum</w:t>
            </w:r>
          </w:p>
        </w:tc>
      </w:tr>
      <w:tr w:rsidR="003810A5" w:rsidRPr="004E40CD" w14:paraId="15C8BBA6" w14:textId="77777777" w:rsidTr="001E07F1">
        <w:trPr>
          <w:trHeight w:val="83"/>
        </w:trPr>
        <w:tc>
          <w:tcPr>
            <w:tcW w:w="5138" w:type="dxa"/>
            <w:vMerge/>
            <w:vAlign w:val="center"/>
          </w:tcPr>
          <w:p w14:paraId="37B09901" w14:textId="77777777" w:rsidR="003810A5" w:rsidRPr="004E40CD" w:rsidRDefault="003810A5" w:rsidP="00AD5D32">
            <w:pPr>
              <w:rPr>
                <w:sz w:val="20"/>
                <w:szCs w:val="20"/>
              </w:rPr>
            </w:pPr>
          </w:p>
        </w:tc>
        <w:tc>
          <w:tcPr>
            <w:tcW w:w="0" w:type="auto"/>
            <w:vAlign w:val="center"/>
          </w:tcPr>
          <w:p w14:paraId="0CEA7C54" w14:textId="77777777" w:rsidR="003810A5" w:rsidRPr="004E40CD" w:rsidRDefault="003810A5" w:rsidP="004240F4">
            <w:pPr>
              <w:jc w:val="center"/>
              <w:rPr>
                <w:b/>
                <w:bCs/>
                <w:sz w:val="20"/>
                <w:szCs w:val="20"/>
              </w:rPr>
            </w:pPr>
            <w:r w:rsidRPr="004E40CD">
              <w:rPr>
                <w:b/>
                <w:bCs/>
                <w:sz w:val="20"/>
                <w:szCs w:val="20"/>
              </w:rPr>
              <w:t>Sayı</w:t>
            </w:r>
          </w:p>
        </w:tc>
        <w:tc>
          <w:tcPr>
            <w:tcW w:w="803" w:type="dxa"/>
            <w:vAlign w:val="center"/>
          </w:tcPr>
          <w:p w14:paraId="1AB06880" w14:textId="77777777" w:rsidR="003810A5" w:rsidRPr="004E40CD" w:rsidRDefault="003810A5" w:rsidP="004240F4">
            <w:pPr>
              <w:jc w:val="center"/>
              <w:rPr>
                <w:b/>
                <w:bCs/>
                <w:sz w:val="20"/>
                <w:szCs w:val="20"/>
              </w:rPr>
            </w:pPr>
            <w:r w:rsidRPr="004E40CD">
              <w:rPr>
                <w:b/>
                <w:bCs/>
                <w:sz w:val="20"/>
                <w:szCs w:val="20"/>
              </w:rPr>
              <w:t>%</w:t>
            </w:r>
          </w:p>
        </w:tc>
        <w:tc>
          <w:tcPr>
            <w:tcW w:w="685" w:type="dxa"/>
            <w:vAlign w:val="center"/>
          </w:tcPr>
          <w:p w14:paraId="7CA5C300" w14:textId="77777777" w:rsidR="003810A5" w:rsidRPr="004E40CD" w:rsidRDefault="003810A5" w:rsidP="004240F4">
            <w:pPr>
              <w:jc w:val="center"/>
              <w:rPr>
                <w:b/>
                <w:bCs/>
                <w:sz w:val="20"/>
                <w:szCs w:val="20"/>
              </w:rPr>
            </w:pPr>
            <w:r w:rsidRPr="004E40CD">
              <w:rPr>
                <w:b/>
                <w:bCs/>
                <w:sz w:val="20"/>
                <w:szCs w:val="20"/>
              </w:rPr>
              <w:t>Sayı</w:t>
            </w:r>
          </w:p>
        </w:tc>
        <w:tc>
          <w:tcPr>
            <w:tcW w:w="1174" w:type="dxa"/>
            <w:vAlign w:val="center"/>
          </w:tcPr>
          <w:p w14:paraId="7E36C24B" w14:textId="77777777" w:rsidR="003810A5" w:rsidRPr="004E40CD" w:rsidRDefault="003810A5" w:rsidP="004240F4">
            <w:pPr>
              <w:jc w:val="center"/>
              <w:rPr>
                <w:b/>
                <w:bCs/>
                <w:sz w:val="20"/>
                <w:szCs w:val="20"/>
              </w:rPr>
            </w:pPr>
            <w:r w:rsidRPr="004E40CD">
              <w:rPr>
                <w:b/>
                <w:bCs/>
                <w:sz w:val="20"/>
                <w:szCs w:val="20"/>
              </w:rPr>
              <w:t>%</w:t>
            </w:r>
          </w:p>
        </w:tc>
      </w:tr>
      <w:tr w:rsidR="003810A5" w:rsidRPr="004E40CD" w14:paraId="0929AE09" w14:textId="77777777" w:rsidTr="001E07F1">
        <w:trPr>
          <w:trHeight w:val="227"/>
        </w:trPr>
        <w:tc>
          <w:tcPr>
            <w:tcW w:w="5138" w:type="dxa"/>
            <w:vAlign w:val="center"/>
          </w:tcPr>
          <w:p w14:paraId="50D38148" w14:textId="77777777" w:rsidR="003810A5" w:rsidRPr="004E40CD" w:rsidRDefault="003810A5" w:rsidP="00AD5D32">
            <w:pPr>
              <w:rPr>
                <w:sz w:val="20"/>
                <w:szCs w:val="20"/>
              </w:rPr>
            </w:pPr>
            <w:r w:rsidRPr="004E40CD">
              <w:rPr>
                <w:sz w:val="20"/>
                <w:szCs w:val="20"/>
              </w:rPr>
              <w:t>Egzersiz takibi</w:t>
            </w:r>
          </w:p>
        </w:tc>
        <w:tc>
          <w:tcPr>
            <w:tcW w:w="0" w:type="auto"/>
            <w:vAlign w:val="center"/>
          </w:tcPr>
          <w:p w14:paraId="5D1386EA" w14:textId="77777777" w:rsidR="003810A5" w:rsidRPr="004E40CD" w:rsidRDefault="003810A5" w:rsidP="004240F4">
            <w:pPr>
              <w:jc w:val="center"/>
              <w:rPr>
                <w:sz w:val="20"/>
                <w:szCs w:val="20"/>
              </w:rPr>
            </w:pPr>
            <w:r w:rsidRPr="004E40CD">
              <w:rPr>
                <w:sz w:val="20"/>
                <w:szCs w:val="20"/>
              </w:rPr>
              <w:t>105</w:t>
            </w:r>
          </w:p>
        </w:tc>
        <w:tc>
          <w:tcPr>
            <w:tcW w:w="803" w:type="dxa"/>
            <w:vAlign w:val="center"/>
          </w:tcPr>
          <w:p w14:paraId="512B9E17" w14:textId="31371971" w:rsidR="003810A5" w:rsidRPr="004E40CD" w:rsidRDefault="003810A5" w:rsidP="004240F4">
            <w:pPr>
              <w:jc w:val="center"/>
              <w:rPr>
                <w:sz w:val="20"/>
                <w:szCs w:val="20"/>
              </w:rPr>
            </w:pPr>
            <w:r w:rsidRPr="004E40CD">
              <w:rPr>
                <w:sz w:val="20"/>
                <w:szCs w:val="20"/>
              </w:rPr>
              <w:t>26,</w:t>
            </w:r>
            <w:r w:rsidR="00983197" w:rsidRPr="004E40CD">
              <w:rPr>
                <w:sz w:val="20"/>
                <w:szCs w:val="20"/>
              </w:rPr>
              <w:t>2</w:t>
            </w:r>
          </w:p>
        </w:tc>
        <w:tc>
          <w:tcPr>
            <w:tcW w:w="685" w:type="dxa"/>
            <w:vAlign w:val="center"/>
          </w:tcPr>
          <w:p w14:paraId="115CC574" w14:textId="77777777" w:rsidR="003810A5" w:rsidRPr="004E40CD" w:rsidRDefault="003810A5" w:rsidP="004240F4">
            <w:pPr>
              <w:jc w:val="center"/>
              <w:rPr>
                <w:sz w:val="20"/>
                <w:szCs w:val="20"/>
              </w:rPr>
            </w:pPr>
            <w:r w:rsidRPr="004E40CD">
              <w:rPr>
                <w:sz w:val="20"/>
                <w:szCs w:val="20"/>
              </w:rPr>
              <w:t>295</w:t>
            </w:r>
          </w:p>
        </w:tc>
        <w:tc>
          <w:tcPr>
            <w:tcW w:w="1174" w:type="dxa"/>
            <w:vAlign w:val="center"/>
          </w:tcPr>
          <w:p w14:paraId="2F0FB89A" w14:textId="77777777" w:rsidR="003810A5" w:rsidRPr="004E40CD" w:rsidRDefault="003810A5" w:rsidP="004240F4">
            <w:pPr>
              <w:jc w:val="center"/>
              <w:rPr>
                <w:sz w:val="20"/>
                <w:szCs w:val="20"/>
              </w:rPr>
            </w:pPr>
            <w:r w:rsidRPr="004E40CD">
              <w:rPr>
                <w:sz w:val="20"/>
                <w:szCs w:val="20"/>
              </w:rPr>
              <w:t>73,8</w:t>
            </w:r>
          </w:p>
        </w:tc>
      </w:tr>
      <w:tr w:rsidR="003810A5" w:rsidRPr="004E40CD" w14:paraId="0655CEEB" w14:textId="77777777" w:rsidTr="001E07F1">
        <w:tc>
          <w:tcPr>
            <w:tcW w:w="5138" w:type="dxa"/>
            <w:vAlign w:val="center"/>
          </w:tcPr>
          <w:p w14:paraId="1F064AB1" w14:textId="77777777" w:rsidR="003810A5" w:rsidRPr="004E40CD" w:rsidRDefault="003810A5" w:rsidP="00AD5D32">
            <w:pPr>
              <w:spacing w:line="240" w:lineRule="auto"/>
              <w:rPr>
                <w:sz w:val="20"/>
                <w:szCs w:val="20"/>
              </w:rPr>
            </w:pPr>
            <w:r w:rsidRPr="004E40CD">
              <w:rPr>
                <w:sz w:val="20"/>
                <w:szCs w:val="20"/>
              </w:rPr>
              <w:t>Kalori takibi veya diyet takibi</w:t>
            </w:r>
          </w:p>
        </w:tc>
        <w:tc>
          <w:tcPr>
            <w:tcW w:w="0" w:type="auto"/>
            <w:vAlign w:val="center"/>
          </w:tcPr>
          <w:p w14:paraId="4F6C1D59" w14:textId="77777777" w:rsidR="003810A5" w:rsidRPr="004E40CD" w:rsidRDefault="003810A5" w:rsidP="004240F4">
            <w:pPr>
              <w:jc w:val="center"/>
              <w:rPr>
                <w:sz w:val="20"/>
                <w:szCs w:val="20"/>
              </w:rPr>
            </w:pPr>
            <w:r w:rsidRPr="004E40CD">
              <w:rPr>
                <w:sz w:val="20"/>
                <w:szCs w:val="20"/>
              </w:rPr>
              <w:t>91</w:t>
            </w:r>
          </w:p>
        </w:tc>
        <w:tc>
          <w:tcPr>
            <w:tcW w:w="803" w:type="dxa"/>
            <w:vAlign w:val="center"/>
          </w:tcPr>
          <w:p w14:paraId="01AED041" w14:textId="19A70EF6" w:rsidR="003810A5" w:rsidRPr="004E40CD" w:rsidRDefault="003810A5" w:rsidP="004240F4">
            <w:pPr>
              <w:jc w:val="center"/>
              <w:rPr>
                <w:sz w:val="20"/>
                <w:szCs w:val="20"/>
              </w:rPr>
            </w:pPr>
            <w:r w:rsidRPr="004E40CD">
              <w:rPr>
                <w:sz w:val="20"/>
                <w:szCs w:val="20"/>
              </w:rPr>
              <w:t>22,</w:t>
            </w:r>
            <w:r w:rsidR="00983197" w:rsidRPr="004E40CD">
              <w:rPr>
                <w:sz w:val="20"/>
                <w:szCs w:val="20"/>
              </w:rPr>
              <w:t>7</w:t>
            </w:r>
          </w:p>
        </w:tc>
        <w:tc>
          <w:tcPr>
            <w:tcW w:w="685" w:type="dxa"/>
            <w:vAlign w:val="center"/>
          </w:tcPr>
          <w:p w14:paraId="2A77F6D3" w14:textId="77777777" w:rsidR="003810A5" w:rsidRPr="004E40CD" w:rsidRDefault="003810A5" w:rsidP="004240F4">
            <w:pPr>
              <w:jc w:val="center"/>
              <w:rPr>
                <w:sz w:val="20"/>
                <w:szCs w:val="20"/>
              </w:rPr>
            </w:pPr>
            <w:r w:rsidRPr="004E40CD">
              <w:rPr>
                <w:sz w:val="20"/>
                <w:szCs w:val="20"/>
              </w:rPr>
              <w:t>309</w:t>
            </w:r>
          </w:p>
        </w:tc>
        <w:tc>
          <w:tcPr>
            <w:tcW w:w="1174" w:type="dxa"/>
            <w:vAlign w:val="center"/>
          </w:tcPr>
          <w:p w14:paraId="5744D2BF" w14:textId="77777777" w:rsidR="003810A5" w:rsidRPr="004E40CD" w:rsidRDefault="003810A5" w:rsidP="004240F4">
            <w:pPr>
              <w:jc w:val="center"/>
              <w:rPr>
                <w:sz w:val="20"/>
                <w:szCs w:val="20"/>
              </w:rPr>
            </w:pPr>
            <w:r w:rsidRPr="004E40CD">
              <w:rPr>
                <w:sz w:val="20"/>
                <w:szCs w:val="20"/>
              </w:rPr>
              <w:t>77,3</w:t>
            </w:r>
          </w:p>
        </w:tc>
      </w:tr>
      <w:tr w:rsidR="003810A5" w:rsidRPr="004E40CD" w14:paraId="1E995102" w14:textId="77777777" w:rsidTr="001E07F1">
        <w:tc>
          <w:tcPr>
            <w:tcW w:w="5138" w:type="dxa"/>
            <w:vAlign w:val="center"/>
          </w:tcPr>
          <w:p w14:paraId="24EFC592" w14:textId="77777777" w:rsidR="003810A5" w:rsidRPr="004E40CD" w:rsidRDefault="003810A5" w:rsidP="00AD5D32">
            <w:pPr>
              <w:spacing w:line="240" w:lineRule="auto"/>
              <w:rPr>
                <w:sz w:val="20"/>
                <w:szCs w:val="20"/>
              </w:rPr>
            </w:pPr>
            <w:r w:rsidRPr="004E40CD">
              <w:rPr>
                <w:sz w:val="20"/>
                <w:szCs w:val="20"/>
              </w:rPr>
              <w:t>Tansiyon, şeker ölçümü uygulamaları</w:t>
            </w:r>
          </w:p>
        </w:tc>
        <w:tc>
          <w:tcPr>
            <w:tcW w:w="0" w:type="auto"/>
            <w:vAlign w:val="center"/>
          </w:tcPr>
          <w:p w14:paraId="1D7B2E5C" w14:textId="77777777" w:rsidR="003810A5" w:rsidRPr="004E40CD" w:rsidRDefault="003810A5" w:rsidP="004240F4">
            <w:pPr>
              <w:jc w:val="center"/>
              <w:rPr>
                <w:sz w:val="20"/>
                <w:szCs w:val="20"/>
              </w:rPr>
            </w:pPr>
            <w:r w:rsidRPr="004E40CD">
              <w:rPr>
                <w:sz w:val="20"/>
                <w:szCs w:val="20"/>
              </w:rPr>
              <w:t>92</w:t>
            </w:r>
          </w:p>
        </w:tc>
        <w:tc>
          <w:tcPr>
            <w:tcW w:w="803" w:type="dxa"/>
            <w:vAlign w:val="center"/>
          </w:tcPr>
          <w:p w14:paraId="19AE3B5E" w14:textId="77777777" w:rsidR="003810A5" w:rsidRPr="004E40CD" w:rsidRDefault="003810A5" w:rsidP="004240F4">
            <w:pPr>
              <w:jc w:val="center"/>
              <w:rPr>
                <w:sz w:val="20"/>
                <w:szCs w:val="20"/>
              </w:rPr>
            </w:pPr>
            <w:r w:rsidRPr="004E40CD">
              <w:rPr>
                <w:sz w:val="20"/>
                <w:szCs w:val="20"/>
              </w:rPr>
              <w:t>23,0</w:t>
            </w:r>
          </w:p>
        </w:tc>
        <w:tc>
          <w:tcPr>
            <w:tcW w:w="685" w:type="dxa"/>
            <w:vAlign w:val="center"/>
          </w:tcPr>
          <w:p w14:paraId="4C28449D" w14:textId="77777777" w:rsidR="003810A5" w:rsidRPr="004E40CD" w:rsidRDefault="003810A5" w:rsidP="004240F4">
            <w:pPr>
              <w:jc w:val="center"/>
              <w:rPr>
                <w:sz w:val="20"/>
                <w:szCs w:val="20"/>
              </w:rPr>
            </w:pPr>
            <w:r w:rsidRPr="004E40CD">
              <w:rPr>
                <w:sz w:val="20"/>
                <w:szCs w:val="20"/>
              </w:rPr>
              <w:t>308</w:t>
            </w:r>
          </w:p>
        </w:tc>
        <w:tc>
          <w:tcPr>
            <w:tcW w:w="1174" w:type="dxa"/>
            <w:vAlign w:val="center"/>
          </w:tcPr>
          <w:p w14:paraId="3FDD0F1B" w14:textId="77777777" w:rsidR="003810A5" w:rsidRPr="004E40CD" w:rsidRDefault="003810A5" w:rsidP="004240F4">
            <w:pPr>
              <w:jc w:val="center"/>
              <w:rPr>
                <w:sz w:val="20"/>
                <w:szCs w:val="20"/>
              </w:rPr>
            </w:pPr>
            <w:r w:rsidRPr="004E40CD">
              <w:rPr>
                <w:sz w:val="20"/>
                <w:szCs w:val="20"/>
              </w:rPr>
              <w:t>77,0</w:t>
            </w:r>
          </w:p>
        </w:tc>
      </w:tr>
      <w:tr w:rsidR="003810A5" w:rsidRPr="004E40CD" w14:paraId="101950E8" w14:textId="77777777" w:rsidTr="001E07F1">
        <w:tc>
          <w:tcPr>
            <w:tcW w:w="5138" w:type="dxa"/>
            <w:vAlign w:val="center"/>
          </w:tcPr>
          <w:p w14:paraId="7AC5772A" w14:textId="77777777" w:rsidR="003810A5" w:rsidRPr="004E40CD" w:rsidRDefault="003810A5" w:rsidP="00AD5D32">
            <w:pPr>
              <w:spacing w:line="240" w:lineRule="auto"/>
              <w:rPr>
                <w:sz w:val="20"/>
                <w:szCs w:val="20"/>
              </w:rPr>
            </w:pPr>
            <w:r w:rsidRPr="004E40CD">
              <w:rPr>
                <w:sz w:val="20"/>
                <w:szCs w:val="20"/>
              </w:rPr>
              <w:t>İlaç hatırlatıcı</w:t>
            </w:r>
          </w:p>
        </w:tc>
        <w:tc>
          <w:tcPr>
            <w:tcW w:w="0" w:type="auto"/>
            <w:vAlign w:val="center"/>
          </w:tcPr>
          <w:p w14:paraId="0479845E" w14:textId="77777777" w:rsidR="003810A5" w:rsidRPr="004E40CD" w:rsidRDefault="003810A5" w:rsidP="004240F4">
            <w:pPr>
              <w:jc w:val="center"/>
              <w:rPr>
                <w:sz w:val="20"/>
                <w:szCs w:val="20"/>
              </w:rPr>
            </w:pPr>
            <w:r w:rsidRPr="004E40CD">
              <w:rPr>
                <w:sz w:val="20"/>
                <w:szCs w:val="20"/>
              </w:rPr>
              <w:t>83</w:t>
            </w:r>
          </w:p>
        </w:tc>
        <w:tc>
          <w:tcPr>
            <w:tcW w:w="803" w:type="dxa"/>
            <w:vAlign w:val="center"/>
          </w:tcPr>
          <w:p w14:paraId="44D7B23C" w14:textId="77BA46F9" w:rsidR="003810A5" w:rsidRPr="004E40CD" w:rsidRDefault="003810A5" w:rsidP="004240F4">
            <w:pPr>
              <w:jc w:val="center"/>
              <w:rPr>
                <w:sz w:val="20"/>
                <w:szCs w:val="20"/>
              </w:rPr>
            </w:pPr>
            <w:r w:rsidRPr="004E40CD">
              <w:rPr>
                <w:sz w:val="20"/>
                <w:szCs w:val="20"/>
              </w:rPr>
              <w:t>20,</w:t>
            </w:r>
            <w:r w:rsidR="00983197" w:rsidRPr="004E40CD">
              <w:rPr>
                <w:sz w:val="20"/>
                <w:szCs w:val="20"/>
              </w:rPr>
              <w:t>7</w:t>
            </w:r>
          </w:p>
        </w:tc>
        <w:tc>
          <w:tcPr>
            <w:tcW w:w="685" w:type="dxa"/>
            <w:vAlign w:val="center"/>
          </w:tcPr>
          <w:p w14:paraId="21DD8875" w14:textId="77777777" w:rsidR="003810A5" w:rsidRPr="004E40CD" w:rsidRDefault="003810A5" w:rsidP="004240F4">
            <w:pPr>
              <w:jc w:val="center"/>
              <w:rPr>
                <w:sz w:val="20"/>
                <w:szCs w:val="20"/>
              </w:rPr>
            </w:pPr>
            <w:r w:rsidRPr="004E40CD">
              <w:rPr>
                <w:sz w:val="20"/>
                <w:szCs w:val="20"/>
              </w:rPr>
              <w:t>317</w:t>
            </w:r>
          </w:p>
        </w:tc>
        <w:tc>
          <w:tcPr>
            <w:tcW w:w="1174" w:type="dxa"/>
            <w:vAlign w:val="center"/>
          </w:tcPr>
          <w:p w14:paraId="4AC8B01E" w14:textId="12D7C189" w:rsidR="003810A5" w:rsidRPr="004E40CD" w:rsidRDefault="003810A5" w:rsidP="004240F4">
            <w:pPr>
              <w:jc w:val="center"/>
              <w:rPr>
                <w:sz w:val="20"/>
                <w:szCs w:val="20"/>
              </w:rPr>
            </w:pPr>
            <w:r w:rsidRPr="004E40CD">
              <w:rPr>
                <w:sz w:val="20"/>
                <w:szCs w:val="20"/>
              </w:rPr>
              <w:t>79,</w:t>
            </w:r>
            <w:r w:rsidR="00983197" w:rsidRPr="004E40CD">
              <w:rPr>
                <w:sz w:val="20"/>
                <w:szCs w:val="20"/>
              </w:rPr>
              <w:t>3</w:t>
            </w:r>
          </w:p>
        </w:tc>
      </w:tr>
      <w:tr w:rsidR="003810A5" w:rsidRPr="004E40CD" w14:paraId="176B839E" w14:textId="77777777" w:rsidTr="001E07F1">
        <w:tc>
          <w:tcPr>
            <w:tcW w:w="5138" w:type="dxa"/>
            <w:vAlign w:val="center"/>
          </w:tcPr>
          <w:p w14:paraId="36419E3D" w14:textId="77777777" w:rsidR="003810A5" w:rsidRPr="004E40CD" w:rsidRDefault="003810A5" w:rsidP="00AD5D32">
            <w:pPr>
              <w:rPr>
                <w:sz w:val="20"/>
                <w:szCs w:val="20"/>
              </w:rPr>
            </w:pPr>
            <w:r w:rsidRPr="004E40CD">
              <w:rPr>
                <w:sz w:val="20"/>
                <w:szCs w:val="20"/>
              </w:rPr>
              <w:t>Su tüketimi takibi</w:t>
            </w:r>
          </w:p>
        </w:tc>
        <w:tc>
          <w:tcPr>
            <w:tcW w:w="0" w:type="auto"/>
            <w:vAlign w:val="center"/>
          </w:tcPr>
          <w:p w14:paraId="0E60485B" w14:textId="77777777" w:rsidR="003810A5" w:rsidRPr="004E40CD" w:rsidRDefault="003810A5" w:rsidP="004240F4">
            <w:pPr>
              <w:jc w:val="center"/>
              <w:rPr>
                <w:sz w:val="20"/>
                <w:szCs w:val="20"/>
              </w:rPr>
            </w:pPr>
            <w:r w:rsidRPr="004E40CD">
              <w:rPr>
                <w:sz w:val="20"/>
                <w:szCs w:val="20"/>
              </w:rPr>
              <w:t>94</w:t>
            </w:r>
          </w:p>
        </w:tc>
        <w:tc>
          <w:tcPr>
            <w:tcW w:w="803" w:type="dxa"/>
            <w:vAlign w:val="center"/>
          </w:tcPr>
          <w:p w14:paraId="1EC47565" w14:textId="77777777" w:rsidR="003810A5" w:rsidRPr="004E40CD" w:rsidRDefault="003810A5" w:rsidP="004240F4">
            <w:pPr>
              <w:jc w:val="center"/>
              <w:rPr>
                <w:sz w:val="20"/>
                <w:szCs w:val="20"/>
              </w:rPr>
            </w:pPr>
            <w:r w:rsidRPr="004E40CD">
              <w:rPr>
                <w:sz w:val="20"/>
                <w:szCs w:val="20"/>
              </w:rPr>
              <w:t>23,5</w:t>
            </w:r>
          </w:p>
        </w:tc>
        <w:tc>
          <w:tcPr>
            <w:tcW w:w="685" w:type="dxa"/>
            <w:vAlign w:val="center"/>
          </w:tcPr>
          <w:p w14:paraId="71D86F37" w14:textId="77777777" w:rsidR="003810A5" w:rsidRPr="004E40CD" w:rsidRDefault="003810A5" w:rsidP="004240F4">
            <w:pPr>
              <w:jc w:val="center"/>
              <w:rPr>
                <w:sz w:val="20"/>
                <w:szCs w:val="20"/>
              </w:rPr>
            </w:pPr>
            <w:r w:rsidRPr="004E40CD">
              <w:rPr>
                <w:sz w:val="20"/>
                <w:szCs w:val="20"/>
              </w:rPr>
              <w:t>306</w:t>
            </w:r>
          </w:p>
        </w:tc>
        <w:tc>
          <w:tcPr>
            <w:tcW w:w="1174" w:type="dxa"/>
            <w:vAlign w:val="center"/>
          </w:tcPr>
          <w:p w14:paraId="172F94C8" w14:textId="77777777" w:rsidR="003810A5" w:rsidRPr="004E40CD" w:rsidRDefault="003810A5" w:rsidP="004240F4">
            <w:pPr>
              <w:jc w:val="center"/>
              <w:rPr>
                <w:sz w:val="20"/>
                <w:szCs w:val="20"/>
              </w:rPr>
            </w:pPr>
            <w:r w:rsidRPr="004E40CD">
              <w:rPr>
                <w:sz w:val="20"/>
                <w:szCs w:val="20"/>
              </w:rPr>
              <w:t>76,5</w:t>
            </w:r>
          </w:p>
        </w:tc>
      </w:tr>
      <w:tr w:rsidR="003810A5" w:rsidRPr="004E40CD" w14:paraId="1B29C3BA" w14:textId="77777777" w:rsidTr="001E07F1">
        <w:tc>
          <w:tcPr>
            <w:tcW w:w="5138" w:type="dxa"/>
            <w:vAlign w:val="center"/>
          </w:tcPr>
          <w:p w14:paraId="12A4F867" w14:textId="77777777" w:rsidR="003810A5" w:rsidRPr="004E40CD" w:rsidRDefault="003810A5" w:rsidP="00AD5D32">
            <w:pPr>
              <w:rPr>
                <w:sz w:val="20"/>
                <w:szCs w:val="20"/>
              </w:rPr>
            </w:pPr>
            <w:r w:rsidRPr="004E40CD">
              <w:rPr>
                <w:sz w:val="20"/>
                <w:szCs w:val="20"/>
              </w:rPr>
              <w:t>Uyku düzeni takibi</w:t>
            </w:r>
          </w:p>
        </w:tc>
        <w:tc>
          <w:tcPr>
            <w:tcW w:w="0" w:type="auto"/>
            <w:vAlign w:val="center"/>
          </w:tcPr>
          <w:p w14:paraId="5DDA3D24" w14:textId="77777777" w:rsidR="003810A5" w:rsidRPr="004E40CD" w:rsidRDefault="003810A5" w:rsidP="004240F4">
            <w:pPr>
              <w:jc w:val="center"/>
              <w:rPr>
                <w:sz w:val="20"/>
                <w:szCs w:val="20"/>
              </w:rPr>
            </w:pPr>
            <w:r w:rsidRPr="004E40CD">
              <w:rPr>
                <w:sz w:val="20"/>
                <w:szCs w:val="20"/>
              </w:rPr>
              <w:t>45</w:t>
            </w:r>
          </w:p>
        </w:tc>
        <w:tc>
          <w:tcPr>
            <w:tcW w:w="803" w:type="dxa"/>
            <w:vAlign w:val="center"/>
          </w:tcPr>
          <w:p w14:paraId="186870FC" w14:textId="362EAEB8" w:rsidR="003810A5" w:rsidRPr="004E40CD" w:rsidRDefault="003810A5" w:rsidP="004240F4">
            <w:pPr>
              <w:jc w:val="center"/>
              <w:rPr>
                <w:sz w:val="20"/>
                <w:szCs w:val="20"/>
              </w:rPr>
            </w:pPr>
            <w:r w:rsidRPr="004E40CD">
              <w:rPr>
                <w:sz w:val="20"/>
                <w:szCs w:val="20"/>
              </w:rPr>
              <w:t>11,</w:t>
            </w:r>
            <w:r w:rsidR="005A16B0" w:rsidRPr="004E40CD">
              <w:rPr>
                <w:sz w:val="20"/>
                <w:szCs w:val="20"/>
              </w:rPr>
              <w:t>2</w:t>
            </w:r>
          </w:p>
        </w:tc>
        <w:tc>
          <w:tcPr>
            <w:tcW w:w="685" w:type="dxa"/>
            <w:vAlign w:val="center"/>
          </w:tcPr>
          <w:p w14:paraId="79C34464" w14:textId="77777777" w:rsidR="003810A5" w:rsidRPr="004E40CD" w:rsidRDefault="003810A5" w:rsidP="004240F4">
            <w:pPr>
              <w:jc w:val="center"/>
              <w:rPr>
                <w:sz w:val="20"/>
                <w:szCs w:val="20"/>
              </w:rPr>
            </w:pPr>
            <w:r w:rsidRPr="004E40CD">
              <w:rPr>
                <w:sz w:val="20"/>
                <w:szCs w:val="20"/>
              </w:rPr>
              <w:t>355</w:t>
            </w:r>
          </w:p>
        </w:tc>
        <w:tc>
          <w:tcPr>
            <w:tcW w:w="1174" w:type="dxa"/>
            <w:vAlign w:val="center"/>
          </w:tcPr>
          <w:p w14:paraId="5323B028" w14:textId="77777777" w:rsidR="003810A5" w:rsidRPr="004E40CD" w:rsidRDefault="003810A5" w:rsidP="004240F4">
            <w:pPr>
              <w:jc w:val="center"/>
              <w:rPr>
                <w:sz w:val="20"/>
                <w:szCs w:val="20"/>
              </w:rPr>
            </w:pPr>
            <w:r w:rsidRPr="004E40CD">
              <w:rPr>
                <w:sz w:val="20"/>
                <w:szCs w:val="20"/>
              </w:rPr>
              <w:t>88,8</w:t>
            </w:r>
          </w:p>
        </w:tc>
      </w:tr>
      <w:tr w:rsidR="003810A5" w:rsidRPr="004E40CD" w14:paraId="44093FF2" w14:textId="77777777" w:rsidTr="001E07F1">
        <w:tc>
          <w:tcPr>
            <w:tcW w:w="5138" w:type="dxa"/>
            <w:vAlign w:val="center"/>
          </w:tcPr>
          <w:p w14:paraId="2C467E34" w14:textId="77777777" w:rsidR="003810A5" w:rsidRPr="004E40CD" w:rsidRDefault="003810A5" w:rsidP="00AD5D32">
            <w:pPr>
              <w:rPr>
                <w:sz w:val="20"/>
                <w:szCs w:val="20"/>
              </w:rPr>
            </w:pPr>
            <w:r w:rsidRPr="004E40CD">
              <w:rPr>
                <w:sz w:val="20"/>
                <w:szCs w:val="20"/>
              </w:rPr>
              <w:t>Online doktor danışma hizmeti</w:t>
            </w:r>
          </w:p>
        </w:tc>
        <w:tc>
          <w:tcPr>
            <w:tcW w:w="0" w:type="auto"/>
            <w:vAlign w:val="center"/>
          </w:tcPr>
          <w:p w14:paraId="27645D3F" w14:textId="77777777" w:rsidR="003810A5" w:rsidRPr="004E40CD" w:rsidRDefault="003810A5" w:rsidP="004240F4">
            <w:pPr>
              <w:jc w:val="center"/>
              <w:rPr>
                <w:sz w:val="20"/>
                <w:szCs w:val="20"/>
              </w:rPr>
            </w:pPr>
            <w:r w:rsidRPr="004E40CD">
              <w:rPr>
                <w:sz w:val="20"/>
                <w:szCs w:val="20"/>
              </w:rPr>
              <w:t>76</w:t>
            </w:r>
          </w:p>
        </w:tc>
        <w:tc>
          <w:tcPr>
            <w:tcW w:w="803" w:type="dxa"/>
            <w:vAlign w:val="center"/>
          </w:tcPr>
          <w:p w14:paraId="5059F0E2" w14:textId="77777777" w:rsidR="003810A5" w:rsidRPr="004E40CD" w:rsidRDefault="003810A5" w:rsidP="004240F4">
            <w:pPr>
              <w:jc w:val="center"/>
              <w:rPr>
                <w:sz w:val="20"/>
                <w:szCs w:val="20"/>
              </w:rPr>
            </w:pPr>
            <w:r w:rsidRPr="004E40CD">
              <w:rPr>
                <w:sz w:val="20"/>
                <w:szCs w:val="20"/>
              </w:rPr>
              <w:t>19,0</w:t>
            </w:r>
          </w:p>
        </w:tc>
        <w:tc>
          <w:tcPr>
            <w:tcW w:w="685" w:type="dxa"/>
            <w:vAlign w:val="center"/>
          </w:tcPr>
          <w:p w14:paraId="257AF461" w14:textId="77777777" w:rsidR="003810A5" w:rsidRPr="004E40CD" w:rsidRDefault="003810A5" w:rsidP="004240F4">
            <w:pPr>
              <w:jc w:val="center"/>
              <w:rPr>
                <w:sz w:val="20"/>
                <w:szCs w:val="20"/>
              </w:rPr>
            </w:pPr>
            <w:r w:rsidRPr="004E40CD">
              <w:rPr>
                <w:sz w:val="20"/>
                <w:szCs w:val="20"/>
              </w:rPr>
              <w:t>324</w:t>
            </w:r>
          </w:p>
        </w:tc>
        <w:tc>
          <w:tcPr>
            <w:tcW w:w="1174" w:type="dxa"/>
            <w:vAlign w:val="center"/>
          </w:tcPr>
          <w:p w14:paraId="78FE04C0" w14:textId="77777777" w:rsidR="003810A5" w:rsidRPr="004E40CD" w:rsidRDefault="003810A5" w:rsidP="004240F4">
            <w:pPr>
              <w:jc w:val="center"/>
              <w:rPr>
                <w:sz w:val="20"/>
                <w:szCs w:val="20"/>
              </w:rPr>
            </w:pPr>
            <w:r w:rsidRPr="004E40CD">
              <w:rPr>
                <w:sz w:val="20"/>
                <w:szCs w:val="20"/>
              </w:rPr>
              <w:t>81,0</w:t>
            </w:r>
          </w:p>
        </w:tc>
      </w:tr>
      <w:tr w:rsidR="003810A5" w:rsidRPr="004E40CD" w14:paraId="1A764057" w14:textId="77777777" w:rsidTr="001E07F1">
        <w:tc>
          <w:tcPr>
            <w:tcW w:w="5138" w:type="dxa"/>
            <w:vAlign w:val="center"/>
          </w:tcPr>
          <w:p w14:paraId="31E70D0B" w14:textId="5A042952" w:rsidR="003810A5" w:rsidRPr="004E40CD" w:rsidRDefault="00DD0C4C" w:rsidP="00AD5D32">
            <w:pPr>
              <w:rPr>
                <w:sz w:val="20"/>
                <w:szCs w:val="20"/>
              </w:rPr>
            </w:pPr>
            <w:r>
              <w:rPr>
                <w:sz w:val="20"/>
                <w:szCs w:val="20"/>
              </w:rPr>
              <w:t>e-Nabız</w:t>
            </w:r>
            <w:r w:rsidR="003810A5" w:rsidRPr="004E40CD">
              <w:rPr>
                <w:sz w:val="20"/>
                <w:szCs w:val="20"/>
              </w:rPr>
              <w:t xml:space="preserve"> ve buna benzer kişisel sağlık takip uygulamaları</w:t>
            </w:r>
          </w:p>
        </w:tc>
        <w:tc>
          <w:tcPr>
            <w:tcW w:w="0" w:type="auto"/>
            <w:vAlign w:val="center"/>
          </w:tcPr>
          <w:p w14:paraId="07EC2894" w14:textId="77777777" w:rsidR="003810A5" w:rsidRPr="004E40CD" w:rsidRDefault="003810A5" w:rsidP="004240F4">
            <w:pPr>
              <w:jc w:val="center"/>
              <w:rPr>
                <w:sz w:val="20"/>
                <w:szCs w:val="20"/>
              </w:rPr>
            </w:pPr>
            <w:r w:rsidRPr="004E40CD">
              <w:rPr>
                <w:sz w:val="20"/>
                <w:szCs w:val="20"/>
              </w:rPr>
              <w:t>267</w:t>
            </w:r>
          </w:p>
        </w:tc>
        <w:tc>
          <w:tcPr>
            <w:tcW w:w="803" w:type="dxa"/>
            <w:vAlign w:val="center"/>
          </w:tcPr>
          <w:p w14:paraId="09DD777B" w14:textId="77777777" w:rsidR="003810A5" w:rsidRPr="004E40CD" w:rsidRDefault="003810A5" w:rsidP="004240F4">
            <w:pPr>
              <w:jc w:val="center"/>
              <w:rPr>
                <w:sz w:val="20"/>
                <w:szCs w:val="20"/>
              </w:rPr>
            </w:pPr>
            <w:r w:rsidRPr="004E40CD">
              <w:rPr>
                <w:sz w:val="20"/>
                <w:szCs w:val="20"/>
              </w:rPr>
              <w:t>66,8</w:t>
            </w:r>
          </w:p>
        </w:tc>
        <w:tc>
          <w:tcPr>
            <w:tcW w:w="685" w:type="dxa"/>
            <w:vAlign w:val="center"/>
          </w:tcPr>
          <w:p w14:paraId="103D68A0" w14:textId="77777777" w:rsidR="003810A5" w:rsidRPr="004E40CD" w:rsidRDefault="003810A5" w:rsidP="004240F4">
            <w:pPr>
              <w:jc w:val="center"/>
              <w:rPr>
                <w:sz w:val="20"/>
                <w:szCs w:val="20"/>
              </w:rPr>
            </w:pPr>
            <w:r w:rsidRPr="004E40CD">
              <w:rPr>
                <w:sz w:val="20"/>
                <w:szCs w:val="20"/>
              </w:rPr>
              <w:t>133</w:t>
            </w:r>
          </w:p>
        </w:tc>
        <w:tc>
          <w:tcPr>
            <w:tcW w:w="1174" w:type="dxa"/>
            <w:vAlign w:val="center"/>
          </w:tcPr>
          <w:p w14:paraId="1EE38BC8" w14:textId="4B5D5F47" w:rsidR="003810A5" w:rsidRPr="004E40CD" w:rsidRDefault="003810A5" w:rsidP="004240F4">
            <w:pPr>
              <w:jc w:val="center"/>
              <w:rPr>
                <w:sz w:val="20"/>
                <w:szCs w:val="20"/>
              </w:rPr>
            </w:pPr>
            <w:r w:rsidRPr="004E40CD">
              <w:rPr>
                <w:sz w:val="20"/>
                <w:szCs w:val="20"/>
              </w:rPr>
              <w:t>33,</w:t>
            </w:r>
            <w:r w:rsidR="00983197" w:rsidRPr="004E40CD">
              <w:rPr>
                <w:sz w:val="20"/>
                <w:szCs w:val="20"/>
              </w:rPr>
              <w:t>2</w:t>
            </w:r>
          </w:p>
        </w:tc>
      </w:tr>
      <w:tr w:rsidR="003810A5" w:rsidRPr="004E40CD" w14:paraId="55034A47" w14:textId="77777777" w:rsidTr="001E07F1">
        <w:tc>
          <w:tcPr>
            <w:tcW w:w="5138" w:type="dxa"/>
            <w:vAlign w:val="center"/>
          </w:tcPr>
          <w:p w14:paraId="458F046D" w14:textId="77777777" w:rsidR="003810A5" w:rsidRPr="004E40CD" w:rsidRDefault="003810A5" w:rsidP="00AD5D32">
            <w:pPr>
              <w:rPr>
                <w:sz w:val="20"/>
                <w:szCs w:val="20"/>
              </w:rPr>
            </w:pPr>
            <w:r w:rsidRPr="004E40CD">
              <w:rPr>
                <w:sz w:val="20"/>
                <w:szCs w:val="20"/>
              </w:rPr>
              <w:t>Mobil sağlık uygulamalarından haberim yok.</w:t>
            </w:r>
          </w:p>
        </w:tc>
        <w:tc>
          <w:tcPr>
            <w:tcW w:w="0" w:type="auto"/>
            <w:vAlign w:val="center"/>
          </w:tcPr>
          <w:p w14:paraId="1AA993A1" w14:textId="77777777" w:rsidR="003810A5" w:rsidRPr="004E40CD" w:rsidRDefault="003810A5" w:rsidP="004240F4">
            <w:pPr>
              <w:jc w:val="center"/>
              <w:rPr>
                <w:sz w:val="20"/>
                <w:szCs w:val="20"/>
              </w:rPr>
            </w:pPr>
            <w:r w:rsidRPr="004E40CD">
              <w:rPr>
                <w:sz w:val="20"/>
                <w:szCs w:val="20"/>
              </w:rPr>
              <w:t>-</w:t>
            </w:r>
          </w:p>
        </w:tc>
        <w:tc>
          <w:tcPr>
            <w:tcW w:w="803" w:type="dxa"/>
            <w:vAlign w:val="center"/>
          </w:tcPr>
          <w:p w14:paraId="76914CA5" w14:textId="77777777" w:rsidR="003810A5" w:rsidRPr="004E40CD" w:rsidRDefault="003810A5" w:rsidP="004240F4">
            <w:pPr>
              <w:jc w:val="center"/>
              <w:rPr>
                <w:sz w:val="20"/>
                <w:szCs w:val="20"/>
              </w:rPr>
            </w:pPr>
            <w:r w:rsidRPr="004E40CD">
              <w:rPr>
                <w:sz w:val="20"/>
                <w:szCs w:val="20"/>
              </w:rPr>
              <w:t>-</w:t>
            </w:r>
          </w:p>
        </w:tc>
        <w:tc>
          <w:tcPr>
            <w:tcW w:w="685" w:type="dxa"/>
            <w:vAlign w:val="center"/>
          </w:tcPr>
          <w:p w14:paraId="3F3648E2" w14:textId="77777777" w:rsidR="003810A5" w:rsidRPr="004E40CD" w:rsidRDefault="003810A5" w:rsidP="004240F4">
            <w:pPr>
              <w:jc w:val="center"/>
              <w:rPr>
                <w:sz w:val="20"/>
                <w:szCs w:val="20"/>
              </w:rPr>
            </w:pPr>
            <w:r w:rsidRPr="004E40CD">
              <w:rPr>
                <w:sz w:val="20"/>
                <w:szCs w:val="20"/>
              </w:rPr>
              <w:t>-</w:t>
            </w:r>
          </w:p>
        </w:tc>
        <w:tc>
          <w:tcPr>
            <w:tcW w:w="1174" w:type="dxa"/>
            <w:vAlign w:val="center"/>
          </w:tcPr>
          <w:p w14:paraId="2096D202" w14:textId="77777777" w:rsidR="003810A5" w:rsidRPr="004E40CD" w:rsidRDefault="003810A5" w:rsidP="004240F4">
            <w:pPr>
              <w:jc w:val="center"/>
              <w:rPr>
                <w:sz w:val="20"/>
                <w:szCs w:val="20"/>
              </w:rPr>
            </w:pPr>
            <w:r w:rsidRPr="004E40CD">
              <w:rPr>
                <w:sz w:val="20"/>
                <w:szCs w:val="20"/>
              </w:rPr>
              <w:t>-</w:t>
            </w:r>
          </w:p>
        </w:tc>
      </w:tr>
    </w:tbl>
    <w:p w14:paraId="7A455E6E" w14:textId="047220A1" w:rsidR="004240F4" w:rsidRPr="004E40CD" w:rsidRDefault="004240F4" w:rsidP="004240F4">
      <w:pPr>
        <w:pStyle w:val="ResimYazs"/>
        <w:numPr>
          <w:ilvl w:val="0"/>
          <w:numId w:val="0"/>
        </w:numPr>
        <w:spacing w:line="360" w:lineRule="auto"/>
        <w:rPr>
          <w:b w:val="0"/>
          <w:bCs/>
        </w:rPr>
      </w:pPr>
      <w:r w:rsidRPr="004E40CD">
        <w:rPr>
          <w:b w:val="0"/>
          <w:bCs/>
          <w:sz w:val="24"/>
          <w:szCs w:val="24"/>
        </w:rPr>
        <w:t>Mobil sağlık uygulamalarının kullanım sıklığı incelendiğinde, katılımcıların büyük bölümünün uyku düzeni takibi (%88,8) ve online doktor danışma hizmetlerini (%81,0), ilaç hatırlatıcı (%79,</w:t>
      </w:r>
      <w:r w:rsidR="00983197" w:rsidRPr="004E40CD">
        <w:rPr>
          <w:b w:val="0"/>
          <w:bCs/>
          <w:sz w:val="24"/>
          <w:szCs w:val="24"/>
        </w:rPr>
        <w:t>3</w:t>
      </w:r>
      <w:r w:rsidRPr="004E40CD">
        <w:rPr>
          <w:b w:val="0"/>
          <w:bCs/>
          <w:sz w:val="24"/>
          <w:szCs w:val="24"/>
        </w:rPr>
        <w:t xml:space="preserve">), kalori veya diyet takibi (%77,3), tansiyon/şeker ölçümü </w:t>
      </w:r>
      <w:r w:rsidRPr="004E40CD">
        <w:rPr>
          <w:b w:val="0"/>
          <w:bCs/>
          <w:sz w:val="24"/>
          <w:szCs w:val="24"/>
        </w:rPr>
        <w:lastRenderedPageBreak/>
        <w:t xml:space="preserve">uygulamaları (%77,0), su tüketimi takibi (%76,5) ve egzersiz takibi (%73,8) uygulamalarını hiç kullanmadıkları görülmektedir. Buna karşılık </w:t>
      </w:r>
      <w:r w:rsidR="00DD0C4C">
        <w:rPr>
          <w:b w:val="0"/>
          <w:bCs/>
          <w:sz w:val="24"/>
          <w:szCs w:val="24"/>
        </w:rPr>
        <w:t>e-Nabız</w:t>
      </w:r>
      <w:r w:rsidRPr="004E40CD">
        <w:rPr>
          <w:b w:val="0"/>
          <w:bCs/>
          <w:sz w:val="24"/>
          <w:szCs w:val="24"/>
        </w:rPr>
        <w:t xml:space="preserve"> ve benzeri kişisel sağlık takip uygulamalarını</w:t>
      </w:r>
      <w:r w:rsidR="00295240" w:rsidRPr="004E40CD">
        <w:rPr>
          <w:b w:val="0"/>
          <w:bCs/>
          <w:sz w:val="24"/>
          <w:szCs w:val="24"/>
        </w:rPr>
        <w:t xml:space="preserve"> </w:t>
      </w:r>
      <w:r w:rsidRPr="004E40CD">
        <w:rPr>
          <w:b w:val="0"/>
          <w:bCs/>
          <w:sz w:val="24"/>
          <w:szCs w:val="24"/>
        </w:rPr>
        <w:t xml:space="preserve">kullanımının diğer uygulamalara göre daha yaygın olduğu belirlenmiş; katılımcıların %41,0’ı ayda birkaç kez, %18,3’ü yılda birkaç kez ve %6,8’i haftada birkaç kez kullandığını belirtmiştir. Ayrıca katılımcıların tamamı mobil sağlık uygulamalarından haberdar olduklarını </w:t>
      </w:r>
      <w:r w:rsidRPr="004E40CD">
        <w:rPr>
          <w:b w:val="0"/>
          <w:bCs/>
        </w:rPr>
        <w:t xml:space="preserve">ifade etmiştir (Tablo </w:t>
      </w:r>
      <w:r w:rsidR="007A54F3" w:rsidRPr="004E40CD">
        <w:rPr>
          <w:b w:val="0"/>
          <w:bCs/>
        </w:rPr>
        <w:t>7</w:t>
      </w:r>
      <w:r w:rsidRPr="004E40CD">
        <w:rPr>
          <w:b w:val="0"/>
          <w:bCs/>
        </w:rPr>
        <w:t xml:space="preserve">).  </w:t>
      </w:r>
    </w:p>
    <w:p w14:paraId="52449D98" w14:textId="092BE204" w:rsidR="004240F4" w:rsidRPr="004E40CD" w:rsidRDefault="004240F4" w:rsidP="004240F4">
      <w:pPr>
        <w:pStyle w:val="ResimYazs"/>
        <w:numPr>
          <w:ilvl w:val="0"/>
          <w:numId w:val="0"/>
        </w:numPr>
        <w:rPr>
          <w:bCs/>
          <w:noProof/>
        </w:rPr>
      </w:pPr>
      <w:bookmarkStart w:id="73" w:name="_Toc236246118"/>
      <w:r w:rsidRPr="004E40CD">
        <w:t xml:space="preserve">Tablo </w:t>
      </w:r>
      <w:fldSimple w:instr=" SEQ Tablo \* ARABIC ">
        <w:r w:rsidR="003C626E">
          <w:rPr>
            <w:noProof/>
          </w:rPr>
          <w:t>7</w:t>
        </w:r>
      </w:fldSimple>
      <w:r w:rsidRPr="004E40CD">
        <w:t xml:space="preserve">. </w:t>
      </w:r>
      <w:r w:rsidRPr="004E40CD">
        <w:rPr>
          <w:bCs/>
          <w:noProof/>
        </w:rPr>
        <w:t>Mobil Sağlık Uygulamaları Kullanım Sıklığı Frekans Dağılımları</w:t>
      </w:r>
      <w:bookmarkEnd w:id="73"/>
    </w:p>
    <w:tbl>
      <w:tblPr>
        <w:tblW w:w="8515" w:type="dxa"/>
        <w:tblBorders>
          <w:top w:val="single" w:sz="4" w:space="0" w:color="auto"/>
          <w:bottom w:val="single" w:sz="4" w:space="0" w:color="auto"/>
          <w:insideH w:val="single" w:sz="4" w:space="0" w:color="auto"/>
        </w:tblBorders>
        <w:tblLook w:val="04A0" w:firstRow="1" w:lastRow="0" w:firstColumn="1" w:lastColumn="0" w:noHBand="0" w:noVBand="1"/>
      </w:tblPr>
      <w:tblGrid>
        <w:gridCol w:w="2858"/>
        <w:gridCol w:w="943"/>
        <w:gridCol w:w="945"/>
        <w:gridCol w:w="1034"/>
        <w:gridCol w:w="868"/>
        <w:gridCol w:w="759"/>
        <w:gridCol w:w="1108"/>
      </w:tblGrid>
      <w:tr w:rsidR="008B111D" w:rsidRPr="004E40CD" w14:paraId="3C7F6F2C" w14:textId="77777777" w:rsidTr="000A2480">
        <w:trPr>
          <w:cantSplit/>
          <w:trHeight w:val="2158"/>
        </w:trPr>
        <w:tc>
          <w:tcPr>
            <w:tcW w:w="2858" w:type="dxa"/>
            <w:noWrap/>
            <w:vAlign w:val="center"/>
            <w:hideMark/>
          </w:tcPr>
          <w:p w14:paraId="2D5E9ED2" w14:textId="77777777" w:rsidR="008B111D" w:rsidRPr="004E40CD" w:rsidRDefault="008B111D" w:rsidP="00AD5D32">
            <w:pPr>
              <w:spacing w:after="0" w:line="240" w:lineRule="auto"/>
              <w:ind w:left="113" w:right="113"/>
              <w:rPr>
                <w:b/>
                <w:bCs/>
                <w:color w:val="993366"/>
                <w:sz w:val="20"/>
                <w:szCs w:val="20"/>
              </w:rPr>
            </w:pPr>
            <w:r w:rsidRPr="004E40CD">
              <w:rPr>
                <w:b/>
                <w:bCs/>
                <w:sz w:val="20"/>
                <w:szCs w:val="20"/>
              </w:rPr>
              <w:t>Değişken </w:t>
            </w:r>
          </w:p>
        </w:tc>
        <w:tc>
          <w:tcPr>
            <w:tcW w:w="943" w:type="dxa"/>
            <w:noWrap/>
            <w:textDirection w:val="btLr"/>
            <w:vAlign w:val="center"/>
            <w:hideMark/>
          </w:tcPr>
          <w:p w14:paraId="21FFA686" w14:textId="77777777" w:rsidR="008B111D" w:rsidRPr="004E40CD" w:rsidRDefault="008B111D" w:rsidP="00AD5D32">
            <w:pPr>
              <w:spacing w:after="0" w:line="240" w:lineRule="auto"/>
              <w:ind w:left="113" w:right="113"/>
              <w:jc w:val="center"/>
              <w:rPr>
                <w:b/>
                <w:bCs/>
                <w:sz w:val="20"/>
                <w:szCs w:val="20"/>
              </w:rPr>
            </w:pPr>
          </w:p>
        </w:tc>
        <w:tc>
          <w:tcPr>
            <w:tcW w:w="945" w:type="dxa"/>
            <w:noWrap/>
            <w:textDirection w:val="btLr"/>
            <w:vAlign w:val="center"/>
            <w:hideMark/>
          </w:tcPr>
          <w:p w14:paraId="67A41A0D" w14:textId="77777777" w:rsidR="008B111D" w:rsidRPr="004E40CD" w:rsidRDefault="008B111D" w:rsidP="00AD5D32">
            <w:pPr>
              <w:spacing w:after="0" w:line="240" w:lineRule="auto"/>
              <w:ind w:left="113" w:right="113"/>
              <w:jc w:val="center"/>
              <w:rPr>
                <w:b/>
                <w:bCs/>
                <w:sz w:val="20"/>
                <w:szCs w:val="20"/>
              </w:rPr>
            </w:pPr>
            <w:r w:rsidRPr="004E40CD">
              <w:rPr>
                <w:b/>
                <w:bCs/>
                <w:sz w:val="20"/>
                <w:szCs w:val="20"/>
              </w:rPr>
              <w:t>Her gün</w:t>
            </w:r>
          </w:p>
        </w:tc>
        <w:tc>
          <w:tcPr>
            <w:tcW w:w="1034" w:type="dxa"/>
            <w:noWrap/>
            <w:textDirection w:val="btLr"/>
            <w:vAlign w:val="center"/>
            <w:hideMark/>
          </w:tcPr>
          <w:p w14:paraId="1D88477B" w14:textId="77777777" w:rsidR="008B111D" w:rsidRPr="004E40CD" w:rsidRDefault="008B111D" w:rsidP="00AD5D32">
            <w:pPr>
              <w:spacing w:after="0" w:line="240" w:lineRule="auto"/>
              <w:ind w:left="113" w:right="113"/>
              <w:jc w:val="center"/>
              <w:rPr>
                <w:b/>
                <w:bCs/>
                <w:sz w:val="20"/>
                <w:szCs w:val="20"/>
              </w:rPr>
            </w:pPr>
            <w:r w:rsidRPr="004E40CD">
              <w:rPr>
                <w:b/>
                <w:bCs/>
                <w:sz w:val="20"/>
                <w:szCs w:val="20"/>
              </w:rPr>
              <w:t>Haftada birkaç kez</w:t>
            </w:r>
          </w:p>
        </w:tc>
        <w:tc>
          <w:tcPr>
            <w:tcW w:w="868" w:type="dxa"/>
            <w:noWrap/>
            <w:textDirection w:val="btLr"/>
            <w:vAlign w:val="center"/>
            <w:hideMark/>
          </w:tcPr>
          <w:p w14:paraId="102AFC99" w14:textId="77777777" w:rsidR="008B111D" w:rsidRPr="004E40CD" w:rsidRDefault="008B111D" w:rsidP="00AD5D32">
            <w:pPr>
              <w:spacing w:after="0" w:line="240" w:lineRule="auto"/>
              <w:ind w:left="113" w:right="113"/>
              <w:jc w:val="center"/>
              <w:rPr>
                <w:b/>
                <w:bCs/>
                <w:sz w:val="20"/>
                <w:szCs w:val="20"/>
              </w:rPr>
            </w:pPr>
            <w:r w:rsidRPr="004E40CD">
              <w:rPr>
                <w:b/>
                <w:bCs/>
                <w:sz w:val="20"/>
                <w:szCs w:val="20"/>
              </w:rPr>
              <w:t>Ayda birkaç kez</w:t>
            </w:r>
          </w:p>
        </w:tc>
        <w:tc>
          <w:tcPr>
            <w:tcW w:w="759" w:type="dxa"/>
            <w:noWrap/>
            <w:textDirection w:val="btLr"/>
            <w:vAlign w:val="center"/>
            <w:hideMark/>
          </w:tcPr>
          <w:p w14:paraId="5C2934ED" w14:textId="77777777" w:rsidR="008B111D" w:rsidRPr="004E40CD" w:rsidRDefault="008B111D" w:rsidP="00AD5D32">
            <w:pPr>
              <w:spacing w:after="0" w:line="240" w:lineRule="auto"/>
              <w:ind w:left="113" w:right="113"/>
              <w:jc w:val="center"/>
              <w:rPr>
                <w:b/>
                <w:bCs/>
                <w:sz w:val="20"/>
                <w:szCs w:val="20"/>
              </w:rPr>
            </w:pPr>
            <w:r w:rsidRPr="004E40CD">
              <w:rPr>
                <w:b/>
                <w:bCs/>
                <w:sz w:val="20"/>
                <w:szCs w:val="20"/>
              </w:rPr>
              <w:t>Yılda birkaç kez</w:t>
            </w:r>
          </w:p>
        </w:tc>
        <w:tc>
          <w:tcPr>
            <w:tcW w:w="1108" w:type="dxa"/>
            <w:noWrap/>
            <w:textDirection w:val="btLr"/>
            <w:vAlign w:val="center"/>
            <w:hideMark/>
          </w:tcPr>
          <w:p w14:paraId="33E03C8B" w14:textId="77777777" w:rsidR="008B111D" w:rsidRPr="004E40CD" w:rsidRDefault="008B111D" w:rsidP="00AD5D32">
            <w:pPr>
              <w:spacing w:after="0" w:line="240" w:lineRule="auto"/>
              <w:ind w:left="113" w:right="113"/>
              <w:jc w:val="center"/>
              <w:rPr>
                <w:b/>
                <w:bCs/>
                <w:sz w:val="20"/>
                <w:szCs w:val="20"/>
              </w:rPr>
            </w:pPr>
            <w:r w:rsidRPr="004E40CD">
              <w:rPr>
                <w:b/>
                <w:bCs/>
                <w:sz w:val="20"/>
                <w:szCs w:val="20"/>
              </w:rPr>
              <w:t>Hiç kullanmıyorum</w:t>
            </w:r>
          </w:p>
        </w:tc>
      </w:tr>
      <w:tr w:rsidR="008B111D" w:rsidRPr="004E40CD" w14:paraId="3B89EE86" w14:textId="77777777" w:rsidTr="000A2480">
        <w:trPr>
          <w:trHeight w:val="257"/>
        </w:trPr>
        <w:tc>
          <w:tcPr>
            <w:tcW w:w="2858" w:type="dxa"/>
            <w:vMerge w:val="restart"/>
            <w:noWrap/>
            <w:vAlign w:val="center"/>
            <w:hideMark/>
          </w:tcPr>
          <w:p w14:paraId="7FD8BA2E" w14:textId="77777777" w:rsidR="008B111D" w:rsidRPr="004E40CD" w:rsidRDefault="008B111D" w:rsidP="00AD5D32">
            <w:pPr>
              <w:spacing w:after="0" w:line="240" w:lineRule="auto"/>
              <w:rPr>
                <w:sz w:val="20"/>
                <w:szCs w:val="20"/>
              </w:rPr>
            </w:pPr>
            <w:r w:rsidRPr="004E40CD">
              <w:rPr>
                <w:sz w:val="20"/>
                <w:szCs w:val="20"/>
              </w:rPr>
              <w:t>Egzersiz takibi</w:t>
            </w:r>
          </w:p>
        </w:tc>
        <w:tc>
          <w:tcPr>
            <w:tcW w:w="943" w:type="dxa"/>
            <w:noWrap/>
            <w:vAlign w:val="bottom"/>
            <w:hideMark/>
          </w:tcPr>
          <w:p w14:paraId="386B76B0"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hideMark/>
          </w:tcPr>
          <w:p w14:paraId="0DB5211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20</w:t>
            </w:r>
          </w:p>
        </w:tc>
        <w:tc>
          <w:tcPr>
            <w:tcW w:w="1034" w:type="dxa"/>
            <w:noWrap/>
            <w:vAlign w:val="bottom"/>
            <w:hideMark/>
          </w:tcPr>
          <w:p w14:paraId="78C26EED"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56</w:t>
            </w:r>
          </w:p>
        </w:tc>
        <w:tc>
          <w:tcPr>
            <w:tcW w:w="868" w:type="dxa"/>
            <w:noWrap/>
            <w:vAlign w:val="bottom"/>
            <w:hideMark/>
          </w:tcPr>
          <w:p w14:paraId="56266D9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23</w:t>
            </w:r>
          </w:p>
        </w:tc>
        <w:tc>
          <w:tcPr>
            <w:tcW w:w="759" w:type="dxa"/>
            <w:noWrap/>
            <w:vAlign w:val="bottom"/>
            <w:hideMark/>
          </w:tcPr>
          <w:p w14:paraId="1B4603B5" w14:textId="77777777" w:rsidR="008B111D" w:rsidRPr="004E40CD" w:rsidRDefault="008B111D" w:rsidP="00AD5D32">
            <w:pPr>
              <w:spacing w:after="0" w:line="240" w:lineRule="auto"/>
              <w:jc w:val="center"/>
              <w:rPr>
                <w:color w:val="000000"/>
                <w:sz w:val="20"/>
                <w:szCs w:val="20"/>
              </w:rPr>
            </w:pPr>
            <w:r w:rsidRPr="004E40CD">
              <w:rPr>
                <w:color w:val="000000"/>
                <w:sz w:val="20"/>
                <w:szCs w:val="20"/>
              </w:rPr>
              <w:t>6</w:t>
            </w:r>
          </w:p>
        </w:tc>
        <w:tc>
          <w:tcPr>
            <w:tcW w:w="1108" w:type="dxa"/>
            <w:noWrap/>
            <w:vAlign w:val="bottom"/>
            <w:hideMark/>
          </w:tcPr>
          <w:p w14:paraId="6808FAC9"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295</w:t>
            </w:r>
          </w:p>
        </w:tc>
      </w:tr>
      <w:tr w:rsidR="008B111D" w:rsidRPr="004E40CD" w14:paraId="12B02F94" w14:textId="77777777" w:rsidTr="000A2480">
        <w:trPr>
          <w:trHeight w:val="257"/>
        </w:trPr>
        <w:tc>
          <w:tcPr>
            <w:tcW w:w="2858" w:type="dxa"/>
            <w:vMerge/>
            <w:noWrap/>
            <w:vAlign w:val="center"/>
            <w:hideMark/>
          </w:tcPr>
          <w:p w14:paraId="35906E09" w14:textId="77777777" w:rsidR="008B111D" w:rsidRPr="004E40CD" w:rsidRDefault="008B111D" w:rsidP="00AD5D32">
            <w:pPr>
              <w:spacing w:after="0" w:line="240" w:lineRule="auto"/>
              <w:rPr>
                <w:sz w:val="20"/>
                <w:szCs w:val="20"/>
              </w:rPr>
            </w:pPr>
          </w:p>
        </w:tc>
        <w:tc>
          <w:tcPr>
            <w:tcW w:w="943" w:type="dxa"/>
            <w:noWrap/>
            <w:vAlign w:val="bottom"/>
            <w:hideMark/>
          </w:tcPr>
          <w:p w14:paraId="00DA2391"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hideMark/>
          </w:tcPr>
          <w:p w14:paraId="4B93326A"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5,0</w:t>
            </w:r>
          </w:p>
        </w:tc>
        <w:tc>
          <w:tcPr>
            <w:tcW w:w="1034" w:type="dxa"/>
            <w:noWrap/>
            <w:vAlign w:val="bottom"/>
            <w:hideMark/>
          </w:tcPr>
          <w:p w14:paraId="6901E3F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14,0</w:t>
            </w:r>
          </w:p>
        </w:tc>
        <w:tc>
          <w:tcPr>
            <w:tcW w:w="868" w:type="dxa"/>
            <w:noWrap/>
            <w:vAlign w:val="bottom"/>
            <w:hideMark/>
          </w:tcPr>
          <w:p w14:paraId="0892C59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5,8</w:t>
            </w:r>
          </w:p>
        </w:tc>
        <w:tc>
          <w:tcPr>
            <w:tcW w:w="759" w:type="dxa"/>
            <w:noWrap/>
            <w:vAlign w:val="bottom"/>
            <w:hideMark/>
          </w:tcPr>
          <w:p w14:paraId="01B3AD78"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1,5</w:t>
            </w:r>
          </w:p>
        </w:tc>
        <w:tc>
          <w:tcPr>
            <w:tcW w:w="1108" w:type="dxa"/>
            <w:noWrap/>
            <w:vAlign w:val="bottom"/>
            <w:hideMark/>
          </w:tcPr>
          <w:p w14:paraId="6512861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73,8</w:t>
            </w:r>
          </w:p>
        </w:tc>
      </w:tr>
      <w:tr w:rsidR="008B111D" w:rsidRPr="004E40CD" w14:paraId="50B5107F" w14:textId="77777777" w:rsidTr="000A2480">
        <w:trPr>
          <w:trHeight w:val="257"/>
        </w:trPr>
        <w:tc>
          <w:tcPr>
            <w:tcW w:w="2858" w:type="dxa"/>
            <w:vMerge w:val="restart"/>
            <w:noWrap/>
            <w:vAlign w:val="center"/>
            <w:hideMark/>
          </w:tcPr>
          <w:p w14:paraId="0C1E02DB" w14:textId="77777777" w:rsidR="008B111D" w:rsidRPr="004E40CD" w:rsidRDefault="008B111D" w:rsidP="00AD5D32">
            <w:pPr>
              <w:spacing w:after="0" w:line="240" w:lineRule="auto"/>
              <w:rPr>
                <w:sz w:val="20"/>
                <w:szCs w:val="20"/>
              </w:rPr>
            </w:pPr>
            <w:r w:rsidRPr="004E40CD">
              <w:rPr>
                <w:sz w:val="20"/>
                <w:szCs w:val="20"/>
              </w:rPr>
              <w:t>Kalori takibi veya diyet takibi</w:t>
            </w:r>
          </w:p>
        </w:tc>
        <w:tc>
          <w:tcPr>
            <w:tcW w:w="943" w:type="dxa"/>
            <w:noWrap/>
            <w:vAlign w:val="bottom"/>
            <w:hideMark/>
          </w:tcPr>
          <w:p w14:paraId="766046F9"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hideMark/>
          </w:tcPr>
          <w:p w14:paraId="668FC03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21</w:t>
            </w:r>
          </w:p>
        </w:tc>
        <w:tc>
          <w:tcPr>
            <w:tcW w:w="1034" w:type="dxa"/>
            <w:noWrap/>
            <w:vAlign w:val="bottom"/>
            <w:hideMark/>
          </w:tcPr>
          <w:p w14:paraId="33CE885A"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32</w:t>
            </w:r>
          </w:p>
        </w:tc>
        <w:tc>
          <w:tcPr>
            <w:tcW w:w="868" w:type="dxa"/>
            <w:noWrap/>
            <w:vAlign w:val="bottom"/>
            <w:hideMark/>
          </w:tcPr>
          <w:p w14:paraId="1551B44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24</w:t>
            </w:r>
          </w:p>
        </w:tc>
        <w:tc>
          <w:tcPr>
            <w:tcW w:w="759" w:type="dxa"/>
            <w:noWrap/>
            <w:vAlign w:val="bottom"/>
            <w:hideMark/>
          </w:tcPr>
          <w:p w14:paraId="7A7D9128"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14</w:t>
            </w:r>
          </w:p>
        </w:tc>
        <w:tc>
          <w:tcPr>
            <w:tcW w:w="1108" w:type="dxa"/>
            <w:noWrap/>
            <w:vAlign w:val="bottom"/>
            <w:hideMark/>
          </w:tcPr>
          <w:p w14:paraId="3E36A06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309</w:t>
            </w:r>
          </w:p>
        </w:tc>
      </w:tr>
      <w:tr w:rsidR="008B111D" w:rsidRPr="004E40CD" w14:paraId="6B8283E3" w14:textId="77777777" w:rsidTr="000A2480">
        <w:trPr>
          <w:trHeight w:val="257"/>
        </w:trPr>
        <w:tc>
          <w:tcPr>
            <w:tcW w:w="2858" w:type="dxa"/>
            <w:vMerge/>
            <w:noWrap/>
            <w:vAlign w:val="center"/>
            <w:hideMark/>
          </w:tcPr>
          <w:p w14:paraId="4D46B9FE" w14:textId="77777777" w:rsidR="008B111D" w:rsidRPr="004E40CD" w:rsidRDefault="008B111D" w:rsidP="00AD5D32">
            <w:pPr>
              <w:spacing w:after="0" w:line="240" w:lineRule="auto"/>
              <w:rPr>
                <w:sz w:val="20"/>
                <w:szCs w:val="20"/>
              </w:rPr>
            </w:pPr>
          </w:p>
        </w:tc>
        <w:tc>
          <w:tcPr>
            <w:tcW w:w="943" w:type="dxa"/>
            <w:noWrap/>
            <w:vAlign w:val="bottom"/>
            <w:hideMark/>
          </w:tcPr>
          <w:p w14:paraId="2D5A27A8"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hideMark/>
          </w:tcPr>
          <w:p w14:paraId="76B01E7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5,3</w:t>
            </w:r>
          </w:p>
        </w:tc>
        <w:tc>
          <w:tcPr>
            <w:tcW w:w="1034" w:type="dxa"/>
            <w:noWrap/>
            <w:vAlign w:val="bottom"/>
            <w:hideMark/>
          </w:tcPr>
          <w:p w14:paraId="5D8D8B2D"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8,0</w:t>
            </w:r>
          </w:p>
        </w:tc>
        <w:tc>
          <w:tcPr>
            <w:tcW w:w="868" w:type="dxa"/>
            <w:noWrap/>
            <w:vAlign w:val="bottom"/>
            <w:hideMark/>
          </w:tcPr>
          <w:p w14:paraId="1A21365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6,0</w:t>
            </w:r>
          </w:p>
        </w:tc>
        <w:tc>
          <w:tcPr>
            <w:tcW w:w="759" w:type="dxa"/>
            <w:noWrap/>
            <w:vAlign w:val="bottom"/>
            <w:hideMark/>
          </w:tcPr>
          <w:p w14:paraId="072F285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3,5</w:t>
            </w:r>
          </w:p>
        </w:tc>
        <w:tc>
          <w:tcPr>
            <w:tcW w:w="1108" w:type="dxa"/>
            <w:noWrap/>
            <w:vAlign w:val="bottom"/>
            <w:hideMark/>
          </w:tcPr>
          <w:p w14:paraId="372A4414"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77,3</w:t>
            </w:r>
          </w:p>
        </w:tc>
      </w:tr>
      <w:tr w:rsidR="008B111D" w:rsidRPr="004E40CD" w14:paraId="4C09A16D" w14:textId="77777777" w:rsidTr="000A2480">
        <w:trPr>
          <w:trHeight w:val="257"/>
        </w:trPr>
        <w:tc>
          <w:tcPr>
            <w:tcW w:w="2858" w:type="dxa"/>
            <w:vMerge w:val="restart"/>
            <w:noWrap/>
            <w:vAlign w:val="center"/>
            <w:hideMark/>
          </w:tcPr>
          <w:p w14:paraId="090A8664" w14:textId="77777777" w:rsidR="008B111D" w:rsidRPr="004E40CD" w:rsidRDefault="008B111D" w:rsidP="00AD5D32">
            <w:pPr>
              <w:spacing w:after="0" w:line="240" w:lineRule="auto"/>
              <w:rPr>
                <w:sz w:val="20"/>
                <w:szCs w:val="20"/>
              </w:rPr>
            </w:pPr>
            <w:r w:rsidRPr="004E40CD">
              <w:rPr>
                <w:sz w:val="20"/>
                <w:szCs w:val="20"/>
              </w:rPr>
              <w:t>Tansiyon, şeker ölçümü uygulamaları</w:t>
            </w:r>
          </w:p>
        </w:tc>
        <w:tc>
          <w:tcPr>
            <w:tcW w:w="943" w:type="dxa"/>
            <w:noWrap/>
            <w:vAlign w:val="bottom"/>
            <w:hideMark/>
          </w:tcPr>
          <w:p w14:paraId="73D26598"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hideMark/>
          </w:tcPr>
          <w:p w14:paraId="69906C0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23</w:t>
            </w:r>
          </w:p>
        </w:tc>
        <w:tc>
          <w:tcPr>
            <w:tcW w:w="1034" w:type="dxa"/>
            <w:noWrap/>
            <w:vAlign w:val="bottom"/>
            <w:hideMark/>
          </w:tcPr>
          <w:p w14:paraId="648E4E3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29</w:t>
            </w:r>
          </w:p>
        </w:tc>
        <w:tc>
          <w:tcPr>
            <w:tcW w:w="868" w:type="dxa"/>
            <w:noWrap/>
            <w:vAlign w:val="bottom"/>
            <w:hideMark/>
          </w:tcPr>
          <w:p w14:paraId="425C95B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28</w:t>
            </w:r>
          </w:p>
        </w:tc>
        <w:tc>
          <w:tcPr>
            <w:tcW w:w="759" w:type="dxa"/>
            <w:noWrap/>
            <w:vAlign w:val="bottom"/>
            <w:hideMark/>
          </w:tcPr>
          <w:p w14:paraId="74E8444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12</w:t>
            </w:r>
          </w:p>
        </w:tc>
        <w:tc>
          <w:tcPr>
            <w:tcW w:w="1108" w:type="dxa"/>
            <w:noWrap/>
            <w:vAlign w:val="bottom"/>
            <w:hideMark/>
          </w:tcPr>
          <w:p w14:paraId="0D8F42FD"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308</w:t>
            </w:r>
          </w:p>
        </w:tc>
      </w:tr>
      <w:tr w:rsidR="008B111D" w:rsidRPr="004E40CD" w14:paraId="286C84B1" w14:textId="77777777" w:rsidTr="000A2480">
        <w:trPr>
          <w:trHeight w:val="257"/>
        </w:trPr>
        <w:tc>
          <w:tcPr>
            <w:tcW w:w="2858" w:type="dxa"/>
            <w:vMerge/>
            <w:noWrap/>
            <w:vAlign w:val="center"/>
            <w:hideMark/>
          </w:tcPr>
          <w:p w14:paraId="2882B14F" w14:textId="77777777" w:rsidR="008B111D" w:rsidRPr="004E40CD" w:rsidRDefault="008B111D" w:rsidP="00AD5D32">
            <w:pPr>
              <w:spacing w:after="0" w:line="240" w:lineRule="auto"/>
              <w:rPr>
                <w:sz w:val="20"/>
                <w:szCs w:val="20"/>
              </w:rPr>
            </w:pPr>
          </w:p>
        </w:tc>
        <w:tc>
          <w:tcPr>
            <w:tcW w:w="943" w:type="dxa"/>
            <w:noWrap/>
            <w:vAlign w:val="bottom"/>
            <w:hideMark/>
          </w:tcPr>
          <w:p w14:paraId="38D8EDF4"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hideMark/>
          </w:tcPr>
          <w:p w14:paraId="752D83B4"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5,8</w:t>
            </w:r>
          </w:p>
        </w:tc>
        <w:tc>
          <w:tcPr>
            <w:tcW w:w="1034" w:type="dxa"/>
            <w:noWrap/>
            <w:vAlign w:val="bottom"/>
            <w:hideMark/>
          </w:tcPr>
          <w:p w14:paraId="6E2276F7"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7,3</w:t>
            </w:r>
          </w:p>
        </w:tc>
        <w:tc>
          <w:tcPr>
            <w:tcW w:w="868" w:type="dxa"/>
            <w:noWrap/>
            <w:vAlign w:val="bottom"/>
            <w:hideMark/>
          </w:tcPr>
          <w:p w14:paraId="3B3AD53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7,0</w:t>
            </w:r>
          </w:p>
        </w:tc>
        <w:tc>
          <w:tcPr>
            <w:tcW w:w="759" w:type="dxa"/>
            <w:noWrap/>
            <w:vAlign w:val="bottom"/>
            <w:hideMark/>
          </w:tcPr>
          <w:p w14:paraId="5B11B58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w:t>
            </w:r>
          </w:p>
        </w:tc>
        <w:tc>
          <w:tcPr>
            <w:tcW w:w="1108" w:type="dxa"/>
            <w:noWrap/>
            <w:vAlign w:val="bottom"/>
            <w:hideMark/>
          </w:tcPr>
          <w:p w14:paraId="516EF2F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77,0</w:t>
            </w:r>
          </w:p>
        </w:tc>
      </w:tr>
      <w:tr w:rsidR="008B111D" w:rsidRPr="004E40CD" w14:paraId="0DE500D7" w14:textId="77777777" w:rsidTr="000A2480">
        <w:trPr>
          <w:trHeight w:val="257"/>
        </w:trPr>
        <w:tc>
          <w:tcPr>
            <w:tcW w:w="2858" w:type="dxa"/>
            <w:vMerge w:val="restart"/>
            <w:noWrap/>
            <w:vAlign w:val="center"/>
            <w:hideMark/>
          </w:tcPr>
          <w:p w14:paraId="662B374A" w14:textId="77777777" w:rsidR="008B111D" w:rsidRPr="004E40CD" w:rsidRDefault="008B111D" w:rsidP="00AD5D32">
            <w:pPr>
              <w:spacing w:after="0" w:line="240" w:lineRule="auto"/>
              <w:rPr>
                <w:sz w:val="20"/>
                <w:szCs w:val="20"/>
              </w:rPr>
            </w:pPr>
            <w:r w:rsidRPr="004E40CD">
              <w:rPr>
                <w:sz w:val="20"/>
                <w:szCs w:val="20"/>
              </w:rPr>
              <w:t>İlaç hatırlatıcı</w:t>
            </w:r>
          </w:p>
        </w:tc>
        <w:tc>
          <w:tcPr>
            <w:tcW w:w="943" w:type="dxa"/>
            <w:noWrap/>
            <w:vAlign w:val="bottom"/>
            <w:hideMark/>
          </w:tcPr>
          <w:p w14:paraId="22F50C8B"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hideMark/>
          </w:tcPr>
          <w:p w14:paraId="2DEEF13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50</w:t>
            </w:r>
          </w:p>
        </w:tc>
        <w:tc>
          <w:tcPr>
            <w:tcW w:w="1034" w:type="dxa"/>
            <w:noWrap/>
            <w:vAlign w:val="bottom"/>
            <w:hideMark/>
          </w:tcPr>
          <w:p w14:paraId="42A9623D"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14</w:t>
            </w:r>
          </w:p>
        </w:tc>
        <w:tc>
          <w:tcPr>
            <w:tcW w:w="868" w:type="dxa"/>
            <w:noWrap/>
            <w:vAlign w:val="bottom"/>
            <w:hideMark/>
          </w:tcPr>
          <w:p w14:paraId="772A970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11</w:t>
            </w:r>
          </w:p>
        </w:tc>
        <w:tc>
          <w:tcPr>
            <w:tcW w:w="759" w:type="dxa"/>
            <w:noWrap/>
            <w:vAlign w:val="bottom"/>
            <w:hideMark/>
          </w:tcPr>
          <w:p w14:paraId="37F0AB5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w:t>
            </w:r>
          </w:p>
        </w:tc>
        <w:tc>
          <w:tcPr>
            <w:tcW w:w="1108" w:type="dxa"/>
            <w:noWrap/>
            <w:vAlign w:val="bottom"/>
            <w:hideMark/>
          </w:tcPr>
          <w:p w14:paraId="26EA845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317</w:t>
            </w:r>
          </w:p>
        </w:tc>
      </w:tr>
      <w:tr w:rsidR="008B111D" w:rsidRPr="004E40CD" w14:paraId="550636B3" w14:textId="77777777" w:rsidTr="000A2480">
        <w:trPr>
          <w:trHeight w:val="257"/>
        </w:trPr>
        <w:tc>
          <w:tcPr>
            <w:tcW w:w="2858" w:type="dxa"/>
            <w:vMerge/>
            <w:noWrap/>
            <w:vAlign w:val="center"/>
            <w:hideMark/>
          </w:tcPr>
          <w:p w14:paraId="255DE0CB" w14:textId="77777777" w:rsidR="008B111D" w:rsidRPr="004E40CD" w:rsidRDefault="008B111D" w:rsidP="00AD5D32">
            <w:pPr>
              <w:spacing w:after="0" w:line="240" w:lineRule="auto"/>
              <w:rPr>
                <w:sz w:val="20"/>
                <w:szCs w:val="20"/>
              </w:rPr>
            </w:pPr>
          </w:p>
        </w:tc>
        <w:tc>
          <w:tcPr>
            <w:tcW w:w="943" w:type="dxa"/>
            <w:noWrap/>
            <w:vAlign w:val="bottom"/>
            <w:hideMark/>
          </w:tcPr>
          <w:p w14:paraId="1D85976D"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hideMark/>
          </w:tcPr>
          <w:p w14:paraId="290EF59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12,5</w:t>
            </w:r>
          </w:p>
        </w:tc>
        <w:tc>
          <w:tcPr>
            <w:tcW w:w="1034" w:type="dxa"/>
            <w:noWrap/>
            <w:vAlign w:val="bottom"/>
            <w:hideMark/>
          </w:tcPr>
          <w:p w14:paraId="3DF1205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3,5</w:t>
            </w:r>
          </w:p>
        </w:tc>
        <w:tc>
          <w:tcPr>
            <w:tcW w:w="868" w:type="dxa"/>
            <w:noWrap/>
            <w:vAlign w:val="bottom"/>
            <w:hideMark/>
          </w:tcPr>
          <w:p w14:paraId="66717134"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2,8</w:t>
            </w:r>
          </w:p>
        </w:tc>
        <w:tc>
          <w:tcPr>
            <w:tcW w:w="759" w:type="dxa"/>
            <w:noWrap/>
            <w:vAlign w:val="bottom"/>
            <w:hideMark/>
          </w:tcPr>
          <w:p w14:paraId="2910D76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2,0</w:t>
            </w:r>
          </w:p>
        </w:tc>
        <w:tc>
          <w:tcPr>
            <w:tcW w:w="1108" w:type="dxa"/>
            <w:noWrap/>
            <w:vAlign w:val="bottom"/>
            <w:hideMark/>
          </w:tcPr>
          <w:p w14:paraId="0625038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79,3</w:t>
            </w:r>
          </w:p>
        </w:tc>
      </w:tr>
      <w:tr w:rsidR="008B111D" w:rsidRPr="004E40CD" w14:paraId="4A3B75CE" w14:textId="77777777" w:rsidTr="000A2480">
        <w:trPr>
          <w:trHeight w:val="257"/>
        </w:trPr>
        <w:tc>
          <w:tcPr>
            <w:tcW w:w="2858" w:type="dxa"/>
            <w:vMerge w:val="restart"/>
            <w:noWrap/>
            <w:vAlign w:val="center"/>
          </w:tcPr>
          <w:p w14:paraId="6A6D623E" w14:textId="77777777" w:rsidR="008B111D" w:rsidRPr="004E40CD" w:rsidRDefault="008B111D" w:rsidP="00AD5D32">
            <w:pPr>
              <w:spacing w:after="0" w:line="240" w:lineRule="auto"/>
              <w:rPr>
                <w:sz w:val="20"/>
                <w:szCs w:val="20"/>
              </w:rPr>
            </w:pPr>
            <w:r w:rsidRPr="004E40CD">
              <w:rPr>
                <w:sz w:val="20"/>
                <w:szCs w:val="20"/>
              </w:rPr>
              <w:t>Su tüketimi takibi</w:t>
            </w:r>
          </w:p>
        </w:tc>
        <w:tc>
          <w:tcPr>
            <w:tcW w:w="943" w:type="dxa"/>
            <w:noWrap/>
            <w:vAlign w:val="bottom"/>
          </w:tcPr>
          <w:p w14:paraId="015ECFFA"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tcPr>
          <w:p w14:paraId="2D5D491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65</w:t>
            </w:r>
          </w:p>
        </w:tc>
        <w:tc>
          <w:tcPr>
            <w:tcW w:w="1034" w:type="dxa"/>
            <w:noWrap/>
            <w:vAlign w:val="bottom"/>
          </w:tcPr>
          <w:p w14:paraId="6EC8E13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9</w:t>
            </w:r>
          </w:p>
        </w:tc>
        <w:tc>
          <w:tcPr>
            <w:tcW w:w="868" w:type="dxa"/>
            <w:noWrap/>
            <w:vAlign w:val="bottom"/>
          </w:tcPr>
          <w:p w14:paraId="2B74469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w:t>
            </w:r>
          </w:p>
        </w:tc>
        <w:tc>
          <w:tcPr>
            <w:tcW w:w="759" w:type="dxa"/>
            <w:noWrap/>
            <w:vAlign w:val="bottom"/>
          </w:tcPr>
          <w:p w14:paraId="26C4137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12</w:t>
            </w:r>
          </w:p>
        </w:tc>
        <w:tc>
          <w:tcPr>
            <w:tcW w:w="1108" w:type="dxa"/>
            <w:noWrap/>
            <w:vAlign w:val="bottom"/>
          </w:tcPr>
          <w:p w14:paraId="4B2AF66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306</w:t>
            </w:r>
          </w:p>
        </w:tc>
      </w:tr>
      <w:tr w:rsidR="008B111D" w:rsidRPr="004E40CD" w14:paraId="4720325D" w14:textId="77777777" w:rsidTr="000A2480">
        <w:trPr>
          <w:trHeight w:val="257"/>
        </w:trPr>
        <w:tc>
          <w:tcPr>
            <w:tcW w:w="2858" w:type="dxa"/>
            <w:vMerge/>
            <w:noWrap/>
            <w:vAlign w:val="center"/>
          </w:tcPr>
          <w:p w14:paraId="66233600" w14:textId="77777777" w:rsidR="008B111D" w:rsidRPr="004E40CD" w:rsidRDefault="008B111D" w:rsidP="00AD5D32">
            <w:pPr>
              <w:spacing w:after="0" w:line="240" w:lineRule="auto"/>
              <w:rPr>
                <w:sz w:val="20"/>
                <w:szCs w:val="20"/>
              </w:rPr>
            </w:pPr>
          </w:p>
        </w:tc>
        <w:tc>
          <w:tcPr>
            <w:tcW w:w="943" w:type="dxa"/>
            <w:noWrap/>
            <w:vAlign w:val="bottom"/>
          </w:tcPr>
          <w:p w14:paraId="6FDB99DB"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tcPr>
          <w:p w14:paraId="56AA4A1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16,3</w:t>
            </w:r>
          </w:p>
        </w:tc>
        <w:tc>
          <w:tcPr>
            <w:tcW w:w="1034" w:type="dxa"/>
            <w:noWrap/>
            <w:vAlign w:val="bottom"/>
          </w:tcPr>
          <w:p w14:paraId="5DE82A0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2,3</w:t>
            </w:r>
          </w:p>
        </w:tc>
        <w:tc>
          <w:tcPr>
            <w:tcW w:w="868" w:type="dxa"/>
            <w:noWrap/>
            <w:vAlign w:val="bottom"/>
          </w:tcPr>
          <w:p w14:paraId="2EA1C6D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2,0</w:t>
            </w:r>
          </w:p>
        </w:tc>
        <w:tc>
          <w:tcPr>
            <w:tcW w:w="759" w:type="dxa"/>
            <w:noWrap/>
            <w:vAlign w:val="bottom"/>
          </w:tcPr>
          <w:p w14:paraId="0F5697C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w:t>
            </w:r>
          </w:p>
        </w:tc>
        <w:tc>
          <w:tcPr>
            <w:tcW w:w="1108" w:type="dxa"/>
            <w:noWrap/>
            <w:vAlign w:val="bottom"/>
          </w:tcPr>
          <w:p w14:paraId="0808729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76,5</w:t>
            </w:r>
          </w:p>
        </w:tc>
      </w:tr>
      <w:tr w:rsidR="008B111D" w:rsidRPr="004E40CD" w14:paraId="7AED4168" w14:textId="77777777" w:rsidTr="000A2480">
        <w:trPr>
          <w:trHeight w:val="257"/>
        </w:trPr>
        <w:tc>
          <w:tcPr>
            <w:tcW w:w="2858" w:type="dxa"/>
            <w:vMerge w:val="restart"/>
            <w:noWrap/>
            <w:vAlign w:val="center"/>
          </w:tcPr>
          <w:p w14:paraId="39390622" w14:textId="77777777" w:rsidR="008B111D" w:rsidRPr="004E40CD" w:rsidRDefault="008B111D" w:rsidP="00AD5D32">
            <w:pPr>
              <w:spacing w:after="0" w:line="240" w:lineRule="auto"/>
              <w:rPr>
                <w:sz w:val="20"/>
                <w:szCs w:val="20"/>
              </w:rPr>
            </w:pPr>
            <w:r w:rsidRPr="004E40CD">
              <w:rPr>
                <w:sz w:val="20"/>
                <w:szCs w:val="20"/>
              </w:rPr>
              <w:t>Uyku düzeni takibi</w:t>
            </w:r>
          </w:p>
        </w:tc>
        <w:tc>
          <w:tcPr>
            <w:tcW w:w="943" w:type="dxa"/>
            <w:noWrap/>
            <w:vAlign w:val="bottom"/>
          </w:tcPr>
          <w:p w14:paraId="5BAD12DA"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tcPr>
          <w:p w14:paraId="19B9207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20</w:t>
            </w:r>
          </w:p>
        </w:tc>
        <w:tc>
          <w:tcPr>
            <w:tcW w:w="1034" w:type="dxa"/>
            <w:noWrap/>
            <w:vAlign w:val="bottom"/>
          </w:tcPr>
          <w:p w14:paraId="6E205FC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w:t>
            </w:r>
          </w:p>
        </w:tc>
        <w:tc>
          <w:tcPr>
            <w:tcW w:w="868" w:type="dxa"/>
            <w:noWrap/>
            <w:vAlign w:val="bottom"/>
          </w:tcPr>
          <w:p w14:paraId="6B08607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13</w:t>
            </w:r>
          </w:p>
        </w:tc>
        <w:tc>
          <w:tcPr>
            <w:tcW w:w="759" w:type="dxa"/>
            <w:noWrap/>
            <w:vAlign w:val="bottom"/>
          </w:tcPr>
          <w:p w14:paraId="3B698E05" w14:textId="77777777" w:rsidR="008B111D" w:rsidRPr="004E40CD" w:rsidRDefault="008B111D" w:rsidP="00AD5D32">
            <w:pPr>
              <w:spacing w:after="0" w:line="240" w:lineRule="auto"/>
              <w:jc w:val="center"/>
              <w:rPr>
                <w:color w:val="000000"/>
                <w:sz w:val="20"/>
                <w:szCs w:val="20"/>
              </w:rPr>
            </w:pPr>
            <w:r w:rsidRPr="004E40CD">
              <w:rPr>
                <w:color w:val="000000"/>
                <w:sz w:val="20"/>
                <w:szCs w:val="20"/>
              </w:rPr>
              <w:t>4</w:t>
            </w:r>
          </w:p>
        </w:tc>
        <w:tc>
          <w:tcPr>
            <w:tcW w:w="1108" w:type="dxa"/>
            <w:noWrap/>
            <w:vAlign w:val="bottom"/>
          </w:tcPr>
          <w:p w14:paraId="5B7A3918"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355</w:t>
            </w:r>
          </w:p>
        </w:tc>
      </w:tr>
      <w:tr w:rsidR="008B111D" w:rsidRPr="004E40CD" w14:paraId="00F500AD" w14:textId="77777777" w:rsidTr="000A2480">
        <w:trPr>
          <w:trHeight w:val="257"/>
        </w:trPr>
        <w:tc>
          <w:tcPr>
            <w:tcW w:w="2858" w:type="dxa"/>
            <w:vMerge/>
            <w:noWrap/>
            <w:vAlign w:val="center"/>
          </w:tcPr>
          <w:p w14:paraId="7AF31E00" w14:textId="77777777" w:rsidR="008B111D" w:rsidRPr="004E40CD" w:rsidRDefault="008B111D" w:rsidP="00AD5D32">
            <w:pPr>
              <w:spacing w:after="0" w:line="240" w:lineRule="auto"/>
              <w:rPr>
                <w:sz w:val="20"/>
                <w:szCs w:val="20"/>
              </w:rPr>
            </w:pPr>
          </w:p>
        </w:tc>
        <w:tc>
          <w:tcPr>
            <w:tcW w:w="943" w:type="dxa"/>
            <w:noWrap/>
            <w:vAlign w:val="bottom"/>
          </w:tcPr>
          <w:p w14:paraId="5BD2E381"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tcPr>
          <w:p w14:paraId="446EAF4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5,0</w:t>
            </w:r>
          </w:p>
        </w:tc>
        <w:tc>
          <w:tcPr>
            <w:tcW w:w="1034" w:type="dxa"/>
            <w:noWrap/>
            <w:vAlign w:val="bottom"/>
          </w:tcPr>
          <w:p w14:paraId="6547AB8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2,0</w:t>
            </w:r>
          </w:p>
        </w:tc>
        <w:tc>
          <w:tcPr>
            <w:tcW w:w="868" w:type="dxa"/>
            <w:noWrap/>
            <w:vAlign w:val="bottom"/>
          </w:tcPr>
          <w:p w14:paraId="098B7D3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3,3</w:t>
            </w:r>
          </w:p>
        </w:tc>
        <w:tc>
          <w:tcPr>
            <w:tcW w:w="759" w:type="dxa"/>
            <w:noWrap/>
            <w:vAlign w:val="bottom"/>
          </w:tcPr>
          <w:p w14:paraId="474F321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1,0</w:t>
            </w:r>
          </w:p>
        </w:tc>
        <w:tc>
          <w:tcPr>
            <w:tcW w:w="1108" w:type="dxa"/>
            <w:noWrap/>
            <w:vAlign w:val="bottom"/>
          </w:tcPr>
          <w:p w14:paraId="4440B1E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88,8</w:t>
            </w:r>
          </w:p>
        </w:tc>
      </w:tr>
      <w:tr w:rsidR="008B111D" w:rsidRPr="004E40CD" w14:paraId="03860A34" w14:textId="77777777" w:rsidTr="000A2480">
        <w:trPr>
          <w:trHeight w:val="257"/>
        </w:trPr>
        <w:tc>
          <w:tcPr>
            <w:tcW w:w="2858" w:type="dxa"/>
            <w:vMerge w:val="restart"/>
            <w:noWrap/>
            <w:vAlign w:val="center"/>
          </w:tcPr>
          <w:p w14:paraId="52278A98" w14:textId="77777777" w:rsidR="008B111D" w:rsidRPr="004E40CD" w:rsidRDefault="008B111D" w:rsidP="00AD5D32">
            <w:pPr>
              <w:spacing w:after="0" w:line="240" w:lineRule="auto"/>
              <w:rPr>
                <w:sz w:val="20"/>
                <w:szCs w:val="20"/>
              </w:rPr>
            </w:pPr>
            <w:r w:rsidRPr="004E40CD">
              <w:rPr>
                <w:sz w:val="20"/>
                <w:szCs w:val="20"/>
              </w:rPr>
              <w:t>Online doktor danışma hizmeti</w:t>
            </w:r>
          </w:p>
        </w:tc>
        <w:tc>
          <w:tcPr>
            <w:tcW w:w="943" w:type="dxa"/>
            <w:noWrap/>
            <w:vAlign w:val="bottom"/>
          </w:tcPr>
          <w:p w14:paraId="51FCC754"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tcPr>
          <w:p w14:paraId="6977CC3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w:t>
            </w:r>
          </w:p>
        </w:tc>
        <w:tc>
          <w:tcPr>
            <w:tcW w:w="1034" w:type="dxa"/>
            <w:noWrap/>
            <w:vAlign w:val="bottom"/>
          </w:tcPr>
          <w:p w14:paraId="33E226A2" w14:textId="77777777" w:rsidR="008B111D" w:rsidRPr="004E40CD" w:rsidRDefault="008B111D" w:rsidP="00AD5D32">
            <w:pPr>
              <w:spacing w:after="0" w:line="240" w:lineRule="auto"/>
              <w:jc w:val="center"/>
              <w:rPr>
                <w:color w:val="000000"/>
                <w:sz w:val="20"/>
                <w:szCs w:val="20"/>
              </w:rPr>
            </w:pPr>
            <w:r w:rsidRPr="004E40CD">
              <w:rPr>
                <w:color w:val="000000"/>
                <w:sz w:val="20"/>
                <w:szCs w:val="20"/>
              </w:rPr>
              <w:t>9</w:t>
            </w:r>
          </w:p>
        </w:tc>
        <w:tc>
          <w:tcPr>
            <w:tcW w:w="868" w:type="dxa"/>
            <w:noWrap/>
            <w:vAlign w:val="bottom"/>
          </w:tcPr>
          <w:p w14:paraId="05F0E7BA" w14:textId="77777777" w:rsidR="008B111D" w:rsidRPr="004E40CD" w:rsidRDefault="008B111D" w:rsidP="00AD5D32">
            <w:pPr>
              <w:spacing w:after="0" w:line="240" w:lineRule="auto"/>
              <w:jc w:val="center"/>
              <w:rPr>
                <w:color w:val="000000"/>
                <w:sz w:val="20"/>
                <w:szCs w:val="20"/>
              </w:rPr>
            </w:pPr>
            <w:r w:rsidRPr="004E40CD">
              <w:rPr>
                <w:color w:val="000000"/>
                <w:sz w:val="20"/>
                <w:szCs w:val="20"/>
              </w:rPr>
              <w:t>54</w:t>
            </w:r>
          </w:p>
        </w:tc>
        <w:tc>
          <w:tcPr>
            <w:tcW w:w="759" w:type="dxa"/>
            <w:noWrap/>
            <w:vAlign w:val="bottom"/>
          </w:tcPr>
          <w:p w14:paraId="05F67A0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12</w:t>
            </w:r>
          </w:p>
        </w:tc>
        <w:tc>
          <w:tcPr>
            <w:tcW w:w="1108" w:type="dxa"/>
            <w:noWrap/>
            <w:vAlign w:val="bottom"/>
          </w:tcPr>
          <w:p w14:paraId="5BB32B0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324</w:t>
            </w:r>
          </w:p>
        </w:tc>
      </w:tr>
      <w:tr w:rsidR="008B111D" w:rsidRPr="004E40CD" w14:paraId="6EAD9B6D" w14:textId="77777777" w:rsidTr="000A2480">
        <w:trPr>
          <w:trHeight w:val="257"/>
        </w:trPr>
        <w:tc>
          <w:tcPr>
            <w:tcW w:w="2858" w:type="dxa"/>
            <w:vMerge/>
            <w:noWrap/>
            <w:vAlign w:val="center"/>
          </w:tcPr>
          <w:p w14:paraId="484226E3" w14:textId="77777777" w:rsidR="008B111D" w:rsidRPr="004E40CD" w:rsidRDefault="008B111D" w:rsidP="00AD5D32">
            <w:pPr>
              <w:spacing w:after="0" w:line="240" w:lineRule="auto"/>
              <w:rPr>
                <w:sz w:val="20"/>
                <w:szCs w:val="20"/>
              </w:rPr>
            </w:pPr>
          </w:p>
        </w:tc>
        <w:tc>
          <w:tcPr>
            <w:tcW w:w="943" w:type="dxa"/>
            <w:noWrap/>
            <w:vAlign w:val="bottom"/>
          </w:tcPr>
          <w:p w14:paraId="2CDA9C92"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tcPr>
          <w:p w14:paraId="59B5592A" w14:textId="77777777" w:rsidR="008B111D" w:rsidRPr="004E40CD" w:rsidRDefault="008B111D" w:rsidP="00AD5D32">
            <w:pPr>
              <w:spacing w:after="0" w:line="240" w:lineRule="auto"/>
              <w:jc w:val="center"/>
              <w:rPr>
                <w:color w:val="000000"/>
                <w:sz w:val="20"/>
                <w:szCs w:val="20"/>
              </w:rPr>
            </w:pPr>
            <w:r w:rsidRPr="004E40CD">
              <w:rPr>
                <w:color w:val="000000"/>
                <w:sz w:val="20"/>
                <w:szCs w:val="20"/>
              </w:rPr>
              <w:t>0,3</w:t>
            </w:r>
          </w:p>
        </w:tc>
        <w:tc>
          <w:tcPr>
            <w:tcW w:w="1034" w:type="dxa"/>
            <w:noWrap/>
            <w:vAlign w:val="bottom"/>
          </w:tcPr>
          <w:p w14:paraId="1D2A8F14"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2,3</w:t>
            </w:r>
          </w:p>
        </w:tc>
        <w:tc>
          <w:tcPr>
            <w:tcW w:w="868" w:type="dxa"/>
            <w:noWrap/>
            <w:vAlign w:val="bottom"/>
          </w:tcPr>
          <w:p w14:paraId="04BFBE8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13,5</w:t>
            </w:r>
          </w:p>
        </w:tc>
        <w:tc>
          <w:tcPr>
            <w:tcW w:w="759" w:type="dxa"/>
            <w:noWrap/>
            <w:vAlign w:val="bottom"/>
          </w:tcPr>
          <w:p w14:paraId="4AFDB0E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3,0</w:t>
            </w:r>
          </w:p>
        </w:tc>
        <w:tc>
          <w:tcPr>
            <w:tcW w:w="1108" w:type="dxa"/>
            <w:noWrap/>
            <w:vAlign w:val="bottom"/>
          </w:tcPr>
          <w:p w14:paraId="0177DED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81,0</w:t>
            </w:r>
          </w:p>
        </w:tc>
      </w:tr>
      <w:tr w:rsidR="008B111D" w:rsidRPr="004E40CD" w14:paraId="10649581" w14:textId="77777777" w:rsidTr="000A2480">
        <w:trPr>
          <w:trHeight w:val="257"/>
        </w:trPr>
        <w:tc>
          <w:tcPr>
            <w:tcW w:w="2858" w:type="dxa"/>
            <w:vMerge w:val="restart"/>
            <w:noWrap/>
            <w:vAlign w:val="center"/>
          </w:tcPr>
          <w:p w14:paraId="153087F5" w14:textId="1030849C" w:rsidR="008B111D" w:rsidRPr="004E40CD" w:rsidRDefault="00DD0C4C" w:rsidP="00AD5D32">
            <w:pPr>
              <w:spacing w:after="0" w:line="240" w:lineRule="auto"/>
              <w:rPr>
                <w:sz w:val="20"/>
                <w:szCs w:val="20"/>
              </w:rPr>
            </w:pPr>
            <w:r>
              <w:rPr>
                <w:sz w:val="20"/>
                <w:szCs w:val="20"/>
              </w:rPr>
              <w:t>e-Nabız</w:t>
            </w:r>
            <w:r w:rsidR="008B111D" w:rsidRPr="004E40CD">
              <w:rPr>
                <w:sz w:val="20"/>
                <w:szCs w:val="20"/>
              </w:rPr>
              <w:t xml:space="preserve"> ve buna benzer kişisel sağlık takip uygulamaları</w:t>
            </w:r>
          </w:p>
        </w:tc>
        <w:tc>
          <w:tcPr>
            <w:tcW w:w="943" w:type="dxa"/>
            <w:noWrap/>
            <w:vAlign w:val="bottom"/>
          </w:tcPr>
          <w:p w14:paraId="01DC7B7A" w14:textId="77777777" w:rsidR="008B111D" w:rsidRPr="004E40CD" w:rsidRDefault="008B111D" w:rsidP="00AD5D32">
            <w:pPr>
              <w:spacing w:after="0" w:line="240" w:lineRule="auto"/>
              <w:jc w:val="center"/>
              <w:rPr>
                <w:sz w:val="20"/>
                <w:szCs w:val="20"/>
              </w:rPr>
            </w:pPr>
            <w:r w:rsidRPr="004E40CD">
              <w:rPr>
                <w:color w:val="000000"/>
                <w:sz w:val="20"/>
                <w:szCs w:val="20"/>
              </w:rPr>
              <w:t>Sayı</w:t>
            </w:r>
          </w:p>
        </w:tc>
        <w:tc>
          <w:tcPr>
            <w:tcW w:w="945" w:type="dxa"/>
            <w:noWrap/>
            <w:vAlign w:val="bottom"/>
          </w:tcPr>
          <w:p w14:paraId="0279B70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w:t>
            </w:r>
          </w:p>
        </w:tc>
        <w:tc>
          <w:tcPr>
            <w:tcW w:w="1034" w:type="dxa"/>
            <w:noWrap/>
            <w:vAlign w:val="bottom"/>
          </w:tcPr>
          <w:p w14:paraId="126EB0B5" w14:textId="77777777" w:rsidR="008B111D" w:rsidRPr="004E40CD" w:rsidRDefault="008B111D" w:rsidP="00AD5D32">
            <w:pPr>
              <w:spacing w:after="0" w:line="240" w:lineRule="auto"/>
              <w:jc w:val="center"/>
              <w:rPr>
                <w:color w:val="000000"/>
                <w:sz w:val="20"/>
                <w:szCs w:val="20"/>
              </w:rPr>
            </w:pPr>
            <w:r w:rsidRPr="004E40CD">
              <w:rPr>
                <w:color w:val="000000"/>
                <w:sz w:val="20"/>
                <w:szCs w:val="20"/>
              </w:rPr>
              <w:t>27</w:t>
            </w:r>
          </w:p>
        </w:tc>
        <w:tc>
          <w:tcPr>
            <w:tcW w:w="868" w:type="dxa"/>
            <w:noWrap/>
            <w:vAlign w:val="bottom"/>
          </w:tcPr>
          <w:p w14:paraId="3B7DC639"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164</w:t>
            </w:r>
          </w:p>
        </w:tc>
        <w:tc>
          <w:tcPr>
            <w:tcW w:w="759" w:type="dxa"/>
            <w:noWrap/>
            <w:vAlign w:val="bottom"/>
          </w:tcPr>
          <w:p w14:paraId="632A4CF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73</w:t>
            </w:r>
          </w:p>
        </w:tc>
        <w:tc>
          <w:tcPr>
            <w:tcW w:w="1108" w:type="dxa"/>
            <w:noWrap/>
            <w:vAlign w:val="bottom"/>
          </w:tcPr>
          <w:p w14:paraId="68D6B82D"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133</w:t>
            </w:r>
          </w:p>
        </w:tc>
      </w:tr>
      <w:tr w:rsidR="008B111D" w:rsidRPr="004E40CD" w14:paraId="67F19DBA" w14:textId="77777777" w:rsidTr="000A2480">
        <w:trPr>
          <w:trHeight w:val="257"/>
        </w:trPr>
        <w:tc>
          <w:tcPr>
            <w:tcW w:w="2858" w:type="dxa"/>
            <w:vMerge/>
            <w:noWrap/>
            <w:vAlign w:val="center"/>
          </w:tcPr>
          <w:p w14:paraId="7DC832B4" w14:textId="77777777" w:rsidR="008B111D" w:rsidRPr="004E40CD" w:rsidRDefault="008B111D" w:rsidP="00AD5D32">
            <w:pPr>
              <w:spacing w:after="0" w:line="240" w:lineRule="auto"/>
              <w:rPr>
                <w:sz w:val="20"/>
                <w:szCs w:val="20"/>
              </w:rPr>
            </w:pPr>
          </w:p>
        </w:tc>
        <w:tc>
          <w:tcPr>
            <w:tcW w:w="943" w:type="dxa"/>
            <w:noWrap/>
            <w:vAlign w:val="bottom"/>
          </w:tcPr>
          <w:p w14:paraId="044E101E" w14:textId="77777777" w:rsidR="008B111D" w:rsidRPr="004E40CD" w:rsidRDefault="008B111D" w:rsidP="00AD5D32">
            <w:pPr>
              <w:spacing w:after="0" w:line="240" w:lineRule="auto"/>
              <w:jc w:val="center"/>
              <w:rPr>
                <w:sz w:val="20"/>
                <w:szCs w:val="20"/>
              </w:rPr>
            </w:pPr>
            <w:r w:rsidRPr="004E40CD">
              <w:rPr>
                <w:sz w:val="20"/>
                <w:szCs w:val="20"/>
              </w:rPr>
              <w:t>%</w:t>
            </w:r>
          </w:p>
        </w:tc>
        <w:tc>
          <w:tcPr>
            <w:tcW w:w="945" w:type="dxa"/>
            <w:noWrap/>
            <w:vAlign w:val="bottom"/>
          </w:tcPr>
          <w:p w14:paraId="41CCF197" w14:textId="77777777" w:rsidR="008B111D" w:rsidRPr="004E40CD" w:rsidRDefault="008B111D" w:rsidP="00AD5D32">
            <w:pPr>
              <w:spacing w:after="0" w:line="240" w:lineRule="auto"/>
              <w:jc w:val="center"/>
              <w:rPr>
                <w:color w:val="000000"/>
                <w:sz w:val="20"/>
                <w:szCs w:val="20"/>
              </w:rPr>
            </w:pPr>
            <w:r w:rsidRPr="004E40CD">
              <w:rPr>
                <w:color w:val="000000"/>
                <w:sz w:val="20"/>
                <w:szCs w:val="20"/>
              </w:rPr>
              <w:t>0,8</w:t>
            </w:r>
          </w:p>
        </w:tc>
        <w:tc>
          <w:tcPr>
            <w:tcW w:w="1034" w:type="dxa"/>
            <w:noWrap/>
            <w:vAlign w:val="bottom"/>
          </w:tcPr>
          <w:p w14:paraId="6E5D0B83" w14:textId="77777777" w:rsidR="008B111D" w:rsidRPr="004E40CD" w:rsidRDefault="008B111D" w:rsidP="00AD5D32">
            <w:pPr>
              <w:spacing w:after="0" w:line="240" w:lineRule="auto"/>
              <w:jc w:val="center"/>
              <w:rPr>
                <w:color w:val="000000"/>
                <w:sz w:val="20"/>
                <w:szCs w:val="20"/>
              </w:rPr>
            </w:pPr>
            <w:r w:rsidRPr="004E40CD">
              <w:rPr>
                <w:color w:val="000000"/>
                <w:sz w:val="20"/>
                <w:szCs w:val="20"/>
              </w:rPr>
              <w:t>6,8</w:t>
            </w:r>
          </w:p>
        </w:tc>
        <w:tc>
          <w:tcPr>
            <w:tcW w:w="868" w:type="dxa"/>
            <w:noWrap/>
            <w:vAlign w:val="bottom"/>
          </w:tcPr>
          <w:p w14:paraId="028FA2B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41,0</w:t>
            </w:r>
          </w:p>
        </w:tc>
        <w:tc>
          <w:tcPr>
            <w:tcW w:w="759" w:type="dxa"/>
            <w:noWrap/>
            <w:vAlign w:val="bottom"/>
          </w:tcPr>
          <w:p w14:paraId="5B631A2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18,3</w:t>
            </w:r>
          </w:p>
        </w:tc>
        <w:tc>
          <w:tcPr>
            <w:tcW w:w="1108" w:type="dxa"/>
            <w:noWrap/>
            <w:vAlign w:val="bottom"/>
          </w:tcPr>
          <w:p w14:paraId="03EE4C4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33,3</w:t>
            </w:r>
          </w:p>
        </w:tc>
      </w:tr>
      <w:tr w:rsidR="008B111D" w:rsidRPr="004E40CD" w14:paraId="096120E2" w14:textId="77777777" w:rsidTr="000A2480">
        <w:trPr>
          <w:trHeight w:val="257"/>
        </w:trPr>
        <w:tc>
          <w:tcPr>
            <w:tcW w:w="2858" w:type="dxa"/>
            <w:vMerge w:val="restart"/>
            <w:noWrap/>
            <w:vAlign w:val="center"/>
            <w:hideMark/>
          </w:tcPr>
          <w:p w14:paraId="3B3CE986" w14:textId="77777777" w:rsidR="008B111D" w:rsidRPr="004E40CD" w:rsidRDefault="008B111D" w:rsidP="00AD5D32">
            <w:pPr>
              <w:spacing w:after="0" w:line="240" w:lineRule="auto"/>
              <w:rPr>
                <w:sz w:val="20"/>
                <w:szCs w:val="20"/>
              </w:rPr>
            </w:pPr>
            <w:r w:rsidRPr="004E40CD">
              <w:rPr>
                <w:sz w:val="20"/>
                <w:szCs w:val="20"/>
              </w:rPr>
              <w:t>Mobil sağlık uygulamalarından haberim yok.</w:t>
            </w:r>
          </w:p>
        </w:tc>
        <w:tc>
          <w:tcPr>
            <w:tcW w:w="943" w:type="dxa"/>
            <w:noWrap/>
            <w:vAlign w:val="bottom"/>
            <w:hideMark/>
          </w:tcPr>
          <w:p w14:paraId="2AD7844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Sayı</w:t>
            </w:r>
          </w:p>
        </w:tc>
        <w:tc>
          <w:tcPr>
            <w:tcW w:w="945" w:type="dxa"/>
            <w:noWrap/>
            <w:vAlign w:val="center"/>
            <w:hideMark/>
          </w:tcPr>
          <w:p w14:paraId="28FBA13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034" w:type="dxa"/>
            <w:noWrap/>
            <w:vAlign w:val="center"/>
            <w:hideMark/>
          </w:tcPr>
          <w:p w14:paraId="5865997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868" w:type="dxa"/>
            <w:noWrap/>
            <w:vAlign w:val="center"/>
            <w:hideMark/>
          </w:tcPr>
          <w:p w14:paraId="4CBE6C09"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759" w:type="dxa"/>
            <w:noWrap/>
            <w:vAlign w:val="center"/>
            <w:hideMark/>
          </w:tcPr>
          <w:p w14:paraId="4043796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108" w:type="dxa"/>
            <w:noWrap/>
            <w:vAlign w:val="center"/>
            <w:hideMark/>
          </w:tcPr>
          <w:p w14:paraId="7794251F" w14:textId="77777777" w:rsidR="008B111D" w:rsidRPr="004E40CD" w:rsidRDefault="00FB1E16" w:rsidP="00AD5D32">
            <w:pPr>
              <w:spacing w:after="0" w:line="240" w:lineRule="auto"/>
              <w:jc w:val="center"/>
              <w:rPr>
                <w:color w:val="000000"/>
                <w:sz w:val="20"/>
                <w:szCs w:val="20"/>
              </w:rPr>
            </w:pPr>
            <w:r w:rsidRPr="004E40CD">
              <w:rPr>
                <w:color w:val="000000"/>
                <w:sz w:val="20"/>
                <w:szCs w:val="20"/>
              </w:rPr>
              <w:t>-</w:t>
            </w:r>
          </w:p>
        </w:tc>
      </w:tr>
      <w:tr w:rsidR="008B111D" w:rsidRPr="004E40CD" w14:paraId="31DE132A" w14:textId="77777777" w:rsidTr="000A2480">
        <w:trPr>
          <w:trHeight w:val="257"/>
        </w:trPr>
        <w:tc>
          <w:tcPr>
            <w:tcW w:w="2858" w:type="dxa"/>
            <w:vMerge/>
            <w:noWrap/>
            <w:vAlign w:val="center"/>
          </w:tcPr>
          <w:p w14:paraId="6E3732EC" w14:textId="77777777" w:rsidR="008B111D" w:rsidRPr="004E40CD" w:rsidRDefault="008B111D" w:rsidP="00AD5D32">
            <w:pPr>
              <w:spacing w:after="0" w:line="240" w:lineRule="auto"/>
              <w:rPr>
                <w:sz w:val="20"/>
                <w:szCs w:val="20"/>
              </w:rPr>
            </w:pPr>
          </w:p>
        </w:tc>
        <w:tc>
          <w:tcPr>
            <w:tcW w:w="943" w:type="dxa"/>
            <w:noWrap/>
            <w:vAlign w:val="bottom"/>
            <w:hideMark/>
          </w:tcPr>
          <w:p w14:paraId="56A98A1C" w14:textId="77777777" w:rsidR="008B111D" w:rsidRPr="004E40CD" w:rsidRDefault="008B111D" w:rsidP="00AD5D32">
            <w:pPr>
              <w:spacing w:after="0" w:line="240" w:lineRule="auto"/>
              <w:jc w:val="center"/>
              <w:rPr>
                <w:color w:val="000000"/>
                <w:sz w:val="20"/>
                <w:szCs w:val="20"/>
              </w:rPr>
            </w:pPr>
            <w:r w:rsidRPr="004E40CD">
              <w:rPr>
                <w:sz w:val="20"/>
                <w:szCs w:val="20"/>
              </w:rPr>
              <w:t>%</w:t>
            </w:r>
          </w:p>
        </w:tc>
        <w:tc>
          <w:tcPr>
            <w:tcW w:w="945" w:type="dxa"/>
            <w:noWrap/>
            <w:vAlign w:val="center"/>
            <w:hideMark/>
          </w:tcPr>
          <w:p w14:paraId="4124301C"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034" w:type="dxa"/>
            <w:noWrap/>
            <w:vAlign w:val="center"/>
            <w:hideMark/>
          </w:tcPr>
          <w:p w14:paraId="24567724"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868" w:type="dxa"/>
            <w:noWrap/>
            <w:vAlign w:val="center"/>
            <w:hideMark/>
          </w:tcPr>
          <w:p w14:paraId="2425792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759" w:type="dxa"/>
            <w:noWrap/>
            <w:vAlign w:val="center"/>
            <w:hideMark/>
          </w:tcPr>
          <w:p w14:paraId="4CA63F5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108" w:type="dxa"/>
            <w:noWrap/>
            <w:vAlign w:val="center"/>
            <w:hideMark/>
          </w:tcPr>
          <w:p w14:paraId="20D8A27B" w14:textId="77777777" w:rsidR="008B111D" w:rsidRPr="004E40CD" w:rsidRDefault="00FB1E16" w:rsidP="00AD5D32">
            <w:pPr>
              <w:spacing w:after="0" w:line="240" w:lineRule="auto"/>
              <w:jc w:val="center"/>
              <w:rPr>
                <w:color w:val="000000"/>
                <w:sz w:val="20"/>
                <w:szCs w:val="20"/>
              </w:rPr>
            </w:pPr>
            <w:r w:rsidRPr="004E40CD">
              <w:rPr>
                <w:color w:val="000000"/>
                <w:sz w:val="20"/>
                <w:szCs w:val="20"/>
              </w:rPr>
              <w:t>-</w:t>
            </w:r>
          </w:p>
        </w:tc>
      </w:tr>
      <w:tr w:rsidR="008B111D" w:rsidRPr="004E40CD" w14:paraId="70118624" w14:textId="77777777" w:rsidTr="000A2480">
        <w:trPr>
          <w:trHeight w:val="257"/>
        </w:trPr>
        <w:tc>
          <w:tcPr>
            <w:tcW w:w="2858" w:type="dxa"/>
            <w:vMerge w:val="restart"/>
            <w:noWrap/>
            <w:vAlign w:val="center"/>
          </w:tcPr>
          <w:p w14:paraId="2F91FADD" w14:textId="77777777" w:rsidR="008B111D" w:rsidRPr="004E40CD" w:rsidRDefault="008B111D" w:rsidP="00AD5D32">
            <w:pPr>
              <w:spacing w:after="0" w:line="240" w:lineRule="auto"/>
              <w:rPr>
                <w:sz w:val="20"/>
                <w:szCs w:val="20"/>
              </w:rPr>
            </w:pPr>
            <w:r w:rsidRPr="004E40CD">
              <w:rPr>
                <w:sz w:val="20"/>
                <w:szCs w:val="20"/>
              </w:rPr>
              <w:t>Diğer (lütfen belirtiniz)</w:t>
            </w:r>
          </w:p>
        </w:tc>
        <w:tc>
          <w:tcPr>
            <w:tcW w:w="943" w:type="dxa"/>
            <w:noWrap/>
            <w:vAlign w:val="bottom"/>
          </w:tcPr>
          <w:p w14:paraId="0E51CA81" w14:textId="77777777" w:rsidR="008B111D" w:rsidRPr="004E40CD" w:rsidRDefault="008B111D" w:rsidP="00AD5D32">
            <w:pPr>
              <w:spacing w:after="0" w:line="240" w:lineRule="auto"/>
              <w:jc w:val="center"/>
              <w:rPr>
                <w:color w:val="000000"/>
                <w:sz w:val="20"/>
                <w:szCs w:val="20"/>
              </w:rPr>
            </w:pPr>
            <w:r w:rsidRPr="004E40CD">
              <w:rPr>
                <w:color w:val="000000"/>
                <w:sz w:val="20"/>
                <w:szCs w:val="20"/>
              </w:rPr>
              <w:t>Sayı</w:t>
            </w:r>
          </w:p>
        </w:tc>
        <w:tc>
          <w:tcPr>
            <w:tcW w:w="945" w:type="dxa"/>
            <w:noWrap/>
            <w:vAlign w:val="center"/>
          </w:tcPr>
          <w:p w14:paraId="72D25EA6"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034" w:type="dxa"/>
            <w:noWrap/>
            <w:vAlign w:val="center"/>
          </w:tcPr>
          <w:p w14:paraId="0B85F175"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868" w:type="dxa"/>
            <w:noWrap/>
            <w:vAlign w:val="center"/>
          </w:tcPr>
          <w:p w14:paraId="2C8CBF3E"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759" w:type="dxa"/>
            <w:noWrap/>
            <w:vAlign w:val="center"/>
          </w:tcPr>
          <w:p w14:paraId="2E9167AB"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108" w:type="dxa"/>
            <w:noWrap/>
            <w:vAlign w:val="center"/>
          </w:tcPr>
          <w:p w14:paraId="1B42E32A" w14:textId="77777777" w:rsidR="008B111D" w:rsidRPr="004E40CD" w:rsidRDefault="00FB1E16" w:rsidP="00AD5D32">
            <w:pPr>
              <w:spacing w:after="0" w:line="240" w:lineRule="auto"/>
              <w:jc w:val="center"/>
              <w:rPr>
                <w:color w:val="000000"/>
                <w:sz w:val="20"/>
                <w:szCs w:val="20"/>
              </w:rPr>
            </w:pPr>
            <w:r w:rsidRPr="004E40CD">
              <w:rPr>
                <w:color w:val="000000"/>
                <w:sz w:val="20"/>
                <w:szCs w:val="20"/>
              </w:rPr>
              <w:t>-</w:t>
            </w:r>
          </w:p>
        </w:tc>
      </w:tr>
      <w:tr w:rsidR="008B111D" w:rsidRPr="004E40CD" w14:paraId="5FF27255" w14:textId="77777777" w:rsidTr="000A2480">
        <w:trPr>
          <w:trHeight w:val="257"/>
        </w:trPr>
        <w:tc>
          <w:tcPr>
            <w:tcW w:w="2858" w:type="dxa"/>
            <w:vMerge/>
            <w:noWrap/>
            <w:vAlign w:val="bottom"/>
          </w:tcPr>
          <w:p w14:paraId="6B5402A5" w14:textId="77777777" w:rsidR="008B111D" w:rsidRPr="004E40CD" w:rsidRDefault="008B111D" w:rsidP="00AD5D32">
            <w:pPr>
              <w:spacing w:after="0" w:line="240" w:lineRule="auto"/>
              <w:rPr>
                <w:sz w:val="20"/>
                <w:szCs w:val="20"/>
              </w:rPr>
            </w:pPr>
          </w:p>
        </w:tc>
        <w:tc>
          <w:tcPr>
            <w:tcW w:w="943" w:type="dxa"/>
            <w:noWrap/>
            <w:vAlign w:val="bottom"/>
          </w:tcPr>
          <w:p w14:paraId="10F65F9E" w14:textId="77777777" w:rsidR="008B111D" w:rsidRPr="004E40CD" w:rsidRDefault="008B111D" w:rsidP="00AD5D32">
            <w:pPr>
              <w:spacing w:after="0" w:line="240" w:lineRule="auto"/>
              <w:jc w:val="center"/>
              <w:rPr>
                <w:color w:val="000000"/>
                <w:sz w:val="20"/>
                <w:szCs w:val="20"/>
              </w:rPr>
            </w:pPr>
            <w:r w:rsidRPr="004E40CD">
              <w:rPr>
                <w:sz w:val="20"/>
                <w:szCs w:val="20"/>
              </w:rPr>
              <w:t>%</w:t>
            </w:r>
          </w:p>
        </w:tc>
        <w:tc>
          <w:tcPr>
            <w:tcW w:w="945" w:type="dxa"/>
            <w:noWrap/>
            <w:vAlign w:val="center"/>
          </w:tcPr>
          <w:p w14:paraId="56BEE49F"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034" w:type="dxa"/>
            <w:noWrap/>
            <w:vAlign w:val="center"/>
          </w:tcPr>
          <w:p w14:paraId="745598C0"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868" w:type="dxa"/>
            <w:noWrap/>
            <w:vAlign w:val="center"/>
          </w:tcPr>
          <w:p w14:paraId="12D1FAA9"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759" w:type="dxa"/>
            <w:noWrap/>
            <w:vAlign w:val="center"/>
          </w:tcPr>
          <w:p w14:paraId="1C89D115" w14:textId="77777777" w:rsidR="008B111D" w:rsidRPr="004E40CD" w:rsidRDefault="008B111D" w:rsidP="00AD5D32">
            <w:pPr>
              <w:spacing w:after="0" w:line="240" w:lineRule="auto"/>
              <w:jc w:val="center"/>
              <w:rPr>
                <w:color w:val="000000"/>
                <w:sz w:val="20"/>
                <w:szCs w:val="20"/>
              </w:rPr>
            </w:pPr>
            <w:r w:rsidRPr="004E40CD">
              <w:rPr>
                <w:color w:val="000000"/>
                <w:sz w:val="20"/>
                <w:szCs w:val="20"/>
              </w:rPr>
              <w:t>-</w:t>
            </w:r>
          </w:p>
        </w:tc>
        <w:tc>
          <w:tcPr>
            <w:tcW w:w="1108" w:type="dxa"/>
            <w:noWrap/>
            <w:vAlign w:val="center"/>
          </w:tcPr>
          <w:p w14:paraId="6E26C222" w14:textId="77777777" w:rsidR="008B111D" w:rsidRPr="004E40CD" w:rsidRDefault="00FB1E16" w:rsidP="00AD5D32">
            <w:pPr>
              <w:spacing w:after="0" w:line="240" w:lineRule="auto"/>
              <w:jc w:val="center"/>
              <w:rPr>
                <w:color w:val="000000"/>
                <w:sz w:val="20"/>
                <w:szCs w:val="20"/>
              </w:rPr>
            </w:pPr>
            <w:r w:rsidRPr="004E40CD">
              <w:rPr>
                <w:color w:val="000000"/>
                <w:sz w:val="20"/>
                <w:szCs w:val="20"/>
              </w:rPr>
              <w:t>-</w:t>
            </w:r>
          </w:p>
        </w:tc>
      </w:tr>
    </w:tbl>
    <w:p w14:paraId="73191AF1" w14:textId="45B1BC28" w:rsidR="00DB5A94" w:rsidRPr="004E40CD" w:rsidRDefault="00042654" w:rsidP="00044EC8">
      <w:pPr>
        <w:pStyle w:val="Balk2"/>
      </w:pPr>
      <w:bookmarkStart w:id="74" w:name="_Toc236246484"/>
      <w:r w:rsidRPr="004E40CD">
        <w:rPr>
          <w:caps w:val="0"/>
        </w:rPr>
        <w:lastRenderedPageBreak/>
        <w:t>MOBİL SAĞLIK TEKNOLOJİLERİNİN KABUL VE KULLANIMI ÖLÇEĞİNE İLİŞKİN BULGULAR</w:t>
      </w:r>
      <w:bookmarkEnd w:id="74"/>
    </w:p>
    <w:p w14:paraId="252B7741" w14:textId="7796EE66" w:rsidR="00C62F87" w:rsidRPr="004E40CD" w:rsidRDefault="002F5DB8" w:rsidP="00E3607A">
      <w:pPr>
        <w:pStyle w:val="Metin"/>
      </w:pPr>
      <w:r w:rsidRPr="004E40CD">
        <w:t>Mobil Sağlık Teknolojilerinin Kabul ve Kullanımı Ölçeğinden elde edilen toplam puan ortalaması 89,25±19,46 olarak belirlenmiştir. Bu değer, ölçekten alınabilecek maksimum puanın yaklaşık %66,1’ine karşılık gelmekte olup katılımcıların mobil sağlık teknolojilerini kabul ve kullanım düzeylerinin orta-üst düzeyde olduğunu göstermektedir. Alt boyutlar incelendiğinde en yüksek ortalamanın alınabilecek maksimum puanın %76,7’sine karşılık gelen Kolaylaştıran Durumlar boyutunda olduğu belirlenmiştir. Bu boyutu sırasıyla Performans Beklentisi (%72,9), Sosyal Etki (%72,7), Davranışsal Niyet (%70,0) ve Çaba Beklentisi (%63,1) boyutları izlemektedir. En düşük ortalamaların ise Fiyat Değeri (%58,1), Hazsal Güdüleme (%55,7) ve Alışkanlık (%55,0) boyutlarında olduğu görülmüştür (Tablo 8).</w:t>
      </w:r>
    </w:p>
    <w:p w14:paraId="5837A629" w14:textId="60AA66DA" w:rsidR="008561F0" w:rsidRPr="004E40CD" w:rsidRDefault="002F5DB8" w:rsidP="002F5DB8">
      <w:pPr>
        <w:pStyle w:val="ResimYazs"/>
        <w:numPr>
          <w:ilvl w:val="0"/>
          <w:numId w:val="0"/>
        </w:numPr>
        <w:rPr>
          <w:bCs/>
        </w:rPr>
      </w:pPr>
      <w:bookmarkStart w:id="75" w:name="_Toc236246119"/>
      <w:r w:rsidRPr="004E40CD">
        <w:t xml:space="preserve">Tablo </w:t>
      </w:r>
      <w:fldSimple w:instr=" SEQ Tablo \* ARABIC ">
        <w:r w:rsidR="003C626E">
          <w:rPr>
            <w:noProof/>
          </w:rPr>
          <w:t>8</w:t>
        </w:r>
      </w:fldSimple>
      <w:r w:rsidRPr="004E40CD">
        <w:t xml:space="preserve">. </w:t>
      </w:r>
      <w:r w:rsidR="008561F0" w:rsidRPr="004E40CD">
        <w:t xml:space="preserve"> UTAUT2 ve Alt Boyutlarına Ait Betimsel İstatistikler</w:t>
      </w:r>
      <w:bookmarkEnd w:id="75"/>
    </w:p>
    <w:tbl>
      <w:tblPr>
        <w:tblW w:w="8578" w:type="dxa"/>
        <w:tblBorders>
          <w:top w:val="single" w:sz="4" w:space="0" w:color="auto"/>
          <w:bottom w:val="single" w:sz="4" w:space="0" w:color="auto"/>
          <w:insideH w:val="single" w:sz="4" w:space="0" w:color="auto"/>
        </w:tblBorders>
        <w:tblLook w:val="04A0" w:firstRow="1" w:lastRow="0" w:firstColumn="1" w:lastColumn="0" w:noHBand="0" w:noVBand="1"/>
      </w:tblPr>
      <w:tblGrid>
        <w:gridCol w:w="1099"/>
        <w:gridCol w:w="2538"/>
        <w:gridCol w:w="1130"/>
        <w:gridCol w:w="1130"/>
        <w:gridCol w:w="1130"/>
        <w:gridCol w:w="1551"/>
      </w:tblGrid>
      <w:tr w:rsidR="00B00440" w:rsidRPr="004E40CD" w14:paraId="4C9C886B" w14:textId="77777777" w:rsidTr="0016655B">
        <w:trPr>
          <w:trHeight w:val="760"/>
        </w:trPr>
        <w:tc>
          <w:tcPr>
            <w:tcW w:w="1099" w:type="dxa"/>
            <w:noWrap/>
            <w:vAlign w:val="center"/>
            <w:hideMark/>
          </w:tcPr>
          <w:p w14:paraId="69EE6010" w14:textId="77777777" w:rsidR="00B00440" w:rsidRPr="004E40CD" w:rsidRDefault="00B00440" w:rsidP="00612896">
            <w:pPr>
              <w:spacing w:after="0" w:line="240" w:lineRule="auto"/>
              <w:jc w:val="center"/>
              <w:rPr>
                <w:b/>
                <w:bCs/>
                <w:color w:val="000000"/>
                <w:sz w:val="20"/>
                <w:szCs w:val="20"/>
              </w:rPr>
            </w:pPr>
            <w:r w:rsidRPr="004E40CD">
              <w:rPr>
                <w:b/>
                <w:bCs/>
                <w:color w:val="000000"/>
                <w:sz w:val="20"/>
                <w:szCs w:val="20"/>
              </w:rPr>
              <w:t>Ölçek</w:t>
            </w:r>
          </w:p>
        </w:tc>
        <w:tc>
          <w:tcPr>
            <w:tcW w:w="2538" w:type="dxa"/>
            <w:noWrap/>
            <w:vAlign w:val="center"/>
            <w:hideMark/>
          </w:tcPr>
          <w:p w14:paraId="78E83899" w14:textId="77777777" w:rsidR="00B00440" w:rsidRPr="004E40CD" w:rsidRDefault="00B00440" w:rsidP="008561F0">
            <w:pPr>
              <w:spacing w:after="0" w:line="240" w:lineRule="auto"/>
              <w:rPr>
                <w:b/>
                <w:bCs/>
                <w:color w:val="000000"/>
                <w:sz w:val="20"/>
                <w:szCs w:val="20"/>
              </w:rPr>
            </w:pPr>
            <w:r w:rsidRPr="004E40CD">
              <w:rPr>
                <w:b/>
                <w:bCs/>
                <w:color w:val="000000"/>
                <w:sz w:val="20"/>
                <w:szCs w:val="20"/>
              </w:rPr>
              <w:t>Alt Boyutlar</w:t>
            </w:r>
          </w:p>
        </w:tc>
        <w:tc>
          <w:tcPr>
            <w:tcW w:w="1130" w:type="dxa"/>
            <w:noWrap/>
            <w:vAlign w:val="center"/>
            <w:hideMark/>
          </w:tcPr>
          <w:p w14:paraId="7FD05045" w14:textId="77777777" w:rsidR="00B00440" w:rsidRPr="004E40CD" w:rsidRDefault="00B00440" w:rsidP="008561F0">
            <w:pPr>
              <w:spacing w:after="0" w:line="240" w:lineRule="auto"/>
              <w:jc w:val="center"/>
              <w:rPr>
                <w:b/>
                <w:bCs/>
                <w:color w:val="000000"/>
                <w:sz w:val="20"/>
                <w:szCs w:val="20"/>
              </w:rPr>
            </w:pPr>
            <w:r w:rsidRPr="004E40CD">
              <w:rPr>
                <w:b/>
                <w:bCs/>
                <w:color w:val="000000"/>
                <w:sz w:val="20"/>
                <w:szCs w:val="20"/>
              </w:rPr>
              <w:t>Ortalama</w:t>
            </w:r>
          </w:p>
        </w:tc>
        <w:tc>
          <w:tcPr>
            <w:tcW w:w="1130" w:type="dxa"/>
            <w:noWrap/>
            <w:vAlign w:val="center"/>
            <w:hideMark/>
          </w:tcPr>
          <w:p w14:paraId="75A46FA8" w14:textId="77777777" w:rsidR="00B00440" w:rsidRPr="004E40CD" w:rsidRDefault="00B00440" w:rsidP="008561F0">
            <w:pPr>
              <w:spacing w:after="0" w:line="240" w:lineRule="auto"/>
              <w:jc w:val="center"/>
              <w:rPr>
                <w:b/>
                <w:bCs/>
                <w:color w:val="000000"/>
                <w:sz w:val="20"/>
                <w:szCs w:val="20"/>
              </w:rPr>
            </w:pPr>
            <w:r w:rsidRPr="004E40CD">
              <w:rPr>
                <w:b/>
                <w:bCs/>
                <w:color w:val="000000"/>
                <w:sz w:val="20"/>
                <w:szCs w:val="20"/>
              </w:rPr>
              <w:t>St. Sapma</w:t>
            </w:r>
          </w:p>
        </w:tc>
        <w:tc>
          <w:tcPr>
            <w:tcW w:w="1130" w:type="dxa"/>
            <w:noWrap/>
            <w:vAlign w:val="center"/>
            <w:hideMark/>
          </w:tcPr>
          <w:p w14:paraId="405C8554" w14:textId="77777777" w:rsidR="00B00440" w:rsidRPr="004E40CD" w:rsidRDefault="00B00440" w:rsidP="008561F0">
            <w:pPr>
              <w:spacing w:after="0" w:line="240" w:lineRule="auto"/>
              <w:jc w:val="center"/>
              <w:rPr>
                <w:b/>
                <w:bCs/>
                <w:color w:val="000000"/>
                <w:sz w:val="20"/>
                <w:szCs w:val="20"/>
              </w:rPr>
            </w:pPr>
            <w:r w:rsidRPr="004E40CD">
              <w:rPr>
                <w:b/>
                <w:bCs/>
                <w:color w:val="000000"/>
                <w:sz w:val="20"/>
                <w:szCs w:val="20"/>
              </w:rPr>
              <w:t>Minimum</w:t>
            </w:r>
          </w:p>
        </w:tc>
        <w:tc>
          <w:tcPr>
            <w:tcW w:w="1551" w:type="dxa"/>
            <w:noWrap/>
            <w:vAlign w:val="center"/>
            <w:hideMark/>
          </w:tcPr>
          <w:p w14:paraId="3873C6C0" w14:textId="77777777" w:rsidR="00B00440" w:rsidRPr="004E40CD" w:rsidRDefault="00B00440" w:rsidP="008561F0">
            <w:pPr>
              <w:spacing w:after="0" w:line="240" w:lineRule="auto"/>
              <w:jc w:val="center"/>
              <w:rPr>
                <w:b/>
                <w:bCs/>
                <w:color w:val="000000"/>
                <w:sz w:val="20"/>
                <w:szCs w:val="20"/>
              </w:rPr>
            </w:pPr>
            <w:r w:rsidRPr="004E40CD">
              <w:rPr>
                <w:b/>
                <w:bCs/>
                <w:color w:val="000000"/>
                <w:sz w:val="20"/>
                <w:szCs w:val="20"/>
              </w:rPr>
              <w:t>Maximum</w:t>
            </w:r>
          </w:p>
        </w:tc>
      </w:tr>
      <w:tr w:rsidR="00B00440" w:rsidRPr="004E40CD" w14:paraId="350C184D" w14:textId="77777777" w:rsidTr="0016655B">
        <w:trPr>
          <w:trHeight w:val="429"/>
        </w:trPr>
        <w:tc>
          <w:tcPr>
            <w:tcW w:w="1099" w:type="dxa"/>
            <w:vMerge w:val="restart"/>
            <w:noWrap/>
            <w:textDirection w:val="btLr"/>
            <w:vAlign w:val="center"/>
            <w:hideMark/>
          </w:tcPr>
          <w:p w14:paraId="2C2A5474" w14:textId="77777777" w:rsidR="00B00440" w:rsidRPr="004E40CD" w:rsidRDefault="00B00440" w:rsidP="008561F0">
            <w:pPr>
              <w:spacing w:after="0" w:line="240" w:lineRule="auto"/>
              <w:jc w:val="center"/>
              <w:rPr>
                <w:b/>
                <w:color w:val="000000"/>
                <w:sz w:val="20"/>
                <w:szCs w:val="20"/>
              </w:rPr>
            </w:pPr>
            <w:r w:rsidRPr="004E40CD">
              <w:rPr>
                <w:b/>
                <w:sz w:val="20"/>
                <w:szCs w:val="20"/>
              </w:rPr>
              <w:t>Mobil Sağlık Teknolojilerinin Kabul ve Kullanımı Ölçeği</w:t>
            </w:r>
          </w:p>
        </w:tc>
        <w:tc>
          <w:tcPr>
            <w:tcW w:w="2538" w:type="dxa"/>
            <w:noWrap/>
            <w:vAlign w:val="center"/>
            <w:hideMark/>
          </w:tcPr>
          <w:p w14:paraId="6EF6A8F9"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Performans </w:t>
            </w:r>
            <w:r w:rsidR="00B00440" w:rsidRPr="004E40CD">
              <w:rPr>
                <w:color w:val="000000"/>
                <w:sz w:val="20"/>
                <w:szCs w:val="20"/>
              </w:rPr>
              <w:t>Beklentisi</w:t>
            </w:r>
          </w:p>
        </w:tc>
        <w:tc>
          <w:tcPr>
            <w:tcW w:w="1130" w:type="dxa"/>
            <w:noWrap/>
            <w:vAlign w:val="center"/>
            <w:hideMark/>
          </w:tcPr>
          <w:p w14:paraId="07BD599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14,58</w:t>
            </w:r>
          </w:p>
        </w:tc>
        <w:tc>
          <w:tcPr>
            <w:tcW w:w="1130" w:type="dxa"/>
            <w:noWrap/>
            <w:vAlign w:val="center"/>
            <w:hideMark/>
          </w:tcPr>
          <w:p w14:paraId="06219B98" w14:textId="77777777" w:rsidR="00B00440" w:rsidRPr="004E40CD" w:rsidRDefault="00B00440" w:rsidP="008561F0">
            <w:pPr>
              <w:spacing w:after="0" w:line="240" w:lineRule="auto"/>
              <w:jc w:val="center"/>
              <w:rPr>
                <w:color w:val="000000"/>
                <w:sz w:val="20"/>
                <w:szCs w:val="20"/>
              </w:rPr>
            </w:pPr>
            <w:r w:rsidRPr="004E40CD">
              <w:rPr>
                <w:color w:val="000000"/>
                <w:sz w:val="20"/>
                <w:szCs w:val="20"/>
              </w:rPr>
              <w:t>4,13</w:t>
            </w:r>
          </w:p>
        </w:tc>
        <w:tc>
          <w:tcPr>
            <w:tcW w:w="1130" w:type="dxa"/>
            <w:noWrap/>
            <w:vAlign w:val="center"/>
            <w:hideMark/>
          </w:tcPr>
          <w:p w14:paraId="525AC52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4</w:t>
            </w:r>
          </w:p>
        </w:tc>
        <w:tc>
          <w:tcPr>
            <w:tcW w:w="1551" w:type="dxa"/>
            <w:noWrap/>
            <w:vAlign w:val="center"/>
            <w:hideMark/>
          </w:tcPr>
          <w:p w14:paraId="7F492B39" w14:textId="77777777" w:rsidR="00B00440" w:rsidRPr="004E40CD" w:rsidRDefault="00B00440" w:rsidP="008561F0">
            <w:pPr>
              <w:spacing w:after="0" w:line="240" w:lineRule="auto"/>
              <w:jc w:val="center"/>
              <w:rPr>
                <w:color w:val="000000"/>
                <w:sz w:val="20"/>
                <w:szCs w:val="20"/>
              </w:rPr>
            </w:pPr>
            <w:r w:rsidRPr="004E40CD">
              <w:rPr>
                <w:color w:val="000000"/>
                <w:sz w:val="20"/>
                <w:szCs w:val="20"/>
              </w:rPr>
              <w:t>20</w:t>
            </w:r>
          </w:p>
        </w:tc>
      </w:tr>
      <w:tr w:rsidR="00B00440" w:rsidRPr="004E40CD" w14:paraId="52FAC797" w14:textId="77777777" w:rsidTr="0016655B">
        <w:trPr>
          <w:trHeight w:val="429"/>
        </w:trPr>
        <w:tc>
          <w:tcPr>
            <w:tcW w:w="1099" w:type="dxa"/>
            <w:vMerge/>
            <w:vAlign w:val="center"/>
            <w:hideMark/>
          </w:tcPr>
          <w:p w14:paraId="2C0D1FB6"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0E864583"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Çaba </w:t>
            </w:r>
            <w:r w:rsidR="00B00440" w:rsidRPr="004E40CD">
              <w:rPr>
                <w:color w:val="000000"/>
                <w:sz w:val="20"/>
                <w:szCs w:val="20"/>
              </w:rPr>
              <w:t>Beklentisi</w:t>
            </w:r>
          </w:p>
        </w:tc>
        <w:tc>
          <w:tcPr>
            <w:tcW w:w="1130" w:type="dxa"/>
            <w:noWrap/>
            <w:vAlign w:val="center"/>
            <w:hideMark/>
          </w:tcPr>
          <w:p w14:paraId="5025758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12,61</w:t>
            </w:r>
          </w:p>
        </w:tc>
        <w:tc>
          <w:tcPr>
            <w:tcW w:w="1130" w:type="dxa"/>
            <w:noWrap/>
            <w:vAlign w:val="center"/>
            <w:hideMark/>
          </w:tcPr>
          <w:p w14:paraId="48199135" w14:textId="77777777" w:rsidR="00B00440" w:rsidRPr="004E40CD" w:rsidRDefault="00B00440" w:rsidP="008561F0">
            <w:pPr>
              <w:spacing w:after="0" w:line="240" w:lineRule="auto"/>
              <w:jc w:val="center"/>
              <w:rPr>
                <w:color w:val="000000"/>
                <w:sz w:val="20"/>
                <w:szCs w:val="20"/>
              </w:rPr>
            </w:pPr>
            <w:r w:rsidRPr="004E40CD">
              <w:rPr>
                <w:color w:val="000000"/>
                <w:sz w:val="20"/>
                <w:szCs w:val="20"/>
              </w:rPr>
              <w:t>4,54</w:t>
            </w:r>
          </w:p>
        </w:tc>
        <w:tc>
          <w:tcPr>
            <w:tcW w:w="1130" w:type="dxa"/>
            <w:noWrap/>
            <w:vAlign w:val="center"/>
            <w:hideMark/>
          </w:tcPr>
          <w:p w14:paraId="17E472B3" w14:textId="77777777" w:rsidR="00B00440" w:rsidRPr="004E40CD" w:rsidRDefault="00B00440" w:rsidP="008561F0">
            <w:pPr>
              <w:spacing w:after="0" w:line="240" w:lineRule="auto"/>
              <w:jc w:val="center"/>
              <w:rPr>
                <w:color w:val="000000"/>
                <w:sz w:val="20"/>
                <w:szCs w:val="20"/>
              </w:rPr>
            </w:pPr>
            <w:r w:rsidRPr="004E40CD">
              <w:rPr>
                <w:color w:val="000000"/>
                <w:sz w:val="20"/>
                <w:szCs w:val="20"/>
              </w:rPr>
              <w:t>4</w:t>
            </w:r>
          </w:p>
        </w:tc>
        <w:tc>
          <w:tcPr>
            <w:tcW w:w="1551" w:type="dxa"/>
            <w:noWrap/>
            <w:vAlign w:val="center"/>
            <w:hideMark/>
          </w:tcPr>
          <w:p w14:paraId="32110BB4" w14:textId="77777777" w:rsidR="00B00440" w:rsidRPr="004E40CD" w:rsidRDefault="00B00440" w:rsidP="008561F0">
            <w:pPr>
              <w:spacing w:after="0" w:line="240" w:lineRule="auto"/>
              <w:jc w:val="center"/>
              <w:rPr>
                <w:color w:val="000000"/>
                <w:sz w:val="20"/>
                <w:szCs w:val="20"/>
              </w:rPr>
            </w:pPr>
            <w:r w:rsidRPr="004E40CD">
              <w:rPr>
                <w:color w:val="000000"/>
                <w:sz w:val="20"/>
                <w:szCs w:val="20"/>
              </w:rPr>
              <w:t>20</w:t>
            </w:r>
          </w:p>
        </w:tc>
      </w:tr>
      <w:tr w:rsidR="00B00440" w:rsidRPr="004E40CD" w14:paraId="071EDDBE" w14:textId="77777777" w:rsidTr="0016655B">
        <w:trPr>
          <w:trHeight w:val="429"/>
        </w:trPr>
        <w:tc>
          <w:tcPr>
            <w:tcW w:w="1099" w:type="dxa"/>
            <w:vMerge/>
            <w:vAlign w:val="center"/>
            <w:hideMark/>
          </w:tcPr>
          <w:p w14:paraId="79C7C577"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7FEF6FB8"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Sosyal </w:t>
            </w:r>
            <w:r w:rsidR="00B00440" w:rsidRPr="004E40CD">
              <w:rPr>
                <w:color w:val="000000"/>
                <w:sz w:val="20"/>
                <w:szCs w:val="20"/>
              </w:rPr>
              <w:t>Etki</w:t>
            </w:r>
          </w:p>
        </w:tc>
        <w:tc>
          <w:tcPr>
            <w:tcW w:w="1130" w:type="dxa"/>
            <w:noWrap/>
            <w:vAlign w:val="center"/>
            <w:hideMark/>
          </w:tcPr>
          <w:p w14:paraId="1F9DF209"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10,91</w:t>
            </w:r>
          </w:p>
        </w:tc>
        <w:tc>
          <w:tcPr>
            <w:tcW w:w="1130" w:type="dxa"/>
            <w:noWrap/>
            <w:vAlign w:val="center"/>
            <w:hideMark/>
          </w:tcPr>
          <w:p w14:paraId="095B176B"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3,29</w:t>
            </w:r>
          </w:p>
        </w:tc>
        <w:tc>
          <w:tcPr>
            <w:tcW w:w="1130" w:type="dxa"/>
            <w:noWrap/>
            <w:vAlign w:val="center"/>
            <w:hideMark/>
          </w:tcPr>
          <w:p w14:paraId="069E16AD"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w:t>
            </w:r>
          </w:p>
        </w:tc>
        <w:tc>
          <w:tcPr>
            <w:tcW w:w="1551" w:type="dxa"/>
            <w:noWrap/>
            <w:vAlign w:val="center"/>
            <w:hideMark/>
          </w:tcPr>
          <w:p w14:paraId="79D8A42A"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w:t>
            </w:r>
          </w:p>
        </w:tc>
      </w:tr>
      <w:tr w:rsidR="00B00440" w:rsidRPr="004E40CD" w14:paraId="5C77DB3A" w14:textId="77777777" w:rsidTr="0016655B">
        <w:trPr>
          <w:trHeight w:val="429"/>
        </w:trPr>
        <w:tc>
          <w:tcPr>
            <w:tcW w:w="1099" w:type="dxa"/>
            <w:vMerge/>
            <w:vAlign w:val="center"/>
            <w:hideMark/>
          </w:tcPr>
          <w:p w14:paraId="462D6683"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56C29B09"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Kolaylaştıran </w:t>
            </w:r>
            <w:r w:rsidR="00B00440" w:rsidRPr="004E40CD">
              <w:rPr>
                <w:color w:val="000000"/>
                <w:sz w:val="20"/>
                <w:szCs w:val="20"/>
              </w:rPr>
              <w:t>Durumlar</w:t>
            </w:r>
          </w:p>
        </w:tc>
        <w:tc>
          <w:tcPr>
            <w:tcW w:w="1130" w:type="dxa"/>
            <w:noWrap/>
            <w:vAlign w:val="center"/>
            <w:hideMark/>
          </w:tcPr>
          <w:p w14:paraId="02C2943F"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15,34</w:t>
            </w:r>
          </w:p>
        </w:tc>
        <w:tc>
          <w:tcPr>
            <w:tcW w:w="1130" w:type="dxa"/>
            <w:noWrap/>
            <w:vAlign w:val="center"/>
            <w:hideMark/>
          </w:tcPr>
          <w:p w14:paraId="7DBDDE8B"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3,21</w:t>
            </w:r>
          </w:p>
        </w:tc>
        <w:tc>
          <w:tcPr>
            <w:tcW w:w="1130" w:type="dxa"/>
            <w:noWrap/>
            <w:vAlign w:val="center"/>
            <w:hideMark/>
          </w:tcPr>
          <w:p w14:paraId="780F7A66" w14:textId="77777777" w:rsidR="00B00440" w:rsidRPr="004E40CD" w:rsidRDefault="00B00440" w:rsidP="008561F0">
            <w:pPr>
              <w:spacing w:after="0" w:line="240" w:lineRule="auto"/>
              <w:jc w:val="center"/>
              <w:rPr>
                <w:color w:val="000000"/>
                <w:sz w:val="20"/>
                <w:szCs w:val="20"/>
              </w:rPr>
            </w:pPr>
            <w:r w:rsidRPr="004E40CD">
              <w:rPr>
                <w:color w:val="000000"/>
                <w:sz w:val="20"/>
                <w:szCs w:val="20"/>
              </w:rPr>
              <w:t>4</w:t>
            </w:r>
          </w:p>
        </w:tc>
        <w:tc>
          <w:tcPr>
            <w:tcW w:w="1551" w:type="dxa"/>
            <w:noWrap/>
            <w:vAlign w:val="center"/>
            <w:hideMark/>
          </w:tcPr>
          <w:p w14:paraId="04D78E39" w14:textId="77777777" w:rsidR="00B00440" w:rsidRPr="004E40CD" w:rsidRDefault="00B00440" w:rsidP="008561F0">
            <w:pPr>
              <w:spacing w:after="0" w:line="240" w:lineRule="auto"/>
              <w:jc w:val="center"/>
              <w:rPr>
                <w:color w:val="000000"/>
                <w:sz w:val="20"/>
                <w:szCs w:val="20"/>
              </w:rPr>
            </w:pPr>
            <w:r w:rsidRPr="004E40CD">
              <w:rPr>
                <w:color w:val="000000"/>
                <w:sz w:val="20"/>
                <w:szCs w:val="20"/>
              </w:rPr>
              <w:t>20</w:t>
            </w:r>
          </w:p>
        </w:tc>
      </w:tr>
      <w:tr w:rsidR="00B00440" w:rsidRPr="004E40CD" w14:paraId="1F216C68" w14:textId="77777777" w:rsidTr="0016655B">
        <w:trPr>
          <w:trHeight w:val="429"/>
        </w:trPr>
        <w:tc>
          <w:tcPr>
            <w:tcW w:w="1099" w:type="dxa"/>
            <w:vMerge/>
            <w:vAlign w:val="center"/>
            <w:hideMark/>
          </w:tcPr>
          <w:p w14:paraId="7D221496"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1F7CBA80"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Hazsal </w:t>
            </w:r>
            <w:r w:rsidR="00B00440" w:rsidRPr="004E40CD">
              <w:rPr>
                <w:color w:val="000000"/>
                <w:sz w:val="20"/>
                <w:szCs w:val="20"/>
              </w:rPr>
              <w:t>Güdüleme</w:t>
            </w:r>
          </w:p>
        </w:tc>
        <w:tc>
          <w:tcPr>
            <w:tcW w:w="1130" w:type="dxa"/>
            <w:noWrap/>
            <w:vAlign w:val="center"/>
            <w:hideMark/>
          </w:tcPr>
          <w:p w14:paraId="0F0B8BA8" w14:textId="77777777" w:rsidR="00B00440" w:rsidRPr="004E40CD" w:rsidRDefault="00B00440" w:rsidP="008561F0">
            <w:pPr>
              <w:spacing w:after="0" w:line="240" w:lineRule="auto"/>
              <w:jc w:val="center"/>
              <w:rPr>
                <w:color w:val="000000"/>
                <w:sz w:val="20"/>
                <w:szCs w:val="20"/>
              </w:rPr>
            </w:pPr>
            <w:r w:rsidRPr="004E40CD">
              <w:rPr>
                <w:color w:val="000000"/>
                <w:sz w:val="20"/>
                <w:szCs w:val="20"/>
              </w:rPr>
              <w:t>8,36</w:t>
            </w:r>
          </w:p>
        </w:tc>
        <w:tc>
          <w:tcPr>
            <w:tcW w:w="1130" w:type="dxa"/>
            <w:noWrap/>
            <w:vAlign w:val="center"/>
            <w:hideMark/>
          </w:tcPr>
          <w:p w14:paraId="48F966A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3,26</w:t>
            </w:r>
          </w:p>
        </w:tc>
        <w:tc>
          <w:tcPr>
            <w:tcW w:w="1130" w:type="dxa"/>
            <w:noWrap/>
            <w:vAlign w:val="center"/>
            <w:hideMark/>
          </w:tcPr>
          <w:p w14:paraId="22E2E39D"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w:t>
            </w:r>
          </w:p>
        </w:tc>
        <w:tc>
          <w:tcPr>
            <w:tcW w:w="1551" w:type="dxa"/>
            <w:noWrap/>
            <w:vAlign w:val="center"/>
            <w:hideMark/>
          </w:tcPr>
          <w:p w14:paraId="7542CF8E"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w:t>
            </w:r>
          </w:p>
        </w:tc>
      </w:tr>
      <w:tr w:rsidR="00B00440" w:rsidRPr="004E40CD" w14:paraId="2AE6A4E5" w14:textId="77777777" w:rsidTr="0016655B">
        <w:trPr>
          <w:trHeight w:val="429"/>
        </w:trPr>
        <w:tc>
          <w:tcPr>
            <w:tcW w:w="1099" w:type="dxa"/>
            <w:vMerge/>
            <w:vAlign w:val="center"/>
            <w:hideMark/>
          </w:tcPr>
          <w:p w14:paraId="604881F5"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58AE8C56"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Fiyat </w:t>
            </w:r>
            <w:r w:rsidR="00B00440" w:rsidRPr="004E40CD">
              <w:rPr>
                <w:color w:val="000000"/>
                <w:sz w:val="20"/>
                <w:szCs w:val="20"/>
              </w:rPr>
              <w:t>Değeri</w:t>
            </w:r>
          </w:p>
        </w:tc>
        <w:tc>
          <w:tcPr>
            <w:tcW w:w="1130" w:type="dxa"/>
            <w:noWrap/>
            <w:vAlign w:val="center"/>
            <w:hideMark/>
          </w:tcPr>
          <w:p w14:paraId="3B4AB481" w14:textId="77777777" w:rsidR="00B00440" w:rsidRPr="004E40CD" w:rsidRDefault="00B00440" w:rsidP="008561F0">
            <w:pPr>
              <w:spacing w:after="0" w:line="240" w:lineRule="auto"/>
              <w:jc w:val="center"/>
              <w:rPr>
                <w:color w:val="000000"/>
                <w:sz w:val="20"/>
                <w:szCs w:val="20"/>
              </w:rPr>
            </w:pPr>
            <w:r w:rsidRPr="004E40CD">
              <w:rPr>
                <w:color w:val="000000"/>
                <w:sz w:val="20"/>
                <w:szCs w:val="20"/>
              </w:rPr>
              <w:t>8,72</w:t>
            </w:r>
          </w:p>
        </w:tc>
        <w:tc>
          <w:tcPr>
            <w:tcW w:w="1130" w:type="dxa"/>
            <w:noWrap/>
            <w:vAlign w:val="center"/>
            <w:hideMark/>
          </w:tcPr>
          <w:p w14:paraId="3BFB9CF8"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3,42</w:t>
            </w:r>
          </w:p>
        </w:tc>
        <w:tc>
          <w:tcPr>
            <w:tcW w:w="1130" w:type="dxa"/>
            <w:noWrap/>
            <w:vAlign w:val="center"/>
            <w:hideMark/>
          </w:tcPr>
          <w:p w14:paraId="3EC1A358"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w:t>
            </w:r>
          </w:p>
        </w:tc>
        <w:tc>
          <w:tcPr>
            <w:tcW w:w="1551" w:type="dxa"/>
            <w:noWrap/>
            <w:vAlign w:val="center"/>
            <w:hideMark/>
          </w:tcPr>
          <w:p w14:paraId="25A44B3A"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w:t>
            </w:r>
          </w:p>
        </w:tc>
      </w:tr>
      <w:tr w:rsidR="00B00440" w:rsidRPr="004E40CD" w14:paraId="0B0ECBE1" w14:textId="77777777" w:rsidTr="0016655B">
        <w:trPr>
          <w:trHeight w:val="429"/>
        </w:trPr>
        <w:tc>
          <w:tcPr>
            <w:tcW w:w="1099" w:type="dxa"/>
            <w:vMerge/>
            <w:vAlign w:val="center"/>
            <w:hideMark/>
          </w:tcPr>
          <w:p w14:paraId="6D50C133"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4E10C3D4" w14:textId="77777777" w:rsidR="00B00440" w:rsidRPr="004E40CD" w:rsidRDefault="00B00440" w:rsidP="008561F0">
            <w:pPr>
              <w:spacing w:after="0" w:line="240" w:lineRule="auto"/>
              <w:rPr>
                <w:color w:val="000000"/>
                <w:sz w:val="20"/>
                <w:szCs w:val="20"/>
              </w:rPr>
            </w:pPr>
            <w:r w:rsidRPr="004E40CD">
              <w:rPr>
                <w:color w:val="000000"/>
                <w:sz w:val="20"/>
                <w:szCs w:val="20"/>
              </w:rPr>
              <w:t>Alışkanlık</w:t>
            </w:r>
          </w:p>
        </w:tc>
        <w:tc>
          <w:tcPr>
            <w:tcW w:w="1130" w:type="dxa"/>
            <w:noWrap/>
            <w:vAlign w:val="center"/>
            <w:hideMark/>
          </w:tcPr>
          <w:p w14:paraId="7435710E" w14:textId="77777777" w:rsidR="00B00440" w:rsidRPr="004E40CD" w:rsidRDefault="00B00440" w:rsidP="008561F0">
            <w:pPr>
              <w:spacing w:after="0" w:line="240" w:lineRule="auto"/>
              <w:jc w:val="center"/>
              <w:rPr>
                <w:color w:val="000000"/>
                <w:sz w:val="20"/>
                <w:szCs w:val="20"/>
              </w:rPr>
            </w:pPr>
            <w:r w:rsidRPr="004E40CD">
              <w:rPr>
                <w:color w:val="000000"/>
                <w:sz w:val="20"/>
                <w:szCs w:val="20"/>
              </w:rPr>
              <w:t>8,25</w:t>
            </w:r>
          </w:p>
        </w:tc>
        <w:tc>
          <w:tcPr>
            <w:tcW w:w="1130" w:type="dxa"/>
            <w:noWrap/>
            <w:vAlign w:val="center"/>
            <w:hideMark/>
          </w:tcPr>
          <w:p w14:paraId="413F2C82"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3,10</w:t>
            </w:r>
          </w:p>
        </w:tc>
        <w:tc>
          <w:tcPr>
            <w:tcW w:w="1130" w:type="dxa"/>
            <w:noWrap/>
            <w:vAlign w:val="center"/>
            <w:hideMark/>
          </w:tcPr>
          <w:p w14:paraId="2F9B4BD2"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w:t>
            </w:r>
          </w:p>
        </w:tc>
        <w:tc>
          <w:tcPr>
            <w:tcW w:w="1551" w:type="dxa"/>
            <w:noWrap/>
            <w:vAlign w:val="center"/>
            <w:hideMark/>
          </w:tcPr>
          <w:p w14:paraId="73B893E6"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w:t>
            </w:r>
          </w:p>
        </w:tc>
      </w:tr>
      <w:tr w:rsidR="00B00440" w:rsidRPr="004E40CD" w14:paraId="66D92921" w14:textId="77777777" w:rsidTr="0016655B">
        <w:trPr>
          <w:trHeight w:val="429"/>
        </w:trPr>
        <w:tc>
          <w:tcPr>
            <w:tcW w:w="1099" w:type="dxa"/>
            <w:vMerge/>
            <w:vAlign w:val="center"/>
            <w:hideMark/>
          </w:tcPr>
          <w:p w14:paraId="51B02AD0"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6E67509D" w14:textId="77777777" w:rsidR="00B00440" w:rsidRPr="004E40CD" w:rsidRDefault="0047435A" w:rsidP="008561F0">
            <w:pPr>
              <w:spacing w:after="0" w:line="240" w:lineRule="auto"/>
              <w:rPr>
                <w:color w:val="000000"/>
                <w:sz w:val="20"/>
                <w:szCs w:val="20"/>
              </w:rPr>
            </w:pPr>
            <w:r w:rsidRPr="004E40CD">
              <w:rPr>
                <w:color w:val="000000"/>
                <w:sz w:val="20"/>
                <w:szCs w:val="20"/>
              </w:rPr>
              <w:t xml:space="preserve">Davranışsal </w:t>
            </w:r>
            <w:r w:rsidR="00B00440" w:rsidRPr="004E40CD">
              <w:rPr>
                <w:color w:val="000000"/>
                <w:sz w:val="20"/>
                <w:szCs w:val="20"/>
              </w:rPr>
              <w:t>Niyet</w:t>
            </w:r>
          </w:p>
        </w:tc>
        <w:tc>
          <w:tcPr>
            <w:tcW w:w="1130" w:type="dxa"/>
            <w:noWrap/>
            <w:vAlign w:val="center"/>
            <w:hideMark/>
          </w:tcPr>
          <w:p w14:paraId="0C8C9C3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10,50</w:t>
            </w:r>
          </w:p>
        </w:tc>
        <w:tc>
          <w:tcPr>
            <w:tcW w:w="1130" w:type="dxa"/>
            <w:noWrap/>
            <w:vAlign w:val="center"/>
            <w:hideMark/>
          </w:tcPr>
          <w:p w14:paraId="09508860"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3,44</w:t>
            </w:r>
          </w:p>
        </w:tc>
        <w:tc>
          <w:tcPr>
            <w:tcW w:w="1130" w:type="dxa"/>
            <w:noWrap/>
            <w:vAlign w:val="center"/>
            <w:hideMark/>
          </w:tcPr>
          <w:p w14:paraId="718C816C" w14:textId="77777777" w:rsidR="00B00440" w:rsidRPr="004E40CD" w:rsidRDefault="00B00440" w:rsidP="008561F0">
            <w:pPr>
              <w:spacing w:after="0" w:line="240" w:lineRule="auto"/>
              <w:jc w:val="center"/>
              <w:rPr>
                <w:color w:val="000000"/>
                <w:sz w:val="20"/>
                <w:szCs w:val="20"/>
              </w:rPr>
            </w:pPr>
            <w:r w:rsidRPr="004E40CD">
              <w:rPr>
                <w:color w:val="000000"/>
                <w:sz w:val="20"/>
                <w:szCs w:val="20"/>
              </w:rPr>
              <w:t>3</w:t>
            </w:r>
          </w:p>
        </w:tc>
        <w:tc>
          <w:tcPr>
            <w:tcW w:w="1551" w:type="dxa"/>
            <w:noWrap/>
            <w:vAlign w:val="center"/>
            <w:hideMark/>
          </w:tcPr>
          <w:p w14:paraId="364DEF11" w14:textId="77777777" w:rsidR="00B00440" w:rsidRPr="004E40CD" w:rsidRDefault="00B00440" w:rsidP="008561F0">
            <w:pPr>
              <w:spacing w:after="0" w:line="240" w:lineRule="auto"/>
              <w:jc w:val="center"/>
              <w:rPr>
                <w:color w:val="000000"/>
                <w:sz w:val="20"/>
                <w:szCs w:val="20"/>
              </w:rPr>
            </w:pPr>
            <w:r w:rsidRPr="004E40CD">
              <w:rPr>
                <w:color w:val="000000"/>
                <w:sz w:val="20"/>
                <w:szCs w:val="20"/>
              </w:rPr>
              <w:t>15</w:t>
            </w:r>
          </w:p>
        </w:tc>
      </w:tr>
      <w:tr w:rsidR="00B00440" w:rsidRPr="004E40CD" w14:paraId="516AC372" w14:textId="77777777" w:rsidTr="0016655B">
        <w:trPr>
          <w:trHeight w:val="429"/>
        </w:trPr>
        <w:tc>
          <w:tcPr>
            <w:tcW w:w="1099" w:type="dxa"/>
            <w:vMerge/>
            <w:vAlign w:val="center"/>
            <w:hideMark/>
          </w:tcPr>
          <w:p w14:paraId="340BBB8B" w14:textId="77777777" w:rsidR="00B00440" w:rsidRPr="004E40CD" w:rsidRDefault="00B00440" w:rsidP="008561F0">
            <w:pPr>
              <w:spacing w:after="0" w:line="240" w:lineRule="auto"/>
              <w:rPr>
                <w:color w:val="000000"/>
                <w:sz w:val="20"/>
                <w:szCs w:val="20"/>
              </w:rPr>
            </w:pPr>
          </w:p>
        </w:tc>
        <w:tc>
          <w:tcPr>
            <w:tcW w:w="2538" w:type="dxa"/>
            <w:noWrap/>
            <w:vAlign w:val="center"/>
            <w:hideMark/>
          </w:tcPr>
          <w:p w14:paraId="41269432" w14:textId="77777777" w:rsidR="00B00440" w:rsidRPr="004E40CD" w:rsidRDefault="00B00440" w:rsidP="0047435A">
            <w:pPr>
              <w:spacing w:after="0" w:line="240" w:lineRule="auto"/>
              <w:rPr>
                <w:b/>
                <w:color w:val="000000"/>
                <w:sz w:val="20"/>
                <w:szCs w:val="20"/>
              </w:rPr>
            </w:pPr>
            <w:r w:rsidRPr="004E40CD">
              <w:rPr>
                <w:b/>
                <w:color w:val="000000"/>
                <w:sz w:val="20"/>
                <w:szCs w:val="20"/>
              </w:rPr>
              <w:t xml:space="preserve">Toplam </w:t>
            </w:r>
          </w:p>
        </w:tc>
        <w:tc>
          <w:tcPr>
            <w:tcW w:w="1130" w:type="dxa"/>
            <w:noWrap/>
            <w:vAlign w:val="center"/>
            <w:hideMark/>
          </w:tcPr>
          <w:p w14:paraId="00100DB2" w14:textId="77777777" w:rsidR="00B00440" w:rsidRPr="004E40CD" w:rsidRDefault="00B00440" w:rsidP="008561F0">
            <w:pPr>
              <w:spacing w:after="0" w:line="240" w:lineRule="auto"/>
              <w:jc w:val="center"/>
              <w:rPr>
                <w:b/>
                <w:color w:val="000000"/>
                <w:sz w:val="20"/>
                <w:szCs w:val="20"/>
              </w:rPr>
            </w:pPr>
            <w:r w:rsidRPr="004E40CD">
              <w:rPr>
                <w:b/>
                <w:color w:val="000000"/>
                <w:sz w:val="20"/>
                <w:szCs w:val="20"/>
              </w:rPr>
              <w:t>89,25</w:t>
            </w:r>
          </w:p>
        </w:tc>
        <w:tc>
          <w:tcPr>
            <w:tcW w:w="1130" w:type="dxa"/>
            <w:noWrap/>
            <w:vAlign w:val="center"/>
            <w:hideMark/>
          </w:tcPr>
          <w:p w14:paraId="02EA1CBE" w14:textId="77777777" w:rsidR="00B00440" w:rsidRPr="004E40CD" w:rsidRDefault="00B00440" w:rsidP="008561F0">
            <w:pPr>
              <w:spacing w:after="0" w:line="240" w:lineRule="auto"/>
              <w:jc w:val="center"/>
              <w:rPr>
                <w:b/>
                <w:color w:val="000000"/>
                <w:sz w:val="20"/>
                <w:szCs w:val="20"/>
              </w:rPr>
            </w:pPr>
            <w:r w:rsidRPr="004E40CD">
              <w:rPr>
                <w:b/>
                <w:color w:val="000000"/>
                <w:sz w:val="20"/>
                <w:szCs w:val="20"/>
              </w:rPr>
              <w:t>19,46</w:t>
            </w:r>
          </w:p>
        </w:tc>
        <w:tc>
          <w:tcPr>
            <w:tcW w:w="1130" w:type="dxa"/>
            <w:noWrap/>
            <w:vAlign w:val="center"/>
            <w:hideMark/>
          </w:tcPr>
          <w:p w14:paraId="6A5D458B" w14:textId="77777777" w:rsidR="00B00440" w:rsidRPr="004E40CD" w:rsidRDefault="00B00440" w:rsidP="008561F0">
            <w:pPr>
              <w:spacing w:after="0" w:line="240" w:lineRule="auto"/>
              <w:jc w:val="center"/>
              <w:rPr>
                <w:b/>
                <w:color w:val="000000"/>
                <w:sz w:val="20"/>
                <w:szCs w:val="20"/>
              </w:rPr>
            </w:pPr>
            <w:r w:rsidRPr="004E40CD">
              <w:rPr>
                <w:b/>
                <w:color w:val="000000"/>
                <w:sz w:val="20"/>
                <w:szCs w:val="20"/>
              </w:rPr>
              <w:t>27</w:t>
            </w:r>
          </w:p>
        </w:tc>
        <w:tc>
          <w:tcPr>
            <w:tcW w:w="1551" w:type="dxa"/>
            <w:noWrap/>
            <w:vAlign w:val="center"/>
            <w:hideMark/>
          </w:tcPr>
          <w:p w14:paraId="1741C68D" w14:textId="77777777" w:rsidR="00B00440" w:rsidRPr="004E40CD" w:rsidRDefault="00B00440" w:rsidP="008561F0">
            <w:pPr>
              <w:spacing w:after="0" w:line="240" w:lineRule="auto"/>
              <w:jc w:val="center"/>
              <w:rPr>
                <w:b/>
                <w:color w:val="000000"/>
                <w:sz w:val="20"/>
                <w:szCs w:val="20"/>
              </w:rPr>
            </w:pPr>
            <w:r w:rsidRPr="004E40CD">
              <w:rPr>
                <w:b/>
                <w:color w:val="000000"/>
                <w:sz w:val="20"/>
                <w:szCs w:val="20"/>
              </w:rPr>
              <w:t>135</w:t>
            </w:r>
          </w:p>
        </w:tc>
      </w:tr>
    </w:tbl>
    <w:p w14:paraId="002812C3" w14:textId="4801121A" w:rsidR="006130CB" w:rsidRPr="004E40CD" w:rsidRDefault="00DB5A94" w:rsidP="00E3607A">
      <w:pPr>
        <w:pStyle w:val="Metin"/>
      </w:pPr>
      <w:r w:rsidRPr="004E40CD">
        <w:t>Mobil Sağlık Teknolojilerinin Kabul ve Kullanım Teorisi Ölçeğine ilişkin</w:t>
      </w:r>
      <w:r w:rsidR="00C62F87" w:rsidRPr="004E40CD">
        <w:t xml:space="preserve"> frekans dağılımları</w:t>
      </w:r>
      <w:r w:rsidR="00AD422C" w:rsidRPr="004E40CD">
        <w:t>na bakıldığında ise</w:t>
      </w:r>
      <w:r w:rsidRPr="004E40CD">
        <w:t xml:space="preserve"> en yüksek ortalamanın 4,40 ile “Mobil sağlık uygulamalarını kullanmak için gerekli kaynaklarım var (elektrik, internet)” ifadesine ait olduğu görülmektedir. Bunu 3,98 ortalama ile “Mobil sağlık uygulamalarının kullanımında zorluklarla karşılaştığımda başkalarından yardım alabilirim” ve 3,73 ortalama ile “Mobil sağlık uygulamalarının günlük hayatıma faydalı olduğunu </w:t>
      </w:r>
      <w:r w:rsidRPr="004E40CD">
        <w:lastRenderedPageBreak/>
        <w:t xml:space="preserve">düşünüyorum” ifadeleri izlemektedir. Ölçekte en düşük ortalamaya sahip madde 2,45 ile “Mobil sağlık uygulamalarının kullanımının bağımlısı oldum” ifadesi olurken, bunu 2,70 ortalama ile “Mobil sağlık uygulamalarını kullanmak çok eğlencelidir” ve 2,76 ortalama ile “Mobil sağlık uygulamaları için ödenen fiyat uygundur” ifadeleri takip etmektedir. Davranışsal niyet boyutunda yer alan “Mobil sağlık uygulamalarını gelecekte de kullanmayı devam ettirmeyi düşünüyorum” ve “Mobil sağlık uygulamalarını sıkça kullanmaya devam etmeyi planlıyorum” ifadelerinin ortalamalarının ise sırasıyla 3,48 ve 3,48 olduğu belirlenmiştir (Tablo </w:t>
      </w:r>
      <w:r w:rsidR="00612896" w:rsidRPr="004E40CD">
        <w:t>9</w:t>
      </w:r>
      <w:r w:rsidRPr="004E40CD">
        <w:t>).</w:t>
      </w:r>
    </w:p>
    <w:p w14:paraId="53E3031F" w14:textId="69A71D9A" w:rsidR="00FC6EDC" w:rsidRPr="004E40CD" w:rsidRDefault="008B111D" w:rsidP="004240F4">
      <w:pPr>
        <w:pStyle w:val="ResimYazs"/>
        <w:numPr>
          <w:ilvl w:val="0"/>
          <w:numId w:val="0"/>
        </w:numPr>
        <w:rPr>
          <w:bCs/>
          <w:noProof/>
        </w:rPr>
      </w:pPr>
      <w:bookmarkStart w:id="76" w:name="_Toc236246120"/>
      <w:r w:rsidRPr="004E40CD">
        <w:t xml:space="preserve">Tablo </w:t>
      </w:r>
      <w:fldSimple w:instr=" SEQ Tablo \* ARABIC ">
        <w:r w:rsidR="003C626E">
          <w:rPr>
            <w:noProof/>
          </w:rPr>
          <w:t>9</w:t>
        </w:r>
      </w:fldSimple>
      <w:r w:rsidRPr="004E40CD">
        <w:t xml:space="preserve">. </w:t>
      </w:r>
      <w:r w:rsidRPr="004E40CD">
        <w:rPr>
          <w:bCs/>
          <w:noProof/>
        </w:rPr>
        <w:t>Mobil Sağlık Teknolojilerinin Kabul ve Kullanımı Teori Ölçeği Frekans Dağılımları</w:t>
      </w:r>
      <w:bookmarkEnd w:id="76"/>
    </w:p>
    <w:tbl>
      <w:tblPr>
        <w:tblW w:w="8527"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26"/>
        <w:gridCol w:w="567"/>
        <w:gridCol w:w="2268"/>
        <w:gridCol w:w="567"/>
        <w:gridCol w:w="567"/>
        <w:gridCol w:w="708"/>
        <w:gridCol w:w="567"/>
        <w:gridCol w:w="567"/>
        <w:gridCol w:w="567"/>
        <w:gridCol w:w="567"/>
        <w:gridCol w:w="564"/>
        <w:gridCol w:w="351"/>
        <w:gridCol w:w="241"/>
      </w:tblGrid>
      <w:tr w:rsidR="008C26B2" w:rsidRPr="004E40CD" w14:paraId="25C75CA5" w14:textId="77777777" w:rsidTr="00CB7A6D">
        <w:trPr>
          <w:cantSplit/>
          <w:trHeight w:val="2503"/>
        </w:trPr>
        <w:tc>
          <w:tcPr>
            <w:tcW w:w="426" w:type="dxa"/>
            <w:textDirection w:val="btLr"/>
            <w:vAlign w:val="center"/>
          </w:tcPr>
          <w:p w14:paraId="40D645C9" w14:textId="1F08625C" w:rsidR="00612896" w:rsidRPr="004E40CD" w:rsidRDefault="000A2480" w:rsidP="00CB7A6D">
            <w:pPr>
              <w:autoSpaceDE w:val="0"/>
              <w:autoSpaceDN w:val="0"/>
              <w:adjustRightInd w:val="0"/>
              <w:spacing w:before="0" w:after="0" w:line="240" w:lineRule="auto"/>
              <w:jc w:val="center"/>
              <w:rPr>
                <w:b/>
                <w:bCs/>
                <w:sz w:val="16"/>
                <w:szCs w:val="16"/>
              </w:rPr>
            </w:pPr>
            <w:r w:rsidRPr="004E40CD">
              <w:rPr>
                <w:b/>
                <w:bCs/>
                <w:sz w:val="16"/>
                <w:szCs w:val="16"/>
              </w:rPr>
              <w:t>Alt Boyut</w:t>
            </w:r>
          </w:p>
        </w:tc>
        <w:tc>
          <w:tcPr>
            <w:tcW w:w="567" w:type="dxa"/>
            <w:textDirection w:val="btLr"/>
            <w:vAlign w:val="center"/>
          </w:tcPr>
          <w:p w14:paraId="58159218" w14:textId="27467F77" w:rsidR="00612896" w:rsidRPr="004E40CD" w:rsidRDefault="00612896" w:rsidP="00CB7A6D">
            <w:pPr>
              <w:autoSpaceDE w:val="0"/>
              <w:autoSpaceDN w:val="0"/>
              <w:adjustRightInd w:val="0"/>
              <w:spacing w:before="0" w:after="0" w:line="240" w:lineRule="auto"/>
              <w:jc w:val="center"/>
              <w:rPr>
                <w:b/>
                <w:bCs/>
                <w:sz w:val="16"/>
                <w:szCs w:val="16"/>
              </w:rPr>
            </w:pPr>
            <w:r w:rsidRPr="004E40CD">
              <w:rPr>
                <w:b/>
                <w:bCs/>
                <w:sz w:val="16"/>
                <w:szCs w:val="16"/>
              </w:rPr>
              <w:t>Değişken Kodu</w:t>
            </w:r>
          </w:p>
        </w:tc>
        <w:tc>
          <w:tcPr>
            <w:tcW w:w="2268" w:type="dxa"/>
            <w:textDirection w:val="btLr"/>
            <w:vAlign w:val="center"/>
          </w:tcPr>
          <w:p w14:paraId="773FFD44" w14:textId="066E7F48" w:rsidR="00612896" w:rsidRPr="004E40CD" w:rsidRDefault="00612896" w:rsidP="00CB7A6D">
            <w:pPr>
              <w:autoSpaceDE w:val="0"/>
              <w:autoSpaceDN w:val="0"/>
              <w:adjustRightInd w:val="0"/>
              <w:spacing w:before="0" w:after="0" w:line="240" w:lineRule="auto"/>
              <w:jc w:val="center"/>
              <w:rPr>
                <w:b/>
                <w:bCs/>
                <w:sz w:val="16"/>
                <w:szCs w:val="16"/>
              </w:rPr>
            </w:pPr>
            <w:r w:rsidRPr="004E40CD">
              <w:rPr>
                <w:b/>
                <w:bCs/>
                <w:sz w:val="16"/>
                <w:szCs w:val="16"/>
              </w:rPr>
              <w:t>Değişken</w:t>
            </w:r>
          </w:p>
        </w:tc>
        <w:tc>
          <w:tcPr>
            <w:tcW w:w="567" w:type="dxa"/>
            <w:textDirection w:val="btLr"/>
            <w:vAlign w:val="center"/>
          </w:tcPr>
          <w:p w14:paraId="6CE42451"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p>
        </w:tc>
        <w:tc>
          <w:tcPr>
            <w:tcW w:w="567" w:type="dxa"/>
            <w:textDirection w:val="btLr"/>
            <w:vAlign w:val="center"/>
          </w:tcPr>
          <w:p w14:paraId="075238FB"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Kesinlikle Katılmıyorum</w:t>
            </w:r>
          </w:p>
        </w:tc>
        <w:tc>
          <w:tcPr>
            <w:tcW w:w="708" w:type="dxa"/>
            <w:textDirection w:val="btLr"/>
            <w:vAlign w:val="center"/>
          </w:tcPr>
          <w:p w14:paraId="7860AAE7"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Katılmıyorum</w:t>
            </w:r>
          </w:p>
        </w:tc>
        <w:tc>
          <w:tcPr>
            <w:tcW w:w="567" w:type="dxa"/>
            <w:textDirection w:val="btLr"/>
            <w:vAlign w:val="center"/>
          </w:tcPr>
          <w:p w14:paraId="2F896930"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Kararsızım</w:t>
            </w:r>
          </w:p>
        </w:tc>
        <w:tc>
          <w:tcPr>
            <w:tcW w:w="567" w:type="dxa"/>
            <w:textDirection w:val="btLr"/>
            <w:vAlign w:val="center"/>
          </w:tcPr>
          <w:p w14:paraId="45952749"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Katılıyorum</w:t>
            </w:r>
          </w:p>
        </w:tc>
        <w:tc>
          <w:tcPr>
            <w:tcW w:w="567" w:type="dxa"/>
            <w:textDirection w:val="btLr"/>
            <w:vAlign w:val="center"/>
          </w:tcPr>
          <w:p w14:paraId="0610F4FD"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Kesinlikle Katılıyorum</w:t>
            </w:r>
          </w:p>
        </w:tc>
        <w:tc>
          <w:tcPr>
            <w:tcW w:w="567" w:type="dxa"/>
            <w:textDirection w:val="btLr"/>
            <w:vAlign w:val="center"/>
          </w:tcPr>
          <w:p w14:paraId="53933CBD"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Ortalama</w:t>
            </w:r>
          </w:p>
        </w:tc>
        <w:tc>
          <w:tcPr>
            <w:tcW w:w="564" w:type="dxa"/>
            <w:textDirection w:val="btLr"/>
            <w:vAlign w:val="center"/>
          </w:tcPr>
          <w:p w14:paraId="528E0CA7"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SS</w:t>
            </w:r>
          </w:p>
        </w:tc>
        <w:tc>
          <w:tcPr>
            <w:tcW w:w="351" w:type="dxa"/>
            <w:textDirection w:val="btLr"/>
            <w:vAlign w:val="center"/>
          </w:tcPr>
          <w:p w14:paraId="2E885562" w14:textId="77777777" w:rsidR="00612896" w:rsidRPr="004E40CD" w:rsidRDefault="00612896" w:rsidP="00CB7A6D">
            <w:pPr>
              <w:autoSpaceDE w:val="0"/>
              <w:autoSpaceDN w:val="0"/>
              <w:adjustRightInd w:val="0"/>
              <w:spacing w:before="0" w:after="0" w:line="240" w:lineRule="auto"/>
              <w:jc w:val="center"/>
              <w:rPr>
                <w:b/>
                <w:bCs/>
                <w:color w:val="000000"/>
                <w:sz w:val="16"/>
                <w:szCs w:val="16"/>
              </w:rPr>
            </w:pPr>
            <w:r w:rsidRPr="004E40CD">
              <w:rPr>
                <w:b/>
                <w:bCs/>
                <w:color w:val="000000"/>
                <w:sz w:val="16"/>
                <w:szCs w:val="16"/>
              </w:rPr>
              <w:t>Minimum</w:t>
            </w:r>
          </w:p>
        </w:tc>
        <w:tc>
          <w:tcPr>
            <w:tcW w:w="241" w:type="dxa"/>
            <w:textDirection w:val="btLr"/>
            <w:vAlign w:val="center"/>
          </w:tcPr>
          <w:p w14:paraId="3F406DF6" w14:textId="77777777" w:rsidR="00612896" w:rsidRPr="004E40CD" w:rsidRDefault="00612896" w:rsidP="00CB7A6D">
            <w:pPr>
              <w:autoSpaceDE w:val="0"/>
              <w:autoSpaceDN w:val="0"/>
              <w:adjustRightInd w:val="0"/>
              <w:spacing w:before="0" w:after="0" w:line="240" w:lineRule="auto"/>
              <w:jc w:val="center"/>
              <w:rPr>
                <w:b/>
                <w:bCs/>
                <w:color w:val="000000"/>
                <w:sz w:val="15"/>
                <w:szCs w:val="15"/>
              </w:rPr>
            </w:pPr>
            <w:r w:rsidRPr="004E40CD">
              <w:rPr>
                <w:b/>
                <w:bCs/>
                <w:color w:val="000000"/>
                <w:sz w:val="15"/>
                <w:szCs w:val="15"/>
              </w:rPr>
              <w:t>Maksimum</w:t>
            </w:r>
          </w:p>
        </w:tc>
      </w:tr>
      <w:tr w:rsidR="008C26B2" w:rsidRPr="004E40CD" w14:paraId="05C83F6C" w14:textId="77777777" w:rsidTr="00CB7A6D">
        <w:trPr>
          <w:trHeight w:val="281"/>
        </w:trPr>
        <w:tc>
          <w:tcPr>
            <w:tcW w:w="426" w:type="dxa"/>
            <w:vMerge w:val="restart"/>
            <w:textDirection w:val="btLr"/>
            <w:vAlign w:val="center"/>
          </w:tcPr>
          <w:p w14:paraId="07BD5157"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Performans Beklentisi</w:t>
            </w:r>
          </w:p>
        </w:tc>
        <w:tc>
          <w:tcPr>
            <w:tcW w:w="567" w:type="dxa"/>
            <w:vMerge w:val="restart"/>
            <w:vAlign w:val="center"/>
          </w:tcPr>
          <w:p w14:paraId="67E90747" w14:textId="5694C1CF"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w:t>
            </w:r>
          </w:p>
        </w:tc>
        <w:tc>
          <w:tcPr>
            <w:tcW w:w="2268" w:type="dxa"/>
            <w:vMerge w:val="restart"/>
            <w:vAlign w:val="center"/>
          </w:tcPr>
          <w:p w14:paraId="04E63660" w14:textId="4E92919D"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uygulamalarının günlük hayatıma faydalı olduğunu düşünüyorum.</w:t>
            </w:r>
          </w:p>
        </w:tc>
        <w:tc>
          <w:tcPr>
            <w:tcW w:w="567" w:type="dxa"/>
            <w:vAlign w:val="center"/>
          </w:tcPr>
          <w:p w14:paraId="0EC0A4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0F63EE6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w:t>
            </w:r>
          </w:p>
        </w:tc>
        <w:tc>
          <w:tcPr>
            <w:tcW w:w="708" w:type="dxa"/>
            <w:vAlign w:val="center"/>
          </w:tcPr>
          <w:p w14:paraId="07BED7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42</w:t>
            </w:r>
          </w:p>
        </w:tc>
        <w:tc>
          <w:tcPr>
            <w:tcW w:w="567" w:type="dxa"/>
            <w:vAlign w:val="center"/>
          </w:tcPr>
          <w:p w14:paraId="3F55155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78</w:t>
            </w:r>
          </w:p>
        </w:tc>
        <w:tc>
          <w:tcPr>
            <w:tcW w:w="567" w:type="dxa"/>
            <w:vAlign w:val="center"/>
          </w:tcPr>
          <w:p w14:paraId="3E21331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153</w:t>
            </w:r>
          </w:p>
        </w:tc>
        <w:tc>
          <w:tcPr>
            <w:tcW w:w="567" w:type="dxa"/>
            <w:vAlign w:val="center"/>
          </w:tcPr>
          <w:p w14:paraId="1AB24DA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109</w:t>
            </w:r>
          </w:p>
        </w:tc>
        <w:tc>
          <w:tcPr>
            <w:tcW w:w="567" w:type="dxa"/>
            <w:vAlign w:val="center"/>
          </w:tcPr>
          <w:p w14:paraId="4558E38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3,73</w:t>
            </w:r>
          </w:p>
        </w:tc>
        <w:tc>
          <w:tcPr>
            <w:tcW w:w="564" w:type="dxa"/>
            <w:vAlign w:val="center"/>
          </w:tcPr>
          <w:p w14:paraId="7E1D2A7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1,11</w:t>
            </w:r>
          </w:p>
        </w:tc>
        <w:tc>
          <w:tcPr>
            <w:tcW w:w="351" w:type="dxa"/>
            <w:vAlign w:val="center"/>
          </w:tcPr>
          <w:p w14:paraId="3FF356E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7559817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1706121A" w14:textId="77777777" w:rsidTr="00CB7A6D">
        <w:trPr>
          <w:trHeight w:val="281"/>
        </w:trPr>
        <w:tc>
          <w:tcPr>
            <w:tcW w:w="426" w:type="dxa"/>
            <w:vMerge/>
            <w:vAlign w:val="center"/>
          </w:tcPr>
          <w:p w14:paraId="1FC0AADC"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4CFA6B5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3D678886" w14:textId="71C9276D"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7ED44E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74797C6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4,5</w:t>
            </w:r>
          </w:p>
        </w:tc>
        <w:tc>
          <w:tcPr>
            <w:tcW w:w="708" w:type="dxa"/>
            <w:vAlign w:val="center"/>
          </w:tcPr>
          <w:p w14:paraId="73A577F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10,5</w:t>
            </w:r>
          </w:p>
        </w:tc>
        <w:tc>
          <w:tcPr>
            <w:tcW w:w="567" w:type="dxa"/>
            <w:vAlign w:val="center"/>
          </w:tcPr>
          <w:p w14:paraId="2DF9348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19,5</w:t>
            </w:r>
          </w:p>
        </w:tc>
        <w:tc>
          <w:tcPr>
            <w:tcW w:w="567" w:type="dxa"/>
            <w:vAlign w:val="center"/>
          </w:tcPr>
          <w:p w14:paraId="4C61C0A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38,3</w:t>
            </w:r>
          </w:p>
        </w:tc>
        <w:tc>
          <w:tcPr>
            <w:tcW w:w="567" w:type="dxa"/>
            <w:vAlign w:val="center"/>
          </w:tcPr>
          <w:p w14:paraId="5D282EF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27,3</w:t>
            </w:r>
          </w:p>
        </w:tc>
        <w:tc>
          <w:tcPr>
            <w:tcW w:w="567" w:type="dxa"/>
            <w:vAlign w:val="center"/>
          </w:tcPr>
          <w:p w14:paraId="699F90D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2983E49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3E54AF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4E791A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4E22A6CC" w14:textId="77777777" w:rsidTr="00CB7A6D">
        <w:trPr>
          <w:trHeight w:val="281"/>
        </w:trPr>
        <w:tc>
          <w:tcPr>
            <w:tcW w:w="426" w:type="dxa"/>
            <w:vMerge/>
            <w:vAlign w:val="center"/>
          </w:tcPr>
          <w:p w14:paraId="65091B9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1EE699F9" w14:textId="23DC0A4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w:t>
            </w:r>
          </w:p>
        </w:tc>
        <w:tc>
          <w:tcPr>
            <w:tcW w:w="2268" w:type="dxa"/>
            <w:vMerge w:val="restart"/>
            <w:vAlign w:val="center"/>
          </w:tcPr>
          <w:p w14:paraId="29737679" w14:textId="697A75EB"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benim için önemli olan şeylere ulaşma şansımı artırıyor.</w:t>
            </w:r>
          </w:p>
        </w:tc>
        <w:tc>
          <w:tcPr>
            <w:tcW w:w="567" w:type="dxa"/>
            <w:vAlign w:val="center"/>
          </w:tcPr>
          <w:p w14:paraId="4D94CFE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60F8C9D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w:t>
            </w:r>
          </w:p>
        </w:tc>
        <w:tc>
          <w:tcPr>
            <w:tcW w:w="708" w:type="dxa"/>
            <w:vAlign w:val="center"/>
          </w:tcPr>
          <w:p w14:paraId="4364907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w:t>
            </w:r>
          </w:p>
        </w:tc>
        <w:tc>
          <w:tcPr>
            <w:tcW w:w="567" w:type="dxa"/>
            <w:vAlign w:val="center"/>
          </w:tcPr>
          <w:p w14:paraId="040781D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93</w:t>
            </w:r>
          </w:p>
        </w:tc>
        <w:tc>
          <w:tcPr>
            <w:tcW w:w="567" w:type="dxa"/>
            <w:vAlign w:val="center"/>
          </w:tcPr>
          <w:p w14:paraId="2F0C258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144</w:t>
            </w:r>
          </w:p>
        </w:tc>
        <w:tc>
          <w:tcPr>
            <w:tcW w:w="567" w:type="dxa"/>
            <w:vAlign w:val="center"/>
          </w:tcPr>
          <w:p w14:paraId="0008E73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104</w:t>
            </w:r>
          </w:p>
        </w:tc>
        <w:tc>
          <w:tcPr>
            <w:tcW w:w="567" w:type="dxa"/>
            <w:vAlign w:val="center"/>
          </w:tcPr>
          <w:p w14:paraId="709AF8C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3,68</w:t>
            </w:r>
          </w:p>
        </w:tc>
        <w:tc>
          <w:tcPr>
            <w:tcW w:w="564" w:type="dxa"/>
            <w:vAlign w:val="center"/>
          </w:tcPr>
          <w:p w14:paraId="0446D54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1,12</w:t>
            </w:r>
          </w:p>
        </w:tc>
        <w:tc>
          <w:tcPr>
            <w:tcW w:w="351" w:type="dxa"/>
            <w:vAlign w:val="center"/>
          </w:tcPr>
          <w:p w14:paraId="2C716E0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69786F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20004B91" w14:textId="77777777" w:rsidTr="00CB7A6D">
        <w:trPr>
          <w:trHeight w:val="281"/>
        </w:trPr>
        <w:tc>
          <w:tcPr>
            <w:tcW w:w="426" w:type="dxa"/>
            <w:vMerge/>
            <w:vAlign w:val="center"/>
          </w:tcPr>
          <w:p w14:paraId="35D77737"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1665A5B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260543E9" w14:textId="0FADB782"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330B0DB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4A194D8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5,5</w:t>
            </w:r>
          </w:p>
        </w:tc>
        <w:tc>
          <w:tcPr>
            <w:tcW w:w="708" w:type="dxa"/>
            <w:vAlign w:val="center"/>
          </w:tcPr>
          <w:p w14:paraId="47BF915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9,3</w:t>
            </w:r>
          </w:p>
        </w:tc>
        <w:tc>
          <w:tcPr>
            <w:tcW w:w="567" w:type="dxa"/>
            <w:vAlign w:val="center"/>
          </w:tcPr>
          <w:p w14:paraId="1B37FFB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23,3</w:t>
            </w:r>
          </w:p>
        </w:tc>
        <w:tc>
          <w:tcPr>
            <w:tcW w:w="567" w:type="dxa"/>
            <w:vAlign w:val="center"/>
          </w:tcPr>
          <w:p w14:paraId="4E59D70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36,0</w:t>
            </w:r>
          </w:p>
        </w:tc>
        <w:tc>
          <w:tcPr>
            <w:tcW w:w="567" w:type="dxa"/>
            <w:vAlign w:val="center"/>
          </w:tcPr>
          <w:p w14:paraId="679B60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26,0</w:t>
            </w:r>
          </w:p>
        </w:tc>
        <w:tc>
          <w:tcPr>
            <w:tcW w:w="567" w:type="dxa"/>
            <w:vAlign w:val="center"/>
          </w:tcPr>
          <w:p w14:paraId="4EBF5AE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1E1068B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768E829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543568B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3D6A7431" w14:textId="77777777" w:rsidTr="00CB7A6D">
        <w:trPr>
          <w:trHeight w:val="281"/>
        </w:trPr>
        <w:tc>
          <w:tcPr>
            <w:tcW w:w="426" w:type="dxa"/>
            <w:vMerge/>
            <w:vAlign w:val="center"/>
          </w:tcPr>
          <w:p w14:paraId="646AAA53"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46A8C2FF" w14:textId="4B8304BB"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S3</w:t>
            </w:r>
          </w:p>
        </w:tc>
        <w:tc>
          <w:tcPr>
            <w:tcW w:w="2268" w:type="dxa"/>
            <w:vMerge w:val="restart"/>
            <w:vAlign w:val="center"/>
          </w:tcPr>
          <w:p w14:paraId="6B150DB6" w14:textId="5493D6EA"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işlerimi daha çabuk bitirmemi sağlıyor.</w:t>
            </w:r>
          </w:p>
        </w:tc>
        <w:tc>
          <w:tcPr>
            <w:tcW w:w="567" w:type="dxa"/>
            <w:vAlign w:val="center"/>
          </w:tcPr>
          <w:p w14:paraId="21BBFDF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440B00D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w:t>
            </w:r>
          </w:p>
        </w:tc>
        <w:tc>
          <w:tcPr>
            <w:tcW w:w="708" w:type="dxa"/>
            <w:vAlign w:val="center"/>
          </w:tcPr>
          <w:p w14:paraId="752CFC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w:t>
            </w:r>
          </w:p>
        </w:tc>
        <w:tc>
          <w:tcPr>
            <w:tcW w:w="567" w:type="dxa"/>
            <w:vAlign w:val="center"/>
          </w:tcPr>
          <w:p w14:paraId="59D00E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96</w:t>
            </w:r>
          </w:p>
        </w:tc>
        <w:tc>
          <w:tcPr>
            <w:tcW w:w="567" w:type="dxa"/>
            <w:vAlign w:val="center"/>
          </w:tcPr>
          <w:p w14:paraId="1DC6EA4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119</w:t>
            </w:r>
          </w:p>
        </w:tc>
        <w:tc>
          <w:tcPr>
            <w:tcW w:w="567" w:type="dxa"/>
            <w:vAlign w:val="center"/>
          </w:tcPr>
          <w:p w14:paraId="73168ED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122</w:t>
            </w:r>
          </w:p>
        </w:tc>
        <w:tc>
          <w:tcPr>
            <w:tcW w:w="567" w:type="dxa"/>
            <w:vAlign w:val="center"/>
          </w:tcPr>
          <w:p w14:paraId="4372C1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3,69</w:t>
            </w:r>
          </w:p>
        </w:tc>
        <w:tc>
          <w:tcPr>
            <w:tcW w:w="564" w:type="dxa"/>
            <w:vAlign w:val="center"/>
          </w:tcPr>
          <w:p w14:paraId="246D54F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1,19</w:t>
            </w:r>
          </w:p>
        </w:tc>
        <w:tc>
          <w:tcPr>
            <w:tcW w:w="351" w:type="dxa"/>
            <w:vAlign w:val="center"/>
          </w:tcPr>
          <w:p w14:paraId="1160C2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481DE1C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0E66D18" w14:textId="77777777" w:rsidTr="00CB7A6D">
        <w:trPr>
          <w:trHeight w:val="281"/>
        </w:trPr>
        <w:tc>
          <w:tcPr>
            <w:tcW w:w="426" w:type="dxa"/>
            <w:vMerge/>
            <w:vAlign w:val="center"/>
          </w:tcPr>
          <w:p w14:paraId="4D0005FE"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1CEB0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4F2B26C" w14:textId="534D915E"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3DB3A83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3048E45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6,5</w:t>
            </w:r>
          </w:p>
        </w:tc>
        <w:tc>
          <w:tcPr>
            <w:tcW w:w="708" w:type="dxa"/>
            <w:vAlign w:val="center"/>
          </w:tcPr>
          <w:p w14:paraId="776C33A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9,3</w:t>
            </w:r>
          </w:p>
        </w:tc>
        <w:tc>
          <w:tcPr>
            <w:tcW w:w="567" w:type="dxa"/>
            <w:vAlign w:val="center"/>
          </w:tcPr>
          <w:p w14:paraId="0D06259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24,0</w:t>
            </w:r>
          </w:p>
        </w:tc>
        <w:tc>
          <w:tcPr>
            <w:tcW w:w="567" w:type="dxa"/>
            <w:vAlign w:val="center"/>
          </w:tcPr>
          <w:p w14:paraId="3FDC29C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29,8</w:t>
            </w:r>
          </w:p>
        </w:tc>
        <w:tc>
          <w:tcPr>
            <w:tcW w:w="567" w:type="dxa"/>
            <w:vAlign w:val="center"/>
          </w:tcPr>
          <w:p w14:paraId="7C3BAC0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30,5</w:t>
            </w:r>
          </w:p>
        </w:tc>
        <w:tc>
          <w:tcPr>
            <w:tcW w:w="567" w:type="dxa"/>
            <w:vAlign w:val="center"/>
          </w:tcPr>
          <w:p w14:paraId="1843889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71DC196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23C6F9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236EE8D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D255E48" w14:textId="77777777" w:rsidTr="00CB7A6D">
        <w:trPr>
          <w:trHeight w:val="281"/>
        </w:trPr>
        <w:tc>
          <w:tcPr>
            <w:tcW w:w="426" w:type="dxa"/>
            <w:vMerge/>
            <w:vAlign w:val="center"/>
          </w:tcPr>
          <w:p w14:paraId="7AFE559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14DB12A4" w14:textId="7C5969F3"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S4</w:t>
            </w:r>
          </w:p>
        </w:tc>
        <w:tc>
          <w:tcPr>
            <w:tcW w:w="2268" w:type="dxa"/>
            <w:vMerge w:val="restart"/>
            <w:vAlign w:val="center"/>
          </w:tcPr>
          <w:p w14:paraId="0A259C42" w14:textId="5146669A"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verimliliğimi artırıyor.</w:t>
            </w:r>
          </w:p>
        </w:tc>
        <w:tc>
          <w:tcPr>
            <w:tcW w:w="567" w:type="dxa"/>
            <w:vAlign w:val="center"/>
          </w:tcPr>
          <w:p w14:paraId="5FE837C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6AB01EF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w:t>
            </w:r>
          </w:p>
        </w:tc>
        <w:tc>
          <w:tcPr>
            <w:tcW w:w="708" w:type="dxa"/>
            <w:vAlign w:val="center"/>
          </w:tcPr>
          <w:p w14:paraId="01A1A00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43</w:t>
            </w:r>
          </w:p>
        </w:tc>
        <w:tc>
          <w:tcPr>
            <w:tcW w:w="567" w:type="dxa"/>
            <w:vAlign w:val="center"/>
          </w:tcPr>
          <w:p w14:paraId="30844D3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132</w:t>
            </w:r>
          </w:p>
        </w:tc>
        <w:tc>
          <w:tcPr>
            <w:tcW w:w="567" w:type="dxa"/>
            <w:vAlign w:val="center"/>
          </w:tcPr>
          <w:p w14:paraId="5E93CED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567" w:type="dxa"/>
            <w:vAlign w:val="center"/>
          </w:tcPr>
          <w:p w14:paraId="6772DD7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85</w:t>
            </w:r>
          </w:p>
        </w:tc>
        <w:tc>
          <w:tcPr>
            <w:tcW w:w="567" w:type="dxa"/>
            <w:vAlign w:val="center"/>
          </w:tcPr>
          <w:p w14:paraId="3CA802A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3,48</w:t>
            </w:r>
          </w:p>
        </w:tc>
        <w:tc>
          <w:tcPr>
            <w:tcW w:w="564" w:type="dxa"/>
            <w:vAlign w:val="center"/>
          </w:tcPr>
          <w:p w14:paraId="147B101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1,13</w:t>
            </w:r>
          </w:p>
        </w:tc>
        <w:tc>
          <w:tcPr>
            <w:tcW w:w="351" w:type="dxa"/>
            <w:vAlign w:val="center"/>
          </w:tcPr>
          <w:p w14:paraId="502453F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CB6D56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26F86D8B" w14:textId="77777777" w:rsidTr="00CB7A6D">
        <w:trPr>
          <w:trHeight w:val="281"/>
        </w:trPr>
        <w:tc>
          <w:tcPr>
            <w:tcW w:w="426" w:type="dxa"/>
            <w:vMerge/>
            <w:vAlign w:val="center"/>
          </w:tcPr>
          <w:p w14:paraId="1D708790"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0B82CB5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010D714A" w14:textId="3366D840"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7BBFCC6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081208F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6,3</w:t>
            </w:r>
          </w:p>
        </w:tc>
        <w:tc>
          <w:tcPr>
            <w:tcW w:w="708" w:type="dxa"/>
            <w:vAlign w:val="center"/>
          </w:tcPr>
          <w:p w14:paraId="36EF379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10,8</w:t>
            </w:r>
          </w:p>
        </w:tc>
        <w:tc>
          <w:tcPr>
            <w:tcW w:w="567" w:type="dxa"/>
            <w:vAlign w:val="center"/>
          </w:tcPr>
          <w:p w14:paraId="12353EE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33,0</w:t>
            </w:r>
          </w:p>
        </w:tc>
        <w:tc>
          <w:tcPr>
            <w:tcW w:w="567" w:type="dxa"/>
            <w:vAlign w:val="center"/>
          </w:tcPr>
          <w:p w14:paraId="1FBA041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28,8</w:t>
            </w:r>
          </w:p>
        </w:tc>
        <w:tc>
          <w:tcPr>
            <w:tcW w:w="567" w:type="dxa"/>
            <w:vAlign w:val="center"/>
          </w:tcPr>
          <w:p w14:paraId="3E3BFC1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21,3</w:t>
            </w:r>
          </w:p>
        </w:tc>
        <w:tc>
          <w:tcPr>
            <w:tcW w:w="567" w:type="dxa"/>
            <w:vAlign w:val="center"/>
          </w:tcPr>
          <w:p w14:paraId="1E41C88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CB5DCC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7E35E9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78B0855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ACBE784" w14:textId="77777777" w:rsidTr="00CB7A6D">
        <w:trPr>
          <w:trHeight w:val="281"/>
        </w:trPr>
        <w:tc>
          <w:tcPr>
            <w:tcW w:w="426" w:type="dxa"/>
            <w:vMerge w:val="restart"/>
            <w:textDirection w:val="btLr"/>
            <w:vAlign w:val="center"/>
          </w:tcPr>
          <w:p w14:paraId="4615F4F0"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Çaba Beklentisi</w:t>
            </w:r>
          </w:p>
        </w:tc>
        <w:tc>
          <w:tcPr>
            <w:tcW w:w="567" w:type="dxa"/>
            <w:vMerge w:val="restart"/>
            <w:vAlign w:val="center"/>
          </w:tcPr>
          <w:p w14:paraId="5DAA5456" w14:textId="0D427E53"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S5</w:t>
            </w:r>
          </w:p>
        </w:tc>
        <w:tc>
          <w:tcPr>
            <w:tcW w:w="2268" w:type="dxa"/>
            <w:vMerge w:val="restart"/>
            <w:vAlign w:val="center"/>
          </w:tcPr>
          <w:p w14:paraId="53627639" w14:textId="33BFBC5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nasıl kullanılacağını öğrenmek benim için kolaydır.</w:t>
            </w:r>
          </w:p>
        </w:tc>
        <w:tc>
          <w:tcPr>
            <w:tcW w:w="567" w:type="dxa"/>
            <w:vAlign w:val="center"/>
          </w:tcPr>
          <w:p w14:paraId="035E5D2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5628389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41</w:t>
            </w:r>
          </w:p>
        </w:tc>
        <w:tc>
          <w:tcPr>
            <w:tcW w:w="708" w:type="dxa"/>
            <w:vAlign w:val="center"/>
          </w:tcPr>
          <w:p w14:paraId="6010FFF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78</w:t>
            </w:r>
          </w:p>
        </w:tc>
        <w:tc>
          <w:tcPr>
            <w:tcW w:w="567" w:type="dxa"/>
            <w:vAlign w:val="center"/>
          </w:tcPr>
          <w:p w14:paraId="0739205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104</w:t>
            </w:r>
          </w:p>
        </w:tc>
        <w:tc>
          <w:tcPr>
            <w:tcW w:w="567" w:type="dxa"/>
            <w:vAlign w:val="center"/>
          </w:tcPr>
          <w:p w14:paraId="35999EF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109</w:t>
            </w:r>
          </w:p>
        </w:tc>
        <w:tc>
          <w:tcPr>
            <w:tcW w:w="567" w:type="dxa"/>
            <w:vAlign w:val="center"/>
          </w:tcPr>
          <w:p w14:paraId="6175286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68</w:t>
            </w:r>
          </w:p>
        </w:tc>
        <w:tc>
          <w:tcPr>
            <w:tcW w:w="567" w:type="dxa"/>
            <w:vAlign w:val="center"/>
          </w:tcPr>
          <w:p w14:paraId="669BBEB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3,21</w:t>
            </w:r>
          </w:p>
        </w:tc>
        <w:tc>
          <w:tcPr>
            <w:tcW w:w="564" w:type="dxa"/>
            <w:vAlign w:val="center"/>
          </w:tcPr>
          <w:p w14:paraId="7FF1A29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1,23</w:t>
            </w:r>
          </w:p>
        </w:tc>
        <w:tc>
          <w:tcPr>
            <w:tcW w:w="351" w:type="dxa"/>
            <w:vAlign w:val="center"/>
          </w:tcPr>
          <w:p w14:paraId="73F768B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75787FC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0433C258" w14:textId="77777777" w:rsidTr="00CB7A6D">
        <w:trPr>
          <w:trHeight w:val="281"/>
        </w:trPr>
        <w:tc>
          <w:tcPr>
            <w:tcW w:w="426" w:type="dxa"/>
            <w:vMerge/>
            <w:vAlign w:val="center"/>
          </w:tcPr>
          <w:p w14:paraId="479DFB4D"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40EEDDF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2BE97E9" w14:textId="6A72608C"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34D67E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23BD82C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10,3</w:t>
            </w:r>
          </w:p>
        </w:tc>
        <w:tc>
          <w:tcPr>
            <w:tcW w:w="708" w:type="dxa"/>
            <w:vAlign w:val="center"/>
          </w:tcPr>
          <w:p w14:paraId="384DE77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19,5</w:t>
            </w:r>
          </w:p>
        </w:tc>
        <w:tc>
          <w:tcPr>
            <w:tcW w:w="567" w:type="dxa"/>
            <w:vAlign w:val="center"/>
          </w:tcPr>
          <w:p w14:paraId="1FB50F9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26,0</w:t>
            </w:r>
          </w:p>
        </w:tc>
        <w:tc>
          <w:tcPr>
            <w:tcW w:w="567" w:type="dxa"/>
            <w:vAlign w:val="center"/>
          </w:tcPr>
          <w:p w14:paraId="0024653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27,3</w:t>
            </w:r>
          </w:p>
        </w:tc>
        <w:tc>
          <w:tcPr>
            <w:tcW w:w="567" w:type="dxa"/>
            <w:vAlign w:val="center"/>
          </w:tcPr>
          <w:p w14:paraId="0F4B691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17,0</w:t>
            </w:r>
          </w:p>
        </w:tc>
        <w:tc>
          <w:tcPr>
            <w:tcW w:w="567" w:type="dxa"/>
            <w:vAlign w:val="center"/>
          </w:tcPr>
          <w:p w14:paraId="5B0A573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36C1B1D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3FD103C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508B1F1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60386B99" w14:textId="77777777" w:rsidTr="00CB7A6D">
        <w:trPr>
          <w:trHeight w:val="281"/>
        </w:trPr>
        <w:tc>
          <w:tcPr>
            <w:tcW w:w="426" w:type="dxa"/>
            <w:vMerge/>
            <w:vAlign w:val="center"/>
          </w:tcPr>
          <w:p w14:paraId="0D200410"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36C37E2C" w14:textId="4AF4F0F9"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S6</w:t>
            </w:r>
          </w:p>
        </w:tc>
        <w:tc>
          <w:tcPr>
            <w:tcW w:w="2268" w:type="dxa"/>
            <w:vMerge w:val="restart"/>
            <w:vAlign w:val="center"/>
          </w:tcPr>
          <w:p w14:paraId="20488D37" w14:textId="26C6E171"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 ile etkileşimim açık ve anlaşılırdır.</w:t>
            </w:r>
          </w:p>
        </w:tc>
        <w:tc>
          <w:tcPr>
            <w:tcW w:w="567" w:type="dxa"/>
            <w:vAlign w:val="center"/>
          </w:tcPr>
          <w:p w14:paraId="1A5E41B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2D0AB41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40</w:t>
            </w:r>
          </w:p>
        </w:tc>
        <w:tc>
          <w:tcPr>
            <w:tcW w:w="708" w:type="dxa"/>
            <w:vAlign w:val="center"/>
          </w:tcPr>
          <w:p w14:paraId="0EAB7DD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68</w:t>
            </w:r>
          </w:p>
        </w:tc>
        <w:tc>
          <w:tcPr>
            <w:tcW w:w="567" w:type="dxa"/>
            <w:vAlign w:val="center"/>
          </w:tcPr>
          <w:p w14:paraId="640796B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131</w:t>
            </w:r>
          </w:p>
        </w:tc>
        <w:tc>
          <w:tcPr>
            <w:tcW w:w="567" w:type="dxa"/>
            <w:vAlign w:val="center"/>
          </w:tcPr>
          <w:p w14:paraId="122ED79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105</w:t>
            </w:r>
          </w:p>
        </w:tc>
        <w:tc>
          <w:tcPr>
            <w:tcW w:w="567" w:type="dxa"/>
            <w:vAlign w:val="center"/>
          </w:tcPr>
          <w:p w14:paraId="2A12345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56</w:t>
            </w:r>
          </w:p>
        </w:tc>
        <w:tc>
          <w:tcPr>
            <w:tcW w:w="567" w:type="dxa"/>
            <w:vAlign w:val="center"/>
          </w:tcPr>
          <w:p w14:paraId="176DED8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3,17</w:t>
            </w:r>
          </w:p>
        </w:tc>
        <w:tc>
          <w:tcPr>
            <w:tcW w:w="564" w:type="dxa"/>
            <w:vAlign w:val="center"/>
          </w:tcPr>
          <w:p w14:paraId="6F3F2A2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1,17</w:t>
            </w:r>
          </w:p>
        </w:tc>
        <w:tc>
          <w:tcPr>
            <w:tcW w:w="351" w:type="dxa"/>
            <w:vAlign w:val="center"/>
          </w:tcPr>
          <w:p w14:paraId="6541755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B3F234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782093D" w14:textId="77777777" w:rsidTr="00CB7A6D">
        <w:trPr>
          <w:trHeight w:val="281"/>
        </w:trPr>
        <w:tc>
          <w:tcPr>
            <w:tcW w:w="426" w:type="dxa"/>
            <w:vMerge/>
            <w:vAlign w:val="center"/>
          </w:tcPr>
          <w:p w14:paraId="5180B16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29F9662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512342BE" w14:textId="04CC3AD3"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50C449F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1555710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10,0</w:t>
            </w:r>
          </w:p>
        </w:tc>
        <w:tc>
          <w:tcPr>
            <w:tcW w:w="708" w:type="dxa"/>
            <w:vAlign w:val="center"/>
          </w:tcPr>
          <w:p w14:paraId="09DCEDA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17,0</w:t>
            </w:r>
          </w:p>
        </w:tc>
        <w:tc>
          <w:tcPr>
            <w:tcW w:w="567" w:type="dxa"/>
            <w:vAlign w:val="center"/>
          </w:tcPr>
          <w:p w14:paraId="7B962C0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32,8</w:t>
            </w:r>
          </w:p>
        </w:tc>
        <w:tc>
          <w:tcPr>
            <w:tcW w:w="567" w:type="dxa"/>
            <w:vAlign w:val="center"/>
          </w:tcPr>
          <w:p w14:paraId="4B232AB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26,3</w:t>
            </w:r>
          </w:p>
        </w:tc>
        <w:tc>
          <w:tcPr>
            <w:tcW w:w="567" w:type="dxa"/>
            <w:vAlign w:val="center"/>
          </w:tcPr>
          <w:p w14:paraId="1F2B384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14,0</w:t>
            </w:r>
          </w:p>
        </w:tc>
        <w:tc>
          <w:tcPr>
            <w:tcW w:w="567" w:type="dxa"/>
            <w:vAlign w:val="center"/>
          </w:tcPr>
          <w:p w14:paraId="5819D3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71DF568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2007914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5D5DEE0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04319074" w14:textId="77777777" w:rsidTr="00CB7A6D">
        <w:trPr>
          <w:trHeight w:val="281"/>
        </w:trPr>
        <w:tc>
          <w:tcPr>
            <w:tcW w:w="426" w:type="dxa"/>
            <w:vMerge/>
            <w:vAlign w:val="center"/>
          </w:tcPr>
          <w:p w14:paraId="4744B1A7"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649CB2D4" w14:textId="31CD4A7D"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S7</w:t>
            </w:r>
          </w:p>
        </w:tc>
        <w:tc>
          <w:tcPr>
            <w:tcW w:w="2268" w:type="dxa"/>
            <w:vMerge w:val="restart"/>
            <w:vAlign w:val="center"/>
          </w:tcPr>
          <w:p w14:paraId="31603D2B" w14:textId="5FD0B42B"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uygulamalarının kullanımını kolay buluyorum.</w:t>
            </w:r>
          </w:p>
        </w:tc>
        <w:tc>
          <w:tcPr>
            <w:tcW w:w="567" w:type="dxa"/>
            <w:vAlign w:val="center"/>
          </w:tcPr>
          <w:p w14:paraId="54176AD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216BB5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46</w:t>
            </w:r>
          </w:p>
        </w:tc>
        <w:tc>
          <w:tcPr>
            <w:tcW w:w="708" w:type="dxa"/>
            <w:vAlign w:val="center"/>
          </w:tcPr>
          <w:p w14:paraId="3C0F298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76</w:t>
            </w:r>
          </w:p>
        </w:tc>
        <w:tc>
          <w:tcPr>
            <w:tcW w:w="567" w:type="dxa"/>
            <w:vAlign w:val="center"/>
          </w:tcPr>
          <w:p w14:paraId="2CB897F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123</w:t>
            </w:r>
          </w:p>
        </w:tc>
        <w:tc>
          <w:tcPr>
            <w:tcW w:w="567" w:type="dxa"/>
            <w:vAlign w:val="center"/>
          </w:tcPr>
          <w:p w14:paraId="40AA2D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94</w:t>
            </w:r>
          </w:p>
        </w:tc>
        <w:tc>
          <w:tcPr>
            <w:tcW w:w="567" w:type="dxa"/>
            <w:vAlign w:val="center"/>
          </w:tcPr>
          <w:p w14:paraId="5BABFA3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61</w:t>
            </w:r>
          </w:p>
        </w:tc>
        <w:tc>
          <w:tcPr>
            <w:tcW w:w="567" w:type="dxa"/>
            <w:vAlign w:val="center"/>
          </w:tcPr>
          <w:p w14:paraId="6FAB33F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3,12</w:t>
            </w:r>
          </w:p>
        </w:tc>
        <w:tc>
          <w:tcPr>
            <w:tcW w:w="564" w:type="dxa"/>
            <w:vAlign w:val="center"/>
          </w:tcPr>
          <w:p w14:paraId="15F6AE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1,22</w:t>
            </w:r>
          </w:p>
        </w:tc>
        <w:tc>
          <w:tcPr>
            <w:tcW w:w="351" w:type="dxa"/>
            <w:vAlign w:val="center"/>
          </w:tcPr>
          <w:p w14:paraId="33A1AC8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C64057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2546C5A3" w14:textId="77777777" w:rsidTr="00CB7A6D">
        <w:trPr>
          <w:trHeight w:val="281"/>
        </w:trPr>
        <w:tc>
          <w:tcPr>
            <w:tcW w:w="426" w:type="dxa"/>
            <w:vMerge/>
            <w:vAlign w:val="center"/>
          </w:tcPr>
          <w:p w14:paraId="3DD796A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1BCF0B9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2BBE395" w14:textId="6A856DB8"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D168D3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753458C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708" w:type="dxa"/>
            <w:vAlign w:val="center"/>
          </w:tcPr>
          <w:p w14:paraId="743E0C4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19,0</w:t>
            </w:r>
          </w:p>
        </w:tc>
        <w:tc>
          <w:tcPr>
            <w:tcW w:w="567" w:type="dxa"/>
            <w:vAlign w:val="center"/>
          </w:tcPr>
          <w:p w14:paraId="0B68E4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30,8</w:t>
            </w:r>
          </w:p>
        </w:tc>
        <w:tc>
          <w:tcPr>
            <w:tcW w:w="567" w:type="dxa"/>
            <w:vAlign w:val="center"/>
          </w:tcPr>
          <w:p w14:paraId="520615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23,5</w:t>
            </w:r>
          </w:p>
        </w:tc>
        <w:tc>
          <w:tcPr>
            <w:tcW w:w="567" w:type="dxa"/>
            <w:vAlign w:val="center"/>
          </w:tcPr>
          <w:p w14:paraId="4E6AD52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15,3</w:t>
            </w:r>
          </w:p>
        </w:tc>
        <w:tc>
          <w:tcPr>
            <w:tcW w:w="567" w:type="dxa"/>
            <w:vAlign w:val="center"/>
          </w:tcPr>
          <w:p w14:paraId="737F1D6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6E976D5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24A0DD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2E02320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5772AE8" w14:textId="77777777" w:rsidTr="00CB7A6D">
        <w:trPr>
          <w:trHeight w:val="281"/>
        </w:trPr>
        <w:tc>
          <w:tcPr>
            <w:tcW w:w="426" w:type="dxa"/>
            <w:vMerge/>
            <w:vAlign w:val="center"/>
          </w:tcPr>
          <w:p w14:paraId="7A685954"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32DDE3A4" w14:textId="2BAF6292"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S8</w:t>
            </w:r>
          </w:p>
        </w:tc>
        <w:tc>
          <w:tcPr>
            <w:tcW w:w="2268" w:type="dxa"/>
            <w:vMerge w:val="restart"/>
            <w:vAlign w:val="center"/>
          </w:tcPr>
          <w:p w14:paraId="1037F802" w14:textId="70FCF207"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uygulamalarının kullanımında ustalaşmak benim için kolaydır.</w:t>
            </w:r>
          </w:p>
        </w:tc>
        <w:tc>
          <w:tcPr>
            <w:tcW w:w="567" w:type="dxa"/>
            <w:vAlign w:val="center"/>
          </w:tcPr>
          <w:p w14:paraId="4E322E6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762A2E4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56</w:t>
            </w:r>
          </w:p>
        </w:tc>
        <w:tc>
          <w:tcPr>
            <w:tcW w:w="708" w:type="dxa"/>
            <w:vAlign w:val="center"/>
          </w:tcPr>
          <w:p w14:paraId="4B3E615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73</w:t>
            </w:r>
          </w:p>
        </w:tc>
        <w:tc>
          <w:tcPr>
            <w:tcW w:w="567" w:type="dxa"/>
            <w:vAlign w:val="center"/>
          </w:tcPr>
          <w:p w14:paraId="332910B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113</w:t>
            </w:r>
          </w:p>
        </w:tc>
        <w:tc>
          <w:tcPr>
            <w:tcW w:w="567" w:type="dxa"/>
            <w:vAlign w:val="center"/>
          </w:tcPr>
          <w:p w14:paraId="4972E23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91</w:t>
            </w:r>
          </w:p>
        </w:tc>
        <w:tc>
          <w:tcPr>
            <w:tcW w:w="567" w:type="dxa"/>
            <w:vAlign w:val="center"/>
          </w:tcPr>
          <w:p w14:paraId="575E535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67</w:t>
            </w:r>
          </w:p>
        </w:tc>
        <w:tc>
          <w:tcPr>
            <w:tcW w:w="567" w:type="dxa"/>
            <w:vAlign w:val="center"/>
          </w:tcPr>
          <w:p w14:paraId="58B0233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3,10</w:t>
            </w:r>
          </w:p>
        </w:tc>
        <w:tc>
          <w:tcPr>
            <w:tcW w:w="564" w:type="dxa"/>
            <w:vAlign w:val="center"/>
          </w:tcPr>
          <w:p w14:paraId="7844FE4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1,28</w:t>
            </w:r>
          </w:p>
        </w:tc>
        <w:tc>
          <w:tcPr>
            <w:tcW w:w="351" w:type="dxa"/>
            <w:vAlign w:val="center"/>
          </w:tcPr>
          <w:p w14:paraId="09DBD43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16832F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5890A54A" w14:textId="77777777" w:rsidTr="00CB7A6D">
        <w:trPr>
          <w:trHeight w:val="281"/>
        </w:trPr>
        <w:tc>
          <w:tcPr>
            <w:tcW w:w="426" w:type="dxa"/>
            <w:vMerge/>
            <w:vAlign w:val="center"/>
          </w:tcPr>
          <w:p w14:paraId="468F208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20A3D1B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7BDECC4D" w14:textId="0572D00A"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2D50A53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09DE7FB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14,0</w:t>
            </w:r>
          </w:p>
        </w:tc>
        <w:tc>
          <w:tcPr>
            <w:tcW w:w="708" w:type="dxa"/>
            <w:vAlign w:val="center"/>
          </w:tcPr>
          <w:p w14:paraId="37D5DEA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18,3</w:t>
            </w:r>
          </w:p>
        </w:tc>
        <w:tc>
          <w:tcPr>
            <w:tcW w:w="567" w:type="dxa"/>
            <w:vAlign w:val="center"/>
          </w:tcPr>
          <w:p w14:paraId="22CA8FD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28,3</w:t>
            </w:r>
          </w:p>
        </w:tc>
        <w:tc>
          <w:tcPr>
            <w:tcW w:w="567" w:type="dxa"/>
            <w:vAlign w:val="center"/>
          </w:tcPr>
          <w:p w14:paraId="4FFD24A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22,8</w:t>
            </w:r>
          </w:p>
        </w:tc>
        <w:tc>
          <w:tcPr>
            <w:tcW w:w="567" w:type="dxa"/>
            <w:vAlign w:val="center"/>
          </w:tcPr>
          <w:p w14:paraId="3D7372E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16,8</w:t>
            </w:r>
          </w:p>
        </w:tc>
        <w:tc>
          <w:tcPr>
            <w:tcW w:w="567" w:type="dxa"/>
            <w:vAlign w:val="center"/>
          </w:tcPr>
          <w:p w14:paraId="110B10A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7089EA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75E6935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29AFCE7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672B88ED" w14:textId="77777777" w:rsidTr="00CB7A6D">
        <w:trPr>
          <w:trHeight w:val="281"/>
        </w:trPr>
        <w:tc>
          <w:tcPr>
            <w:tcW w:w="426" w:type="dxa"/>
            <w:vMerge w:val="restart"/>
            <w:textDirection w:val="btLr"/>
            <w:vAlign w:val="center"/>
          </w:tcPr>
          <w:p w14:paraId="6E3F2EFD"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Sosyal Etki</w:t>
            </w:r>
          </w:p>
        </w:tc>
        <w:tc>
          <w:tcPr>
            <w:tcW w:w="567" w:type="dxa"/>
            <w:vMerge w:val="restart"/>
            <w:vAlign w:val="center"/>
          </w:tcPr>
          <w:p w14:paraId="7AFB1289" w14:textId="0265479F"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S9</w:t>
            </w:r>
          </w:p>
        </w:tc>
        <w:tc>
          <w:tcPr>
            <w:tcW w:w="2268" w:type="dxa"/>
            <w:vMerge w:val="restart"/>
            <w:vAlign w:val="center"/>
          </w:tcPr>
          <w:p w14:paraId="08FA9C25" w14:textId="47B161A0"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Benim için önemli olan kişiler mobil sağlık uygulamalarını kullanmam gerektiğini düşünüyor.</w:t>
            </w:r>
          </w:p>
        </w:tc>
        <w:tc>
          <w:tcPr>
            <w:tcW w:w="567" w:type="dxa"/>
            <w:vAlign w:val="center"/>
          </w:tcPr>
          <w:p w14:paraId="1144F11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1CE0C0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w:t>
            </w:r>
          </w:p>
        </w:tc>
        <w:tc>
          <w:tcPr>
            <w:tcW w:w="708" w:type="dxa"/>
            <w:vAlign w:val="center"/>
          </w:tcPr>
          <w:p w14:paraId="7543696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47</w:t>
            </w:r>
          </w:p>
        </w:tc>
        <w:tc>
          <w:tcPr>
            <w:tcW w:w="567" w:type="dxa"/>
            <w:vAlign w:val="center"/>
          </w:tcPr>
          <w:p w14:paraId="36301AD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90</w:t>
            </w:r>
          </w:p>
        </w:tc>
        <w:tc>
          <w:tcPr>
            <w:tcW w:w="567" w:type="dxa"/>
            <w:vAlign w:val="center"/>
          </w:tcPr>
          <w:p w14:paraId="6E81A1C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131</w:t>
            </w:r>
          </w:p>
        </w:tc>
        <w:tc>
          <w:tcPr>
            <w:tcW w:w="567" w:type="dxa"/>
            <w:vAlign w:val="center"/>
          </w:tcPr>
          <w:p w14:paraId="7E2972E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107</w:t>
            </w:r>
          </w:p>
        </w:tc>
        <w:tc>
          <w:tcPr>
            <w:tcW w:w="567" w:type="dxa"/>
            <w:vAlign w:val="center"/>
          </w:tcPr>
          <w:p w14:paraId="172975D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3,62</w:t>
            </w:r>
          </w:p>
        </w:tc>
        <w:tc>
          <w:tcPr>
            <w:tcW w:w="564" w:type="dxa"/>
            <w:vAlign w:val="center"/>
          </w:tcPr>
          <w:p w14:paraId="2C9B5B7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351" w:type="dxa"/>
            <w:vAlign w:val="center"/>
          </w:tcPr>
          <w:p w14:paraId="5F10458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0E477A4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451B2E95" w14:textId="77777777" w:rsidTr="00CB7A6D">
        <w:trPr>
          <w:trHeight w:val="281"/>
        </w:trPr>
        <w:tc>
          <w:tcPr>
            <w:tcW w:w="426" w:type="dxa"/>
            <w:vMerge/>
            <w:vAlign w:val="center"/>
          </w:tcPr>
          <w:p w14:paraId="4BCF18AE"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478AE99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62F29F34" w14:textId="0D0302B1"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10D27F7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7671799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6,3</w:t>
            </w:r>
          </w:p>
        </w:tc>
        <w:tc>
          <w:tcPr>
            <w:tcW w:w="708" w:type="dxa"/>
            <w:vAlign w:val="center"/>
          </w:tcPr>
          <w:p w14:paraId="7A532D0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567" w:type="dxa"/>
            <w:vAlign w:val="center"/>
          </w:tcPr>
          <w:p w14:paraId="63F3AA8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22,5</w:t>
            </w:r>
          </w:p>
        </w:tc>
        <w:tc>
          <w:tcPr>
            <w:tcW w:w="567" w:type="dxa"/>
            <w:vAlign w:val="center"/>
          </w:tcPr>
          <w:p w14:paraId="15E1EB6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32,8</w:t>
            </w:r>
          </w:p>
        </w:tc>
        <w:tc>
          <w:tcPr>
            <w:tcW w:w="567" w:type="dxa"/>
            <w:vAlign w:val="center"/>
          </w:tcPr>
          <w:p w14:paraId="17110A5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26,8</w:t>
            </w:r>
          </w:p>
        </w:tc>
        <w:tc>
          <w:tcPr>
            <w:tcW w:w="567" w:type="dxa"/>
            <w:vAlign w:val="center"/>
          </w:tcPr>
          <w:p w14:paraId="03C6745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6F6AD59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70902E4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664D78A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62EA77E0" w14:textId="77777777" w:rsidTr="00CB7A6D">
        <w:trPr>
          <w:trHeight w:val="281"/>
        </w:trPr>
        <w:tc>
          <w:tcPr>
            <w:tcW w:w="426" w:type="dxa"/>
            <w:vMerge/>
            <w:vAlign w:val="center"/>
          </w:tcPr>
          <w:p w14:paraId="55F4474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46F89DFD" w14:textId="0279444E"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S10</w:t>
            </w:r>
          </w:p>
        </w:tc>
        <w:tc>
          <w:tcPr>
            <w:tcW w:w="2268" w:type="dxa"/>
            <w:vMerge w:val="restart"/>
            <w:vAlign w:val="center"/>
          </w:tcPr>
          <w:p w14:paraId="175E72DD" w14:textId="372FFC8E"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Davranışlarımı etkileyen insanlar mobil sağlık uygulamalarını kullanmam gerektiğini düşünüyor.</w:t>
            </w:r>
          </w:p>
        </w:tc>
        <w:tc>
          <w:tcPr>
            <w:tcW w:w="567" w:type="dxa"/>
            <w:vAlign w:val="center"/>
          </w:tcPr>
          <w:p w14:paraId="1D69517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6C68140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w:t>
            </w:r>
          </w:p>
        </w:tc>
        <w:tc>
          <w:tcPr>
            <w:tcW w:w="708" w:type="dxa"/>
            <w:vAlign w:val="center"/>
          </w:tcPr>
          <w:p w14:paraId="6FD464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49</w:t>
            </w:r>
          </w:p>
        </w:tc>
        <w:tc>
          <w:tcPr>
            <w:tcW w:w="567" w:type="dxa"/>
            <w:vAlign w:val="center"/>
          </w:tcPr>
          <w:p w14:paraId="4217994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101</w:t>
            </w:r>
          </w:p>
        </w:tc>
        <w:tc>
          <w:tcPr>
            <w:tcW w:w="567" w:type="dxa"/>
            <w:vAlign w:val="center"/>
          </w:tcPr>
          <w:p w14:paraId="1E6066D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120</w:t>
            </w:r>
          </w:p>
        </w:tc>
        <w:tc>
          <w:tcPr>
            <w:tcW w:w="567" w:type="dxa"/>
            <w:vAlign w:val="center"/>
          </w:tcPr>
          <w:p w14:paraId="7356912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108</w:t>
            </w:r>
          </w:p>
        </w:tc>
        <w:tc>
          <w:tcPr>
            <w:tcW w:w="567" w:type="dxa"/>
            <w:vAlign w:val="center"/>
          </w:tcPr>
          <w:p w14:paraId="5B0BB5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3,61</w:t>
            </w:r>
          </w:p>
        </w:tc>
        <w:tc>
          <w:tcPr>
            <w:tcW w:w="564" w:type="dxa"/>
            <w:vAlign w:val="center"/>
          </w:tcPr>
          <w:p w14:paraId="6B324CB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1,16</w:t>
            </w:r>
          </w:p>
        </w:tc>
        <w:tc>
          <w:tcPr>
            <w:tcW w:w="351" w:type="dxa"/>
            <w:vAlign w:val="center"/>
          </w:tcPr>
          <w:p w14:paraId="03B72D9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255C59B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611B91B7" w14:textId="77777777" w:rsidTr="00CB7A6D">
        <w:trPr>
          <w:trHeight w:val="281"/>
        </w:trPr>
        <w:tc>
          <w:tcPr>
            <w:tcW w:w="426" w:type="dxa"/>
            <w:vMerge/>
            <w:vAlign w:val="center"/>
          </w:tcPr>
          <w:p w14:paraId="70C863F8"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FC7FAF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52B0244B" w14:textId="4AD1DAE9"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A6D2D2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596B390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5,5</w:t>
            </w:r>
          </w:p>
        </w:tc>
        <w:tc>
          <w:tcPr>
            <w:tcW w:w="708" w:type="dxa"/>
            <w:vAlign w:val="center"/>
          </w:tcPr>
          <w:p w14:paraId="0178341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12,3</w:t>
            </w:r>
          </w:p>
        </w:tc>
        <w:tc>
          <w:tcPr>
            <w:tcW w:w="567" w:type="dxa"/>
            <w:vAlign w:val="center"/>
          </w:tcPr>
          <w:p w14:paraId="7B7308B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25,3</w:t>
            </w:r>
          </w:p>
        </w:tc>
        <w:tc>
          <w:tcPr>
            <w:tcW w:w="567" w:type="dxa"/>
            <w:vAlign w:val="center"/>
          </w:tcPr>
          <w:p w14:paraId="0721E3F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30,0</w:t>
            </w:r>
          </w:p>
        </w:tc>
        <w:tc>
          <w:tcPr>
            <w:tcW w:w="567" w:type="dxa"/>
            <w:vAlign w:val="center"/>
          </w:tcPr>
          <w:p w14:paraId="3A345D3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27,0</w:t>
            </w:r>
          </w:p>
        </w:tc>
        <w:tc>
          <w:tcPr>
            <w:tcW w:w="567" w:type="dxa"/>
            <w:vAlign w:val="center"/>
          </w:tcPr>
          <w:p w14:paraId="05E8EDF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3FCB35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20787EA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499E833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0D506F47" w14:textId="77777777" w:rsidTr="00CB7A6D">
        <w:trPr>
          <w:trHeight w:val="281"/>
        </w:trPr>
        <w:tc>
          <w:tcPr>
            <w:tcW w:w="426" w:type="dxa"/>
            <w:vMerge/>
            <w:vAlign w:val="center"/>
          </w:tcPr>
          <w:p w14:paraId="3E84F7C9"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65D371AC" w14:textId="013E17E5"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S11</w:t>
            </w:r>
          </w:p>
        </w:tc>
        <w:tc>
          <w:tcPr>
            <w:tcW w:w="2268" w:type="dxa"/>
            <w:vMerge w:val="restart"/>
            <w:vAlign w:val="center"/>
          </w:tcPr>
          <w:p w14:paraId="0E22A22E" w14:textId="65F43CF5"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Düşüncelerine değer verdiğim kişiler mobil sağlık uygulamalarını kullanmamı tercih ediyor.</w:t>
            </w:r>
          </w:p>
        </w:tc>
        <w:tc>
          <w:tcPr>
            <w:tcW w:w="567" w:type="dxa"/>
            <w:vAlign w:val="center"/>
          </w:tcPr>
          <w:p w14:paraId="61B46F1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6217926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w:t>
            </w:r>
          </w:p>
        </w:tc>
        <w:tc>
          <w:tcPr>
            <w:tcW w:w="708" w:type="dxa"/>
            <w:vAlign w:val="center"/>
          </w:tcPr>
          <w:p w14:paraId="3D58AF0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44</w:t>
            </w:r>
          </w:p>
        </w:tc>
        <w:tc>
          <w:tcPr>
            <w:tcW w:w="567" w:type="dxa"/>
            <w:vAlign w:val="center"/>
          </w:tcPr>
          <w:p w14:paraId="0E401E3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95</w:t>
            </w:r>
          </w:p>
        </w:tc>
        <w:tc>
          <w:tcPr>
            <w:tcW w:w="567" w:type="dxa"/>
            <w:vAlign w:val="center"/>
          </w:tcPr>
          <w:p w14:paraId="4CD459C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134</w:t>
            </w:r>
          </w:p>
        </w:tc>
        <w:tc>
          <w:tcPr>
            <w:tcW w:w="567" w:type="dxa"/>
            <w:vAlign w:val="center"/>
          </w:tcPr>
          <w:p w14:paraId="0984344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109</w:t>
            </w:r>
          </w:p>
        </w:tc>
        <w:tc>
          <w:tcPr>
            <w:tcW w:w="567" w:type="dxa"/>
            <w:vAlign w:val="center"/>
          </w:tcPr>
          <w:p w14:paraId="2FD6689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3,68</w:t>
            </w:r>
          </w:p>
        </w:tc>
        <w:tc>
          <w:tcPr>
            <w:tcW w:w="564" w:type="dxa"/>
            <w:vAlign w:val="center"/>
          </w:tcPr>
          <w:p w14:paraId="4F77A97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1,12</w:t>
            </w:r>
          </w:p>
        </w:tc>
        <w:tc>
          <w:tcPr>
            <w:tcW w:w="351" w:type="dxa"/>
            <w:vAlign w:val="center"/>
          </w:tcPr>
          <w:p w14:paraId="3CAE46E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04E2D6A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2C506AF" w14:textId="77777777" w:rsidTr="00CB7A6D">
        <w:trPr>
          <w:trHeight w:val="281"/>
        </w:trPr>
        <w:tc>
          <w:tcPr>
            <w:tcW w:w="426" w:type="dxa"/>
            <w:vMerge/>
            <w:vAlign w:val="center"/>
          </w:tcPr>
          <w:p w14:paraId="0EC9FF6F"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11F2E81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7658FF8A" w14:textId="7BBCB82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F50568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581378F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4,5</w:t>
            </w:r>
          </w:p>
        </w:tc>
        <w:tc>
          <w:tcPr>
            <w:tcW w:w="708" w:type="dxa"/>
            <w:vAlign w:val="center"/>
          </w:tcPr>
          <w:p w14:paraId="7E1571D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11,0</w:t>
            </w:r>
          </w:p>
        </w:tc>
        <w:tc>
          <w:tcPr>
            <w:tcW w:w="567" w:type="dxa"/>
            <w:vAlign w:val="center"/>
          </w:tcPr>
          <w:p w14:paraId="17BDA04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23,8</w:t>
            </w:r>
          </w:p>
        </w:tc>
        <w:tc>
          <w:tcPr>
            <w:tcW w:w="567" w:type="dxa"/>
            <w:vAlign w:val="center"/>
          </w:tcPr>
          <w:p w14:paraId="60BA5C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33,5</w:t>
            </w:r>
          </w:p>
        </w:tc>
        <w:tc>
          <w:tcPr>
            <w:tcW w:w="567" w:type="dxa"/>
            <w:vAlign w:val="center"/>
          </w:tcPr>
          <w:p w14:paraId="6879520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27,3</w:t>
            </w:r>
          </w:p>
        </w:tc>
        <w:tc>
          <w:tcPr>
            <w:tcW w:w="567" w:type="dxa"/>
            <w:vAlign w:val="center"/>
          </w:tcPr>
          <w:p w14:paraId="114D0E3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4264F5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5CBF42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30777B6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CFB2D8D" w14:textId="77777777" w:rsidTr="00CB7A6D">
        <w:trPr>
          <w:trHeight w:val="281"/>
        </w:trPr>
        <w:tc>
          <w:tcPr>
            <w:tcW w:w="426" w:type="dxa"/>
            <w:vMerge w:val="restart"/>
            <w:textDirection w:val="btLr"/>
            <w:vAlign w:val="center"/>
          </w:tcPr>
          <w:p w14:paraId="5805A332"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Kolaylaştıran Durumlar</w:t>
            </w:r>
          </w:p>
        </w:tc>
        <w:tc>
          <w:tcPr>
            <w:tcW w:w="567" w:type="dxa"/>
            <w:vMerge w:val="restart"/>
            <w:vAlign w:val="center"/>
          </w:tcPr>
          <w:p w14:paraId="45EAC37E" w14:textId="46274F1A"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S12</w:t>
            </w:r>
          </w:p>
        </w:tc>
        <w:tc>
          <w:tcPr>
            <w:tcW w:w="2268" w:type="dxa"/>
            <w:vMerge w:val="restart"/>
            <w:vAlign w:val="center"/>
          </w:tcPr>
          <w:p w14:paraId="6B52972B" w14:textId="2EBDE444"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 xml:space="preserve">Mobil sağlık uygulamalarını kullanmak için gerekli kaynaklarım var (elektrik, internet). </w:t>
            </w:r>
          </w:p>
        </w:tc>
        <w:tc>
          <w:tcPr>
            <w:tcW w:w="567" w:type="dxa"/>
            <w:vAlign w:val="center"/>
          </w:tcPr>
          <w:p w14:paraId="5A7E3CF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7F4A7D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w:t>
            </w:r>
          </w:p>
        </w:tc>
        <w:tc>
          <w:tcPr>
            <w:tcW w:w="708" w:type="dxa"/>
            <w:vAlign w:val="center"/>
          </w:tcPr>
          <w:p w14:paraId="3FD6D49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w:t>
            </w:r>
          </w:p>
        </w:tc>
        <w:tc>
          <w:tcPr>
            <w:tcW w:w="567" w:type="dxa"/>
            <w:vAlign w:val="center"/>
          </w:tcPr>
          <w:p w14:paraId="2FA692A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w:t>
            </w:r>
          </w:p>
        </w:tc>
        <w:tc>
          <w:tcPr>
            <w:tcW w:w="567" w:type="dxa"/>
            <w:vAlign w:val="center"/>
          </w:tcPr>
          <w:p w14:paraId="2453E1F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99</w:t>
            </w:r>
          </w:p>
        </w:tc>
        <w:tc>
          <w:tcPr>
            <w:tcW w:w="567" w:type="dxa"/>
            <w:vAlign w:val="center"/>
          </w:tcPr>
          <w:p w14:paraId="410F778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245</w:t>
            </w:r>
          </w:p>
        </w:tc>
        <w:tc>
          <w:tcPr>
            <w:tcW w:w="567" w:type="dxa"/>
            <w:vAlign w:val="center"/>
          </w:tcPr>
          <w:p w14:paraId="096A1B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4,40</w:t>
            </w:r>
          </w:p>
        </w:tc>
        <w:tc>
          <w:tcPr>
            <w:tcW w:w="564" w:type="dxa"/>
            <w:vAlign w:val="center"/>
          </w:tcPr>
          <w:p w14:paraId="469B24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0,93</w:t>
            </w:r>
          </w:p>
        </w:tc>
        <w:tc>
          <w:tcPr>
            <w:tcW w:w="351" w:type="dxa"/>
            <w:vAlign w:val="center"/>
          </w:tcPr>
          <w:p w14:paraId="48C77CE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280FB0B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082158B9" w14:textId="77777777" w:rsidTr="00CB7A6D">
        <w:trPr>
          <w:trHeight w:val="281"/>
        </w:trPr>
        <w:tc>
          <w:tcPr>
            <w:tcW w:w="426" w:type="dxa"/>
            <w:vMerge/>
            <w:vAlign w:val="center"/>
          </w:tcPr>
          <w:p w14:paraId="292C5820"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0F3947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253D935A" w14:textId="5A5A9ADA"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64AA15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381D331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w:t>
            </w:r>
          </w:p>
        </w:tc>
        <w:tc>
          <w:tcPr>
            <w:tcW w:w="708" w:type="dxa"/>
            <w:vAlign w:val="center"/>
          </w:tcPr>
          <w:p w14:paraId="533CFB8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w:t>
            </w:r>
          </w:p>
        </w:tc>
        <w:tc>
          <w:tcPr>
            <w:tcW w:w="567" w:type="dxa"/>
            <w:vAlign w:val="center"/>
          </w:tcPr>
          <w:p w14:paraId="658B2B0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9,0</w:t>
            </w:r>
          </w:p>
        </w:tc>
        <w:tc>
          <w:tcPr>
            <w:tcW w:w="567" w:type="dxa"/>
            <w:vAlign w:val="center"/>
          </w:tcPr>
          <w:p w14:paraId="26FED7C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24,8</w:t>
            </w:r>
          </w:p>
        </w:tc>
        <w:tc>
          <w:tcPr>
            <w:tcW w:w="567" w:type="dxa"/>
            <w:vAlign w:val="center"/>
          </w:tcPr>
          <w:p w14:paraId="19A9C40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61,3</w:t>
            </w:r>
          </w:p>
        </w:tc>
        <w:tc>
          <w:tcPr>
            <w:tcW w:w="567" w:type="dxa"/>
            <w:vAlign w:val="center"/>
          </w:tcPr>
          <w:p w14:paraId="20D1A08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2509058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66270B9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02F4E5D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CC2BF75" w14:textId="77777777" w:rsidTr="00CB7A6D">
        <w:trPr>
          <w:trHeight w:val="281"/>
        </w:trPr>
        <w:tc>
          <w:tcPr>
            <w:tcW w:w="426" w:type="dxa"/>
            <w:vMerge/>
            <w:vAlign w:val="center"/>
          </w:tcPr>
          <w:p w14:paraId="20E4D7AA"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7AAE36F8" w14:textId="6D128361"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S13</w:t>
            </w:r>
          </w:p>
        </w:tc>
        <w:tc>
          <w:tcPr>
            <w:tcW w:w="2268" w:type="dxa"/>
            <w:vMerge w:val="restart"/>
            <w:vAlign w:val="center"/>
          </w:tcPr>
          <w:p w14:paraId="06325CCC" w14:textId="7B94131D"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için gerekli bilgiye sahibim.</w:t>
            </w:r>
          </w:p>
        </w:tc>
        <w:tc>
          <w:tcPr>
            <w:tcW w:w="567" w:type="dxa"/>
            <w:vAlign w:val="center"/>
          </w:tcPr>
          <w:p w14:paraId="551EBEF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179222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w:t>
            </w:r>
          </w:p>
        </w:tc>
        <w:tc>
          <w:tcPr>
            <w:tcW w:w="708" w:type="dxa"/>
            <w:vAlign w:val="center"/>
          </w:tcPr>
          <w:p w14:paraId="5C2FC41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62</w:t>
            </w:r>
          </w:p>
        </w:tc>
        <w:tc>
          <w:tcPr>
            <w:tcW w:w="567" w:type="dxa"/>
            <w:vAlign w:val="center"/>
          </w:tcPr>
          <w:p w14:paraId="2F81F7D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104</w:t>
            </w:r>
          </w:p>
        </w:tc>
        <w:tc>
          <w:tcPr>
            <w:tcW w:w="567" w:type="dxa"/>
            <w:vAlign w:val="center"/>
          </w:tcPr>
          <w:p w14:paraId="280D3B3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109</w:t>
            </w:r>
          </w:p>
        </w:tc>
        <w:tc>
          <w:tcPr>
            <w:tcW w:w="567" w:type="dxa"/>
            <w:vAlign w:val="center"/>
          </w:tcPr>
          <w:p w14:paraId="1EA54D2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89</w:t>
            </w:r>
          </w:p>
        </w:tc>
        <w:tc>
          <w:tcPr>
            <w:tcW w:w="567" w:type="dxa"/>
            <w:vAlign w:val="center"/>
          </w:tcPr>
          <w:p w14:paraId="468C9B8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3,38</w:t>
            </w:r>
          </w:p>
        </w:tc>
        <w:tc>
          <w:tcPr>
            <w:tcW w:w="564" w:type="dxa"/>
            <w:vAlign w:val="center"/>
          </w:tcPr>
          <w:p w14:paraId="1B37F1F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1,24</w:t>
            </w:r>
          </w:p>
        </w:tc>
        <w:tc>
          <w:tcPr>
            <w:tcW w:w="351" w:type="dxa"/>
            <w:vAlign w:val="center"/>
          </w:tcPr>
          <w:p w14:paraId="4C49B19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422E14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63A936F4" w14:textId="77777777" w:rsidTr="00CB7A6D">
        <w:trPr>
          <w:trHeight w:val="281"/>
        </w:trPr>
        <w:tc>
          <w:tcPr>
            <w:tcW w:w="426" w:type="dxa"/>
            <w:vMerge/>
            <w:vAlign w:val="center"/>
          </w:tcPr>
          <w:p w14:paraId="37F8EBE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2687BC2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637F6E09" w14:textId="087FB678"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2AAD3D0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530B86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9,0</w:t>
            </w:r>
          </w:p>
        </w:tc>
        <w:tc>
          <w:tcPr>
            <w:tcW w:w="708" w:type="dxa"/>
            <w:vAlign w:val="center"/>
          </w:tcPr>
          <w:p w14:paraId="7C3186C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15,5</w:t>
            </w:r>
          </w:p>
        </w:tc>
        <w:tc>
          <w:tcPr>
            <w:tcW w:w="567" w:type="dxa"/>
            <w:vAlign w:val="center"/>
          </w:tcPr>
          <w:p w14:paraId="130C3F1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26,0</w:t>
            </w:r>
          </w:p>
        </w:tc>
        <w:tc>
          <w:tcPr>
            <w:tcW w:w="567" w:type="dxa"/>
            <w:vAlign w:val="center"/>
          </w:tcPr>
          <w:p w14:paraId="57DCEAB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27,3</w:t>
            </w:r>
          </w:p>
        </w:tc>
        <w:tc>
          <w:tcPr>
            <w:tcW w:w="567" w:type="dxa"/>
            <w:vAlign w:val="center"/>
          </w:tcPr>
          <w:p w14:paraId="5125190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22,3</w:t>
            </w:r>
          </w:p>
        </w:tc>
        <w:tc>
          <w:tcPr>
            <w:tcW w:w="567" w:type="dxa"/>
            <w:vAlign w:val="center"/>
          </w:tcPr>
          <w:p w14:paraId="173E751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21DDE3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5EE4054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6CAA7DC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69549968" w14:textId="77777777" w:rsidTr="00CB7A6D">
        <w:trPr>
          <w:trHeight w:val="281"/>
        </w:trPr>
        <w:tc>
          <w:tcPr>
            <w:tcW w:w="426" w:type="dxa"/>
            <w:vMerge/>
            <w:vAlign w:val="center"/>
          </w:tcPr>
          <w:p w14:paraId="4AB00F86"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591F5EB7" w14:textId="7A47242F"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S14</w:t>
            </w:r>
          </w:p>
        </w:tc>
        <w:tc>
          <w:tcPr>
            <w:tcW w:w="2268" w:type="dxa"/>
            <w:vMerge w:val="restart"/>
            <w:vAlign w:val="center"/>
          </w:tcPr>
          <w:p w14:paraId="5F506F74" w14:textId="40495A70"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 kullandığım diğer teknolojik aletler ile uyumludur.</w:t>
            </w:r>
          </w:p>
        </w:tc>
        <w:tc>
          <w:tcPr>
            <w:tcW w:w="567" w:type="dxa"/>
            <w:vAlign w:val="center"/>
          </w:tcPr>
          <w:p w14:paraId="2BD0A4E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7E543EF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w:t>
            </w:r>
          </w:p>
        </w:tc>
        <w:tc>
          <w:tcPr>
            <w:tcW w:w="708" w:type="dxa"/>
            <w:vAlign w:val="center"/>
          </w:tcPr>
          <w:p w14:paraId="010050E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53</w:t>
            </w:r>
          </w:p>
        </w:tc>
        <w:tc>
          <w:tcPr>
            <w:tcW w:w="567" w:type="dxa"/>
            <w:vAlign w:val="center"/>
          </w:tcPr>
          <w:p w14:paraId="042CE9E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114</w:t>
            </w:r>
          </w:p>
        </w:tc>
        <w:tc>
          <w:tcPr>
            <w:tcW w:w="567" w:type="dxa"/>
            <w:vAlign w:val="center"/>
          </w:tcPr>
          <w:p w14:paraId="4A1685B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107</w:t>
            </w:r>
          </w:p>
        </w:tc>
        <w:tc>
          <w:tcPr>
            <w:tcW w:w="567" w:type="dxa"/>
            <w:vAlign w:val="center"/>
          </w:tcPr>
          <w:p w14:paraId="5D15467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107</w:t>
            </w:r>
          </w:p>
        </w:tc>
        <w:tc>
          <w:tcPr>
            <w:tcW w:w="567" w:type="dxa"/>
            <w:vAlign w:val="center"/>
          </w:tcPr>
          <w:p w14:paraId="143D183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3,58</w:t>
            </w:r>
          </w:p>
        </w:tc>
        <w:tc>
          <w:tcPr>
            <w:tcW w:w="564" w:type="dxa"/>
            <w:vAlign w:val="center"/>
          </w:tcPr>
          <w:p w14:paraId="06D6359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351" w:type="dxa"/>
            <w:vAlign w:val="center"/>
          </w:tcPr>
          <w:p w14:paraId="62D3C71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718A7FC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43711F1" w14:textId="77777777" w:rsidTr="00CB7A6D">
        <w:trPr>
          <w:trHeight w:val="281"/>
        </w:trPr>
        <w:tc>
          <w:tcPr>
            <w:tcW w:w="426" w:type="dxa"/>
            <w:vMerge/>
            <w:vAlign w:val="center"/>
          </w:tcPr>
          <w:p w14:paraId="7F7EB4F6"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39F6D70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3AF135E2" w14:textId="23817F21"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52ACE3F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4DB22B6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4,8</w:t>
            </w:r>
          </w:p>
        </w:tc>
        <w:tc>
          <w:tcPr>
            <w:tcW w:w="708" w:type="dxa"/>
            <w:vAlign w:val="center"/>
          </w:tcPr>
          <w:p w14:paraId="47391DB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13,3</w:t>
            </w:r>
          </w:p>
        </w:tc>
        <w:tc>
          <w:tcPr>
            <w:tcW w:w="567" w:type="dxa"/>
            <w:vAlign w:val="center"/>
          </w:tcPr>
          <w:p w14:paraId="7535A78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28,5</w:t>
            </w:r>
          </w:p>
        </w:tc>
        <w:tc>
          <w:tcPr>
            <w:tcW w:w="567" w:type="dxa"/>
            <w:vAlign w:val="center"/>
          </w:tcPr>
          <w:p w14:paraId="2668F32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26,8</w:t>
            </w:r>
          </w:p>
        </w:tc>
        <w:tc>
          <w:tcPr>
            <w:tcW w:w="567" w:type="dxa"/>
            <w:vAlign w:val="center"/>
          </w:tcPr>
          <w:p w14:paraId="23443A6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26,8</w:t>
            </w:r>
          </w:p>
        </w:tc>
        <w:tc>
          <w:tcPr>
            <w:tcW w:w="567" w:type="dxa"/>
            <w:vAlign w:val="center"/>
          </w:tcPr>
          <w:p w14:paraId="0B80DC6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69943F9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7758A4C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1EB72C9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3C7F3926" w14:textId="77777777" w:rsidTr="00CB7A6D">
        <w:trPr>
          <w:trHeight w:val="281"/>
        </w:trPr>
        <w:tc>
          <w:tcPr>
            <w:tcW w:w="426" w:type="dxa"/>
            <w:vMerge/>
            <w:vAlign w:val="center"/>
          </w:tcPr>
          <w:p w14:paraId="5CF03616"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7FBD0C18" w14:textId="16441A56"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S15</w:t>
            </w:r>
          </w:p>
        </w:tc>
        <w:tc>
          <w:tcPr>
            <w:tcW w:w="2268" w:type="dxa"/>
            <w:vMerge w:val="restart"/>
            <w:vAlign w:val="center"/>
          </w:tcPr>
          <w:p w14:paraId="0657C14A" w14:textId="4DA2F5D0"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 xml:space="preserve">Mobil sağlık uygulamalarının kullanımında zorluklarla karşılaştığımda başkalarından yardım alabilirim. </w:t>
            </w:r>
          </w:p>
        </w:tc>
        <w:tc>
          <w:tcPr>
            <w:tcW w:w="567" w:type="dxa"/>
            <w:vAlign w:val="center"/>
          </w:tcPr>
          <w:p w14:paraId="6F9ED87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BE27FD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w:t>
            </w:r>
          </w:p>
        </w:tc>
        <w:tc>
          <w:tcPr>
            <w:tcW w:w="708" w:type="dxa"/>
            <w:vAlign w:val="center"/>
          </w:tcPr>
          <w:p w14:paraId="7B4ECFF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w:t>
            </w:r>
          </w:p>
        </w:tc>
        <w:tc>
          <w:tcPr>
            <w:tcW w:w="567" w:type="dxa"/>
            <w:vAlign w:val="center"/>
          </w:tcPr>
          <w:p w14:paraId="198C27E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60</w:t>
            </w:r>
          </w:p>
        </w:tc>
        <w:tc>
          <w:tcPr>
            <w:tcW w:w="567" w:type="dxa"/>
            <w:vAlign w:val="center"/>
          </w:tcPr>
          <w:p w14:paraId="30E434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151</w:t>
            </w:r>
          </w:p>
        </w:tc>
        <w:tc>
          <w:tcPr>
            <w:tcW w:w="567" w:type="dxa"/>
            <w:vAlign w:val="center"/>
          </w:tcPr>
          <w:p w14:paraId="3DB602F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149</w:t>
            </w:r>
          </w:p>
        </w:tc>
        <w:tc>
          <w:tcPr>
            <w:tcW w:w="567" w:type="dxa"/>
            <w:vAlign w:val="center"/>
          </w:tcPr>
          <w:p w14:paraId="0A9DD8D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3,98</w:t>
            </w:r>
          </w:p>
        </w:tc>
        <w:tc>
          <w:tcPr>
            <w:tcW w:w="564" w:type="dxa"/>
            <w:vAlign w:val="center"/>
          </w:tcPr>
          <w:p w14:paraId="6495632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1,07</w:t>
            </w:r>
          </w:p>
        </w:tc>
        <w:tc>
          <w:tcPr>
            <w:tcW w:w="351" w:type="dxa"/>
            <w:vAlign w:val="center"/>
          </w:tcPr>
          <w:p w14:paraId="520A03A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653BA6E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2ACA3D2B" w14:textId="77777777" w:rsidTr="00CB7A6D">
        <w:trPr>
          <w:trHeight w:val="281"/>
        </w:trPr>
        <w:tc>
          <w:tcPr>
            <w:tcW w:w="426" w:type="dxa"/>
            <w:vMerge/>
            <w:vAlign w:val="center"/>
          </w:tcPr>
          <w:p w14:paraId="22B10BD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35B90E7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7D1F20B9" w14:textId="1285E544"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2E37443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1940676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4,5</w:t>
            </w:r>
          </w:p>
        </w:tc>
        <w:tc>
          <w:tcPr>
            <w:tcW w:w="708" w:type="dxa"/>
            <w:vAlign w:val="center"/>
          </w:tcPr>
          <w:p w14:paraId="56CC364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5,5</w:t>
            </w:r>
          </w:p>
        </w:tc>
        <w:tc>
          <w:tcPr>
            <w:tcW w:w="567" w:type="dxa"/>
            <w:vAlign w:val="center"/>
          </w:tcPr>
          <w:p w14:paraId="734A594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15,0</w:t>
            </w:r>
          </w:p>
        </w:tc>
        <w:tc>
          <w:tcPr>
            <w:tcW w:w="567" w:type="dxa"/>
            <w:vAlign w:val="center"/>
          </w:tcPr>
          <w:p w14:paraId="064F770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37,8</w:t>
            </w:r>
          </w:p>
        </w:tc>
        <w:tc>
          <w:tcPr>
            <w:tcW w:w="567" w:type="dxa"/>
            <w:vAlign w:val="center"/>
          </w:tcPr>
          <w:p w14:paraId="3194E0B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37,3</w:t>
            </w:r>
          </w:p>
        </w:tc>
        <w:tc>
          <w:tcPr>
            <w:tcW w:w="567" w:type="dxa"/>
            <w:vAlign w:val="center"/>
          </w:tcPr>
          <w:p w14:paraId="377CA7C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443DC0C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10198EA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3F834A6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3DE5211" w14:textId="77777777" w:rsidTr="00CB7A6D">
        <w:trPr>
          <w:trHeight w:val="281"/>
        </w:trPr>
        <w:tc>
          <w:tcPr>
            <w:tcW w:w="426" w:type="dxa"/>
            <w:vMerge w:val="restart"/>
            <w:textDirection w:val="btLr"/>
            <w:vAlign w:val="center"/>
          </w:tcPr>
          <w:p w14:paraId="347B1990"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Hazsal Güdülenme</w:t>
            </w:r>
          </w:p>
        </w:tc>
        <w:tc>
          <w:tcPr>
            <w:tcW w:w="567" w:type="dxa"/>
            <w:vMerge w:val="restart"/>
            <w:vAlign w:val="center"/>
          </w:tcPr>
          <w:p w14:paraId="1759E9D6" w14:textId="4DB30113"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S16</w:t>
            </w:r>
          </w:p>
        </w:tc>
        <w:tc>
          <w:tcPr>
            <w:tcW w:w="2268" w:type="dxa"/>
            <w:vMerge w:val="restart"/>
            <w:vAlign w:val="center"/>
          </w:tcPr>
          <w:p w14:paraId="71908459" w14:textId="176BA306"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eğlencelidir.</w:t>
            </w:r>
          </w:p>
        </w:tc>
        <w:tc>
          <w:tcPr>
            <w:tcW w:w="567" w:type="dxa"/>
            <w:vAlign w:val="center"/>
          </w:tcPr>
          <w:p w14:paraId="50323EC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29EEFB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57</w:t>
            </w:r>
          </w:p>
        </w:tc>
        <w:tc>
          <w:tcPr>
            <w:tcW w:w="708" w:type="dxa"/>
            <w:vAlign w:val="center"/>
          </w:tcPr>
          <w:p w14:paraId="1660469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93</w:t>
            </w:r>
          </w:p>
        </w:tc>
        <w:tc>
          <w:tcPr>
            <w:tcW w:w="567" w:type="dxa"/>
            <w:vAlign w:val="center"/>
          </w:tcPr>
          <w:p w14:paraId="0681887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159</w:t>
            </w:r>
          </w:p>
        </w:tc>
        <w:tc>
          <w:tcPr>
            <w:tcW w:w="567" w:type="dxa"/>
            <w:vAlign w:val="center"/>
          </w:tcPr>
          <w:p w14:paraId="325C329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47</w:t>
            </w:r>
          </w:p>
        </w:tc>
        <w:tc>
          <w:tcPr>
            <w:tcW w:w="567" w:type="dxa"/>
            <w:vAlign w:val="center"/>
          </w:tcPr>
          <w:p w14:paraId="160E898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44</w:t>
            </w:r>
          </w:p>
        </w:tc>
        <w:tc>
          <w:tcPr>
            <w:tcW w:w="567" w:type="dxa"/>
            <w:vAlign w:val="center"/>
          </w:tcPr>
          <w:p w14:paraId="46BEC76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2,82</w:t>
            </w:r>
          </w:p>
        </w:tc>
        <w:tc>
          <w:tcPr>
            <w:tcW w:w="564" w:type="dxa"/>
            <w:vAlign w:val="center"/>
          </w:tcPr>
          <w:p w14:paraId="1FF384B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351" w:type="dxa"/>
            <w:vAlign w:val="center"/>
          </w:tcPr>
          <w:p w14:paraId="5C374E5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0C4AA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0E1EF66" w14:textId="77777777" w:rsidTr="00CB7A6D">
        <w:trPr>
          <w:trHeight w:val="281"/>
        </w:trPr>
        <w:tc>
          <w:tcPr>
            <w:tcW w:w="426" w:type="dxa"/>
            <w:vMerge/>
            <w:vAlign w:val="center"/>
          </w:tcPr>
          <w:p w14:paraId="2EE2892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2C28640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43B4F2F0" w14:textId="6F6C633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0FD8C37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09D09E9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14,3</w:t>
            </w:r>
          </w:p>
        </w:tc>
        <w:tc>
          <w:tcPr>
            <w:tcW w:w="708" w:type="dxa"/>
            <w:vAlign w:val="center"/>
          </w:tcPr>
          <w:p w14:paraId="23614E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23,3</w:t>
            </w:r>
          </w:p>
        </w:tc>
        <w:tc>
          <w:tcPr>
            <w:tcW w:w="567" w:type="dxa"/>
            <w:vAlign w:val="center"/>
          </w:tcPr>
          <w:p w14:paraId="66FAC1A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39,8</w:t>
            </w:r>
          </w:p>
        </w:tc>
        <w:tc>
          <w:tcPr>
            <w:tcW w:w="567" w:type="dxa"/>
            <w:vAlign w:val="center"/>
          </w:tcPr>
          <w:p w14:paraId="3CE3E11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567" w:type="dxa"/>
            <w:vAlign w:val="center"/>
          </w:tcPr>
          <w:p w14:paraId="0D3FC6E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11,0</w:t>
            </w:r>
          </w:p>
        </w:tc>
        <w:tc>
          <w:tcPr>
            <w:tcW w:w="567" w:type="dxa"/>
            <w:vAlign w:val="center"/>
          </w:tcPr>
          <w:p w14:paraId="62BECD6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4CDA024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6296BAF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4B9010D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43B40B69" w14:textId="77777777" w:rsidTr="00CB7A6D">
        <w:trPr>
          <w:trHeight w:val="281"/>
        </w:trPr>
        <w:tc>
          <w:tcPr>
            <w:tcW w:w="426" w:type="dxa"/>
            <w:vMerge/>
            <w:vAlign w:val="center"/>
          </w:tcPr>
          <w:p w14:paraId="65FCADE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2FB8CBB5" w14:textId="673D19B4"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S17</w:t>
            </w:r>
          </w:p>
        </w:tc>
        <w:tc>
          <w:tcPr>
            <w:tcW w:w="2268" w:type="dxa"/>
            <w:vMerge w:val="restart"/>
            <w:vAlign w:val="center"/>
          </w:tcPr>
          <w:p w14:paraId="29A774D8" w14:textId="2492D316"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keyif verir.</w:t>
            </w:r>
          </w:p>
        </w:tc>
        <w:tc>
          <w:tcPr>
            <w:tcW w:w="567" w:type="dxa"/>
            <w:vAlign w:val="center"/>
          </w:tcPr>
          <w:p w14:paraId="183A4FB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10112A1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55</w:t>
            </w:r>
          </w:p>
        </w:tc>
        <w:tc>
          <w:tcPr>
            <w:tcW w:w="708" w:type="dxa"/>
            <w:vAlign w:val="center"/>
          </w:tcPr>
          <w:p w14:paraId="7D88DC4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92</w:t>
            </w:r>
          </w:p>
        </w:tc>
        <w:tc>
          <w:tcPr>
            <w:tcW w:w="567" w:type="dxa"/>
            <w:vAlign w:val="center"/>
          </w:tcPr>
          <w:p w14:paraId="06771F1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158</w:t>
            </w:r>
          </w:p>
        </w:tc>
        <w:tc>
          <w:tcPr>
            <w:tcW w:w="567" w:type="dxa"/>
            <w:vAlign w:val="center"/>
          </w:tcPr>
          <w:p w14:paraId="22F01E3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52</w:t>
            </w:r>
          </w:p>
        </w:tc>
        <w:tc>
          <w:tcPr>
            <w:tcW w:w="567" w:type="dxa"/>
            <w:vAlign w:val="center"/>
          </w:tcPr>
          <w:p w14:paraId="70C385D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43</w:t>
            </w:r>
          </w:p>
        </w:tc>
        <w:tc>
          <w:tcPr>
            <w:tcW w:w="567" w:type="dxa"/>
            <w:vAlign w:val="center"/>
          </w:tcPr>
          <w:p w14:paraId="17F3220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2,84</w:t>
            </w:r>
          </w:p>
        </w:tc>
        <w:tc>
          <w:tcPr>
            <w:tcW w:w="564" w:type="dxa"/>
            <w:vAlign w:val="center"/>
          </w:tcPr>
          <w:p w14:paraId="656CA5E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351" w:type="dxa"/>
            <w:vAlign w:val="center"/>
          </w:tcPr>
          <w:p w14:paraId="14248BF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919894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13FE325B" w14:textId="77777777" w:rsidTr="00CB7A6D">
        <w:trPr>
          <w:trHeight w:val="281"/>
        </w:trPr>
        <w:tc>
          <w:tcPr>
            <w:tcW w:w="426" w:type="dxa"/>
            <w:vMerge/>
            <w:vAlign w:val="center"/>
          </w:tcPr>
          <w:p w14:paraId="7BB59EA6"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42F16CC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01943354" w14:textId="5F6BBAFD"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2D81DC1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69E4DEC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13,8</w:t>
            </w:r>
          </w:p>
        </w:tc>
        <w:tc>
          <w:tcPr>
            <w:tcW w:w="708" w:type="dxa"/>
            <w:vAlign w:val="center"/>
          </w:tcPr>
          <w:p w14:paraId="0C446DA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23,0</w:t>
            </w:r>
          </w:p>
        </w:tc>
        <w:tc>
          <w:tcPr>
            <w:tcW w:w="567" w:type="dxa"/>
            <w:vAlign w:val="center"/>
          </w:tcPr>
          <w:p w14:paraId="382E5AC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39,5</w:t>
            </w:r>
          </w:p>
        </w:tc>
        <w:tc>
          <w:tcPr>
            <w:tcW w:w="567" w:type="dxa"/>
            <w:vAlign w:val="center"/>
          </w:tcPr>
          <w:p w14:paraId="655C90D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13,0</w:t>
            </w:r>
          </w:p>
        </w:tc>
        <w:tc>
          <w:tcPr>
            <w:tcW w:w="567" w:type="dxa"/>
            <w:vAlign w:val="center"/>
          </w:tcPr>
          <w:p w14:paraId="2B2CF26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10,8</w:t>
            </w:r>
          </w:p>
        </w:tc>
        <w:tc>
          <w:tcPr>
            <w:tcW w:w="567" w:type="dxa"/>
            <w:vAlign w:val="center"/>
          </w:tcPr>
          <w:p w14:paraId="765B332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23C636B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062CB76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7C84F6D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5977F93" w14:textId="77777777" w:rsidTr="00CB7A6D">
        <w:trPr>
          <w:trHeight w:val="281"/>
        </w:trPr>
        <w:tc>
          <w:tcPr>
            <w:tcW w:w="426" w:type="dxa"/>
            <w:vMerge/>
            <w:vAlign w:val="center"/>
          </w:tcPr>
          <w:p w14:paraId="0AB8F9A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0A509D10" w14:textId="2E100C7F"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S18</w:t>
            </w:r>
          </w:p>
        </w:tc>
        <w:tc>
          <w:tcPr>
            <w:tcW w:w="2268" w:type="dxa"/>
            <w:vMerge w:val="restart"/>
            <w:vAlign w:val="center"/>
          </w:tcPr>
          <w:p w14:paraId="754D5E8A" w14:textId="42E5F0B8"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çok eğlencelidir.</w:t>
            </w:r>
          </w:p>
        </w:tc>
        <w:tc>
          <w:tcPr>
            <w:tcW w:w="567" w:type="dxa"/>
            <w:vAlign w:val="center"/>
          </w:tcPr>
          <w:p w14:paraId="3430D82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50E1525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65</w:t>
            </w:r>
          </w:p>
        </w:tc>
        <w:tc>
          <w:tcPr>
            <w:tcW w:w="708" w:type="dxa"/>
            <w:vAlign w:val="center"/>
          </w:tcPr>
          <w:p w14:paraId="6F1FDAD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101</w:t>
            </w:r>
          </w:p>
        </w:tc>
        <w:tc>
          <w:tcPr>
            <w:tcW w:w="567" w:type="dxa"/>
            <w:vAlign w:val="center"/>
          </w:tcPr>
          <w:p w14:paraId="341A8B9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153</w:t>
            </w:r>
          </w:p>
        </w:tc>
        <w:tc>
          <w:tcPr>
            <w:tcW w:w="567" w:type="dxa"/>
            <w:vAlign w:val="center"/>
          </w:tcPr>
          <w:p w14:paraId="796B2A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50</w:t>
            </w:r>
          </w:p>
        </w:tc>
        <w:tc>
          <w:tcPr>
            <w:tcW w:w="567" w:type="dxa"/>
            <w:vAlign w:val="center"/>
          </w:tcPr>
          <w:p w14:paraId="1F55E4B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w:t>
            </w:r>
          </w:p>
        </w:tc>
        <w:tc>
          <w:tcPr>
            <w:tcW w:w="567" w:type="dxa"/>
            <w:vAlign w:val="center"/>
          </w:tcPr>
          <w:p w14:paraId="3D34566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2,70</w:t>
            </w:r>
          </w:p>
        </w:tc>
        <w:tc>
          <w:tcPr>
            <w:tcW w:w="564" w:type="dxa"/>
            <w:vAlign w:val="center"/>
          </w:tcPr>
          <w:p w14:paraId="1BE3E5B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1,12</w:t>
            </w:r>
          </w:p>
        </w:tc>
        <w:tc>
          <w:tcPr>
            <w:tcW w:w="351" w:type="dxa"/>
            <w:vAlign w:val="center"/>
          </w:tcPr>
          <w:p w14:paraId="10F17D9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B6B11D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BC563AF" w14:textId="77777777" w:rsidTr="00CB7A6D">
        <w:trPr>
          <w:trHeight w:val="281"/>
        </w:trPr>
        <w:tc>
          <w:tcPr>
            <w:tcW w:w="426" w:type="dxa"/>
            <w:vMerge/>
            <w:vAlign w:val="center"/>
          </w:tcPr>
          <w:p w14:paraId="16E83621"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BBDD6B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65716076" w14:textId="51A61699"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98E6BD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77CC73F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16,3</w:t>
            </w:r>
          </w:p>
        </w:tc>
        <w:tc>
          <w:tcPr>
            <w:tcW w:w="708" w:type="dxa"/>
            <w:vAlign w:val="center"/>
          </w:tcPr>
          <w:p w14:paraId="798AC36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25,3</w:t>
            </w:r>
          </w:p>
        </w:tc>
        <w:tc>
          <w:tcPr>
            <w:tcW w:w="567" w:type="dxa"/>
            <w:vAlign w:val="center"/>
          </w:tcPr>
          <w:p w14:paraId="5B76D7B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38,3</w:t>
            </w:r>
          </w:p>
        </w:tc>
        <w:tc>
          <w:tcPr>
            <w:tcW w:w="567" w:type="dxa"/>
            <w:vAlign w:val="center"/>
          </w:tcPr>
          <w:p w14:paraId="793ED2E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12,5</w:t>
            </w:r>
          </w:p>
        </w:tc>
        <w:tc>
          <w:tcPr>
            <w:tcW w:w="567" w:type="dxa"/>
            <w:vAlign w:val="center"/>
          </w:tcPr>
          <w:p w14:paraId="7A2E146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7,8</w:t>
            </w:r>
          </w:p>
        </w:tc>
        <w:tc>
          <w:tcPr>
            <w:tcW w:w="567" w:type="dxa"/>
            <w:vAlign w:val="center"/>
          </w:tcPr>
          <w:p w14:paraId="54D1928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06EE25A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792803E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0F2AE5F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4E446E77" w14:textId="77777777" w:rsidTr="00CB7A6D">
        <w:trPr>
          <w:trHeight w:val="281"/>
        </w:trPr>
        <w:tc>
          <w:tcPr>
            <w:tcW w:w="426" w:type="dxa"/>
            <w:vMerge w:val="restart"/>
            <w:textDirection w:val="btLr"/>
            <w:vAlign w:val="center"/>
          </w:tcPr>
          <w:p w14:paraId="10B2AB4E"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Fiyat Değeri</w:t>
            </w:r>
          </w:p>
        </w:tc>
        <w:tc>
          <w:tcPr>
            <w:tcW w:w="567" w:type="dxa"/>
            <w:vMerge w:val="restart"/>
            <w:vAlign w:val="center"/>
          </w:tcPr>
          <w:p w14:paraId="71B2D77C" w14:textId="38BC3283"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S19</w:t>
            </w:r>
          </w:p>
        </w:tc>
        <w:tc>
          <w:tcPr>
            <w:tcW w:w="2268" w:type="dxa"/>
            <w:vMerge w:val="restart"/>
            <w:vAlign w:val="center"/>
          </w:tcPr>
          <w:p w14:paraId="31627ACC" w14:textId="6CE39408"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 için ödenen fiyat uygundur.</w:t>
            </w:r>
          </w:p>
        </w:tc>
        <w:tc>
          <w:tcPr>
            <w:tcW w:w="567" w:type="dxa"/>
            <w:vAlign w:val="center"/>
          </w:tcPr>
          <w:p w14:paraId="2A0DA51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68828FE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77</w:t>
            </w:r>
          </w:p>
        </w:tc>
        <w:tc>
          <w:tcPr>
            <w:tcW w:w="708" w:type="dxa"/>
            <w:vAlign w:val="center"/>
          </w:tcPr>
          <w:p w14:paraId="73D6C3F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64</w:t>
            </w:r>
          </w:p>
        </w:tc>
        <w:tc>
          <w:tcPr>
            <w:tcW w:w="567" w:type="dxa"/>
            <w:vAlign w:val="center"/>
          </w:tcPr>
          <w:p w14:paraId="1128C60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160</w:t>
            </w:r>
          </w:p>
        </w:tc>
        <w:tc>
          <w:tcPr>
            <w:tcW w:w="567" w:type="dxa"/>
            <w:vAlign w:val="center"/>
          </w:tcPr>
          <w:p w14:paraId="6441D89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75</w:t>
            </w:r>
          </w:p>
        </w:tc>
        <w:tc>
          <w:tcPr>
            <w:tcW w:w="567" w:type="dxa"/>
            <w:vAlign w:val="center"/>
          </w:tcPr>
          <w:p w14:paraId="4D1E7E0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w:t>
            </w:r>
          </w:p>
        </w:tc>
        <w:tc>
          <w:tcPr>
            <w:tcW w:w="567" w:type="dxa"/>
            <w:vAlign w:val="center"/>
          </w:tcPr>
          <w:p w14:paraId="25D5D1B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2,76</w:t>
            </w:r>
          </w:p>
        </w:tc>
        <w:tc>
          <w:tcPr>
            <w:tcW w:w="564" w:type="dxa"/>
            <w:vAlign w:val="center"/>
          </w:tcPr>
          <w:p w14:paraId="16DA7CD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1,14</w:t>
            </w:r>
          </w:p>
        </w:tc>
        <w:tc>
          <w:tcPr>
            <w:tcW w:w="351" w:type="dxa"/>
            <w:vAlign w:val="center"/>
          </w:tcPr>
          <w:p w14:paraId="56F53D5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9402E7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268B1AEC" w14:textId="77777777" w:rsidTr="00CB7A6D">
        <w:trPr>
          <w:trHeight w:val="281"/>
        </w:trPr>
        <w:tc>
          <w:tcPr>
            <w:tcW w:w="426" w:type="dxa"/>
            <w:vMerge/>
            <w:vAlign w:val="center"/>
          </w:tcPr>
          <w:p w14:paraId="0F084ABD"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5D9C8FF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4C27F326" w14:textId="7501B57E"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33A7E56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4B17754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19,3</w:t>
            </w:r>
          </w:p>
        </w:tc>
        <w:tc>
          <w:tcPr>
            <w:tcW w:w="708" w:type="dxa"/>
            <w:vAlign w:val="center"/>
          </w:tcPr>
          <w:p w14:paraId="5DFB2A1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16,0</w:t>
            </w:r>
          </w:p>
        </w:tc>
        <w:tc>
          <w:tcPr>
            <w:tcW w:w="567" w:type="dxa"/>
            <w:vAlign w:val="center"/>
          </w:tcPr>
          <w:p w14:paraId="078A938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40,0</w:t>
            </w:r>
          </w:p>
        </w:tc>
        <w:tc>
          <w:tcPr>
            <w:tcW w:w="567" w:type="dxa"/>
            <w:vAlign w:val="center"/>
          </w:tcPr>
          <w:p w14:paraId="6A49FCA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18,8</w:t>
            </w:r>
          </w:p>
        </w:tc>
        <w:tc>
          <w:tcPr>
            <w:tcW w:w="567" w:type="dxa"/>
            <w:vAlign w:val="center"/>
          </w:tcPr>
          <w:p w14:paraId="336E7A5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6,0</w:t>
            </w:r>
          </w:p>
        </w:tc>
        <w:tc>
          <w:tcPr>
            <w:tcW w:w="567" w:type="dxa"/>
            <w:vAlign w:val="center"/>
          </w:tcPr>
          <w:p w14:paraId="305950F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6D843EB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0566DFA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569ED62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ED8EE36" w14:textId="77777777" w:rsidTr="00CB7A6D">
        <w:trPr>
          <w:trHeight w:val="281"/>
        </w:trPr>
        <w:tc>
          <w:tcPr>
            <w:tcW w:w="426" w:type="dxa"/>
            <w:vMerge/>
            <w:vAlign w:val="center"/>
          </w:tcPr>
          <w:p w14:paraId="7A1B790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0ACEE4CF" w14:textId="26EAA548"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S20</w:t>
            </w:r>
          </w:p>
        </w:tc>
        <w:tc>
          <w:tcPr>
            <w:tcW w:w="2268" w:type="dxa"/>
            <w:vMerge w:val="restart"/>
            <w:vAlign w:val="center"/>
          </w:tcPr>
          <w:p w14:paraId="0AFF9A27" w14:textId="5A4B036A"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 xml:space="preserve">Mobil sağlık uygulamaları için verilen paraya değer. </w:t>
            </w:r>
          </w:p>
        </w:tc>
        <w:tc>
          <w:tcPr>
            <w:tcW w:w="567" w:type="dxa"/>
            <w:vAlign w:val="center"/>
          </w:tcPr>
          <w:p w14:paraId="0AC9871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7050245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73</w:t>
            </w:r>
          </w:p>
        </w:tc>
        <w:tc>
          <w:tcPr>
            <w:tcW w:w="708" w:type="dxa"/>
            <w:vAlign w:val="center"/>
          </w:tcPr>
          <w:p w14:paraId="4D8E22A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59</w:t>
            </w:r>
          </w:p>
        </w:tc>
        <w:tc>
          <w:tcPr>
            <w:tcW w:w="567" w:type="dxa"/>
            <w:vAlign w:val="center"/>
          </w:tcPr>
          <w:p w14:paraId="60D4117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151</w:t>
            </w:r>
          </w:p>
        </w:tc>
        <w:tc>
          <w:tcPr>
            <w:tcW w:w="567" w:type="dxa"/>
            <w:vAlign w:val="center"/>
          </w:tcPr>
          <w:p w14:paraId="42AE25C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86</w:t>
            </w:r>
          </w:p>
        </w:tc>
        <w:tc>
          <w:tcPr>
            <w:tcW w:w="567" w:type="dxa"/>
            <w:vAlign w:val="center"/>
          </w:tcPr>
          <w:p w14:paraId="2DEBCAD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w:t>
            </w:r>
          </w:p>
        </w:tc>
        <w:tc>
          <w:tcPr>
            <w:tcW w:w="567" w:type="dxa"/>
            <w:vAlign w:val="center"/>
          </w:tcPr>
          <w:p w14:paraId="49D2410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2,86</w:t>
            </w:r>
          </w:p>
        </w:tc>
        <w:tc>
          <w:tcPr>
            <w:tcW w:w="564" w:type="dxa"/>
            <w:vAlign w:val="center"/>
          </w:tcPr>
          <w:p w14:paraId="22155AA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351" w:type="dxa"/>
            <w:vAlign w:val="center"/>
          </w:tcPr>
          <w:p w14:paraId="28425EA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5350A4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327F8C6" w14:textId="77777777" w:rsidTr="00CB7A6D">
        <w:trPr>
          <w:trHeight w:val="281"/>
        </w:trPr>
        <w:tc>
          <w:tcPr>
            <w:tcW w:w="426" w:type="dxa"/>
            <w:vMerge/>
            <w:vAlign w:val="center"/>
          </w:tcPr>
          <w:p w14:paraId="0D1061A2"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4EBE934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487E28CB" w14:textId="3E2C90D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2AEFBC4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4A16C30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18,3</w:t>
            </w:r>
          </w:p>
        </w:tc>
        <w:tc>
          <w:tcPr>
            <w:tcW w:w="708" w:type="dxa"/>
            <w:vAlign w:val="center"/>
          </w:tcPr>
          <w:p w14:paraId="664528E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14,8</w:t>
            </w:r>
          </w:p>
        </w:tc>
        <w:tc>
          <w:tcPr>
            <w:tcW w:w="567" w:type="dxa"/>
            <w:vAlign w:val="center"/>
          </w:tcPr>
          <w:p w14:paraId="063F10B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37,8</w:t>
            </w:r>
          </w:p>
        </w:tc>
        <w:tc>
          <w:tcPr>
            <w:tcW w:w="567" w:type="dxa"/>
            <w:vAlign w:val="center"/>
          </w:tcPr>
          <w:p w14:paraId="3C7029E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21,5</w:t>
            </w:r>
          </w:p>
        </w:tc>
        <w:tc>
          <w:tcPr>
            <w:tcW w:w="567" w:type="dxa"/>
            <w:vAlign w:val="center"/>
          </w:tcPr>
          <w:p w14:paraId="3605117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7,8</w:t>
            </w:r>
          </w:p>
        </w:tc>
        <w:tc>
          <w:tcPr>
            <w:tcW w:w="567" w:type="dxa"/>
            <w:vAlign w:val="center"/>
          </w:tcPr>
          <w:p w14:paraId="7B7C983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75E84B7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6BA4448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17E6250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05B7BD4" w14:textId="77777777" w:rsidTr="00CB7A6D">
        <w:trPr>
          <w:trHeight w:val="281"/>
        </w:trPr>
        <w:tc>
          <w:tcPr>
            <w:tcW w:w="426" w:type="dxa"/>
            <w:vMerge/>
            <w:vAlign w:val="center"/>
          </w:tcPr>
          <w:p w14:paraId="43D07B4F"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223BAE56" w14:textId="12D37EE5"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S21</w:t>
            </w:r>
          </w:p>
        </w:tc>
        <w:tc>
          <w:tcPr>
            <w:tcW w:w="2268" w:type="dxa"/>
            <w:vMerge w:val="restart"/>
            <w:vAlign w:val="center"/>
          </w:tcPr>
          <w:p w14:paraId="30175546" w14:textId="0024E396"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 xml:space="preserve">Mobil sağlık uygulamaları kullanımı sonucu ödenen fiyata göre iyi bir hizmet sağlamaktadır. </w:t>
            </w:r>
          </w:p>
        </w:tc>
        <w:tc>
          <w:tcPr>
            <w:tcW w:w="567" w:type="dxa"/>
            <w:vAlign w:val="center"/>
          </w:tcPr>
          <w:p w14:paraId="0A2F348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4FFEC73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66</w:t>
            </w:r>
          </w:p>
        </w:tc>
        <w:tc>
          <w:tcPr>
            <w:tcW w:w="708" w:type="dxa"/>
            <w:vAlign w:val="center"/>
          </w:tcPr>
          <w:p w14:paraId="7C2CFD8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50</w:t>
            </w:r>
          </w:p>
        </w:tc>
        <w:tc>
          <w:tcPr>
            <w:tcW w:w="567" w:type="dxa"/>
            <w:vAlign w:val="center"/>
          </w:tcPr>
          <w:p w14:paraId="650692C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135</w:t>
            </w:r>
          </w:p>
        </w:tc>
        <w:tc>
          <w:tcPr>
            <w:tcW w:w="567" w:type="dxa"/>
            <w:vAlign w:val="center"/>
          </w:tcPr>
          <w:p w14:paraId="483AF19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76</w:t>
            </w:r>
          </w:p>
        </w:tc>
        <w:tc>
          <w:tcPr>
            <w:tcW w:w="567" w:type="dxa"/>
            <w:vAlign w:val="center"/>
          </w:tcPr>
          <w:p w14:paraId="1852A79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73</w:t>
            </w:r>
          </w:p>
        </w:tc>
        <w:tc>
          <w:tcPr>
            <w:tcW w:w="567" w:type="dxa"/>
            <w:vAlign w:val="center"/>
          </w:tcPr>
          <w:p w14:paraId="35F30F4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3,10</w:t>
            </w:r>
          </w:p>
        </w:tc>
        <w:tc>
          <w:tcPr>
            <w:tcW w:w="564" w:type="dxa"/>
            <w:vAlign w:val="center"/>
          </w:tcPr>
          <w:p w14:paraId="489D4FE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1,30</w:t>
            </w:r>
          </w:p>
        </w:tc>
        <w:tc>
          <w:tcPr>
            <w:tcW w:w="351" w:type="dxa"/>
            <w:vAlign w:val="center"/>
          </w:tcPr>
          <w:p w14:paraId="560F7DE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2B5ED69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0B64BD11" w14:textId="77777777" w:rsidTr="00CB7A6D">
        <w:trPr>
          <w:trHeight w:val="281"/>
        </w:trPr>
        <w:tc>
          <w:tcPr>
            <w:tcW w:w="426" w:type="dxa"/>
            <w:vMerge/>
            <w:vAlign w:val="center"/>
          </w:tcPr>
          <w:p w14:paraId="239018AB"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04DDEE5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6A0F1CC1" w14:textId="669BDF99"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60CF0C2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0211922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16,5</w:t>
            </w:r>
          </w:p>
        </w:tc>
        <w:tc>
          <w:tcPr>
            <w:tcW w:w="708" w:type="dxa"/>
            <w:vAlign w:val="center"/>
          </w:tcPr>
          <w:p w14:paraId="7720AA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12,5</w:t>
            </w:r>
          </w:p>
        </w:tc>
        <w:tc>
          <w:tcPr>
            <w:tcW w:w="567" w:type="dxa"/>
            <w:vAlign w:val="center"/>
          </w:tcPr>
          <w:p w14:paraId="3B2D492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33,8</w:t>
            </w:r>
          </w:p>
        </w:tc>
        <w:tc>
          <w:tcPr>
            <w:tcW w:w="567" w:type="dxa"/>
            <w:vAlign w:val="center"/>
          </w:tcPr>
          <w:p w14:paraId="535D496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19,0</w:t>
            </w:r>
          </w:p>
        </w:tc>
        <w:tc>
          <w:tcPr>
            <w:tcW w:w="567" w:type="dxa"/>
            <w:vAlign w:val="center"/>
          </w:tcPr>
          <w:p w14:paraId="3CD57FC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18,3</w:t>
            </w:r>
          </w:p>
        </w:tc>
        <w:tc>
          <w:tcPr>
            <w:tcW w:w="567" w:type="dxa"/>
            <w:vAlign w:val="center"/>
          </w:tcPr>
          <w:p w14:paraId="6594F30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1E3D25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2AC7CE9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4E4D6D3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0741E96E" w14:textId="77777777" w:rsidTr="00CB7A6D">
        <w:trPr>
          <w:trHeight w:val="281"/>
        </w:trPr>
        <w:tc>
          <w:tcPr>
            <w:tcW w:w="426" w:type="dxa"/>
            <w:vMerge w:val="restart"/>
            <w:textDirection w:val="btLr"/>
            <w:vAlign w:val="center"/>
          </w:tcPr>
          <w:p w14:paraId="08043C56"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Alışkanlık</w:t>
            </w:r>
          </w:p>
        </w:tc>
        <w:tc>
          <w:tcPr>
            <w:tcW w:w="567" w:type="dxa"/>
            <w:vMerge w:val="restart"/>
            <w:vAlign w:val="center"/>
          </w:tcPr>
          <w:p w14:paraId="5EBE594C" w14:textId="56B7D275"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S22</w:t>
            </w:r>
          </w:p>
        </w:tc>
        <w:tc>
          <w:tcPr>
            <w:tcW w:w="2268" w:type="dxa"/>
            <w:vMerge w:val="restart"/>
            <w:vAlign w:val="center"/>
          </w:tcPr>
          <w:p w14:paraId="258B559B" w14:textId="510C44F5"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benim için bir alışkanlık haline geldi.</w:t>
            </w:r>
          </w:p>
        </w:tc>
        <w:tc>
          <w:tcPr>
            <w:tcW w:w="567" w:type="dxa"/>
            <w:vAlign w:val="center"/>
          </w:tcPr>
          <w:p w14:paraId="6D5FF52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154C847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65</w:t>
            </w:r>
          </w:p>
        </w:tc>
        <w:tc>
          <w:tcPr>
            <w:tcW w:w="708" w:type="dxa"/>
            <w:vAlign w:val="center"/>
          </w:tcPr>
          <w:p w14:paraId="338315B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75</w:t>
            </w:r>
          </w:p>
        </w:tc>
        <w:tc>
          <w:tcPr>
            <w:tcW w:w="567" w:type="dxa"/>
            <w:vAlign w:val="center"/>
          </w:tcPr>
          <w:p w14:paraId="46E4B55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111</w:t>
            </w:r>
          </w:p>
        </w:tc>
        <w:tc>
          <w:tcPr>
            <w:tcW w:w="567" w:type="dxa"/>
            <w:vAlign w:val="center"/>
          </w:tcPr>
          <w:p w14:paraId="4F0DBCB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101</w:t>
            </w:r>
          </w:p>
        </w:tc>
        <w:tc>
          <w:tcPr>
            <w:tcW w:w="567" w:type="dxa"/>
            <w:vAlign w:val="center"/>
          </w:tcPr>
          <w:p w14:paraId="5D0DD12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48</w:t>
            </w:r>
          </w:p>
        </w:tc>
        <w:tc>
          <w:tcPr>
            <w:tcW w:w="567" w:type="dxa"/>
            <w:vAlign w:val="center"/>
          </w:tcPr>
          <w:p w14:paraId="761ED8F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2,98</w:t>
            </w:r>
          </w:p>
        </w:tc>
        <w:tc>
          <w:tcPr>
            <w:tcW w:w="564" w:type="dxa"/>
            <w:vAlign w:val="center"/>
          </w:tcPr>
          <w:p w14:paraId="1876038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1,25</w:t>
            </w:r>
          </w:p>
        </w:tc>
        <w:tc>
          <w:tcPr>
            <w:tcW w:w="351" w:type="dxa"/>
            <w:vAlign w:val="center"/>
          </w:tcPr>
          <w:p w14:paraId="0272015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6AA9983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6D554613" w14:textId="77777777" w:rsidTr="00CB7A6D">
        <w:trPr>
          <w:trHeight w:val="281"/>
        </w:trPr>
        <w:tc>
          <w:tcPr>
            <w:tcW w:w="426" w:type="dxa"/>
            <w:vMerge/>
            <w:vAlign w:val="center"/>
          </w:tcPr>
          <w:p w14:paraId="7B06AEE9"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04AFE9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4A7116CE" w14:textId="4774A0D6"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6F84C7E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53F5FEC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16,3</w:t>
            </w:r>
          </w:p>
        </w:tc>
        <w:tc>
          <w:tcPr>
            <w:tcW w:w="708" w:type="dxa"/>
            <w:vAlign w:val="center"/>
          </w:tcPr>
          <w:p w14:paraId="1F3BD69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18,8</w:t>
            </w:r>
          </w:p>
        </w:tc>
        <w:tc>
          <w:tcPr>
            <w:tcW w:w="567" w:type="dxa"/>
            <w:vAlign w:val="center"/>
          </w:tcPr>
          <w:p w14:paraId="55A3039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27,8</w:t>
            </w:r>
          </w:p>
        </w:tc>
        <w:tc>
          <w:tcPr>
            <w:tcW w:w="567" w:type="dxa"/>
            <w:vAlign w:val="center"/>
          </w:tcPr>
          <w:p w14:paraId="69CE8BC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25,3</w:t>
            </w:r>
          </w:p>
        </w:tc>
        <w:tc>
          <w:tcPr>
            <w:tcW w:w="567" w:type="dxa"/>
            <w:vAlign w:val="center"/>
          </w:tcPr>
          <w:p w14:paraId="33D63BA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12,0</w:t>
            </w:r>
          </w:p>
        </w:tc>
        <w:tc>
          <w:tcPr>
            <w:tcW w:w="567" w:type="dxa"/>
            <w:vAlign w:val="center"/>
          </w:tcPr>
          <w:p w14:paraId="3CBB12A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6FC7E8E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633F14B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060AF49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3274FC0A" w14:textId="77777777" w:rsidTr="00CB7A6D">
        <w:trPr>
          <w:trHeight w:val="281"/>
        </w:trPr>
        <w:tc>
          <w:tcPr>
            <w:tcW w:w="426" w:type="dxa"/>
            <w:vMerge/>
            <w:vAlign w:val="center"/>
          </w:tcPr>
          <w:p w14:paraId="4EBC3ECD"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5FE316C7" w14:textId="6511C65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S23</w:t>
            </w:r>
          </w:p>
        </w:tc>
        <w:tc>
          <w:tcPr>
            <w:tcW w:w="2268" w:type="dxa"/>
            <w:vMerge w:val="restart"/>
            <w:vAlign w:val="center"/>
          </w:tcPr>
          <w:p w14:paraId="26C20AD4" w14:textId="3816DB2D"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 kullanımının bağımlısı oldum.</w:t>
            </w:r>
          </w:p>
        </w:tc>
        <w:tc>
          <w:tcPr>
            <w:tcW w:w="567" w:type="dxa"/>
            <w:vAlign w:val="center"/>
          </w:tcPr>
          <w:p w14:paraId="7D261E0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A5A3F5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98</w:t>
            </w:r>
          </w:p>
        </w:tc>
        <w:tc>
          <w:tcPr>
            <w:tcW w:w="708" w:type="dxa"/>
            <w:vAlign w:val="center"/>
          </w:tcPr>
          <w:p w14:paraId="333DD0B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123</w:t>
            </w:r>
          </w:p>
        </w:tc>
        <w:tc>
          <w:tcPr>
            <w:tcW w:w="567" w:type="dxa"/>
            <w:vAlign w:val="center"/>
          </w:tcPr>
          <w:p w14:paraId="657DC97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104</w:t>
            </w:r>
          </w:p>
        </w:tc>
        <w:tc>
          <w:tcPr>
            <w:tcW w:w="567" w:type="dxa"/>
            <w:vAlign w:val="center"/>
          </w:tcPr>
          <w:p w14:paraId="25A695C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51</w:t>
            </w:r>
          </w:p>
        </w:tc>
        <w:tc>
          <w:tcPr>
            <w:tcW w:w="567" w:type="dxa"/>
            <w:vAlign w:val="center"/>
          </w:tcPr>
          <w:p w14:paraId="02CD9C7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w:t>
            </w:r>
          </w:p>
        </w:tc>
        <w:tc>
          <w:tcPr>
            <w:tcW w:w="567" w:type="dxa"/>
            <w:vAlign w:val="center"/>
          </w:tcPr>
          <w:p w14:paraId="24F81D2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2,45</w:t>
            </w:r>
          </w:p>
        </w:tc>
        <w:tc>
          <w:tcPr>
            <w:tcW w:w="564" w:type="dxa"/>
            <w:vAlign w:val="center"/>
          </w:tcPr>
          <w:p w14:paraId="5D843E0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1,16</w:t>
            </w:r>
          </w:p>
        </w:tc>
        <w:tc>
          <w:tcPr>
            <w:tcW w:w="351" w:type="dxa"/>
            <w:vAlign w:val="center"/>
          </w:tcPr>
          <w:p w14:paraId="354CC55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D3AC3C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633E0BA0" w14:textId="77777777" w:rsidTr="00CB7A6D">
        <w:trPr>
          <w:trHeight w:val="281"/>
        </w:trPr>
        <w:tc>
          <w:tcPr>
            <w:tcW w:w="426" w:type="dxa"/>
            <w:vMerge/>
            <w:vAlign w:val="center"/>
          </w:tcPr>
          <w:p w14:paraId="0C5AD3B5"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29B02B8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3787DAE" w14:textId="25EDAA6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107A352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3B561B2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24,5</w:t>
            </w:r>
          </w:p>
        </w:tc>
        <w:tc>
          <w:tcPr>
            <w:tcW w:w="708" w:type="dxa"/>
            <w:vAlign w:val="center"/>
          </w:tcPr>
          <w:p w14:paraId="715D201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30,8</w:t>
            </w:r>
          </w:p>
        </w:tc>
        <w:tc>
          <w:tcPr>
            <w:tcW w:w="567" w:type="dxa"/>
            <w:vAlign w:val="center"/>
          </w:tcPr>
          <w:p w14:paraId="1CA488D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26,0</w:t>
            </w:r>
          </w:p>
        </w:tc>
        <w:tc>
          <w:tcPr>
            <w:tcW w:w="567" w:type="dxa"/>
            <w:vAlign w:val="center"/>
          </w:tcPr>
          <w:p w14:paraId="6F22776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12,8</w:t>
            </w:r>
          </w:p>
        </w:tc>
        <w:tc>
          <w:tcPr>
            <w:tcW w:w="567" w:type="dxa"/>
            <w:vAlign w:val="center"/>
          </w:tcPr>
          <w:p w14:paraId="184B4EF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6,0</w:t>
            </w:r>
          </w:p>
        </w:tc>
        <w:tc>
          <w:tcPr>
            <w:tcW w:w="567" w:type="dxa"/>
            <w:vAlign w:val="center"/>
          </w:tcPr>
          <w:p w14:paraId="1C21E59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B72066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06DA0B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48BBAF3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9000636" w14:textId="77777777" w:rsidTr="00CB7A6D">
        <w:trPr>
          <w:trHeight w:val="281"/>
        </w:trPr>
        <w:tc>
          <w:tcPr>
            <w:tcW w:w="426" w:type="dxa"/>
            <w:vMerge/>
            <w:vAlign w:val="center"/>
          </w:tcPr>
          <w:p w14:paraId="6069207E"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restart"/>
            <w:vAlign w:val="center"/>
          </w:tcPr>
          <w:p w14:paraId="1FF35F14" w14:textId="75F2F0C3"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S24</w:t>
            </w:r>
          </w:p>
        </w:tc>
        <w:tc>
          <w:tcPr>
            <w:tcW w:w="2268" w:type="dxa"/>
            <w:vMerge w:val="restart"/>
            <w:vAlign w:val="center"/>
          </w:tcPr>
          <w:p w14:paraId="3C1067AD" w14:textId="6681E321"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kullanmak zorundayım.</w:t>
            </w:r>
          </w:p>
        </w:tc>
        <w:tc>
          <w:tcPr>
            <w:tcW w:w="567" w:type="dxa"/>
            <w:vAlign w:val="center"/>
          </w:tcPr>
          <w:p w14:paraId="5C6632E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57BAFC8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65</w:t>
            </w:r>
          </w:p>
        </w:tc>
        <w:tc>
          <w:tcPr>
            <w:tcW w:w="708" w:type="dxa"/>
            <w:vAlign w:val="center"/>
          </w:tcPr>
          <w:p w14:paraId="3B771E5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114</w:t>
            </w:r>
          </w:p>
        </w:tc>
        <w:tc>
          <w:tcPr>
            <w:tcW w:w="567" w:type="dxa"/>
            <w:vAlign w:val="center"/>
          </w:tcPr>
          <w:p w14:paraId="63D2B74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105</w:t>
            </w:r>
          </w:p>
        </w:tc>
        <w:tc>
          <w:tcPr>
            <w:tcW w:w="567" w:type="dxa"/>
            <w:vAlign w:val="center"/>
          </w:tcPr>
          <w:p w14:paraId="25CE254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62</w:t>
            </w:r>
          </w:p>
        </w:tc>
        <w:tc>
          <w:tcPr>
            <w:tcW w:w="567" w:type="dxa"/>
            <w:vAlign w:val="center"/>
          </w:tcPr>
          <w:p w14:paraId="7079637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54</w:t>
            </w:r>
          </w:p>
        </w:tc>
        <w:tc>
          <w:tcPr>
            <w:tcW w:w="567" w:type="dxa"/>
            <w:vAlign w:val="center"/>
          </w:tcPr>
          <w:p w14:paraId="7BE8E4E7"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2,82</w:t>
            </w:r>
          </w:p>
        </w:tc>
        <w:tc>
          <w:tcPr>
            <w:tcW w:w="564" w:type="dxa"/>
            <w:vAlign w:val="center"/>
          </w:tcPr>
          <w:p w14:paraId="30A25FB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1,26</w:t>
            </w:r>
          </w:p>
        </w:tc>
        <w:tc>
          <w:tcPr>
            <w:tcW w:w="351" w:type="dxa"/>
            <w:vAlign w:val="center"/>
          </w:tcPr>
          <w:p w14:paraId="603DC0D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3C1B28F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62A1723F" w14:textId="77777777" w:rsidTr="00CB7A6D">
        <w:trPr>
          <w:trHeight w:val="281"/>
        </w:trPr>
        <w:tc>
          <w:tcPr>
            <w:tcW w:w="426" w:type="dxa"/>
            <w:vMerge/>
            <w:vAlign w:val="center"/>
          </w:tcPr>
          <w:p w14:paraId="13FCEC17" w14:textId="77777777" w:rsidR="008C26B2" w:rsidRPr="004E40CD" w:rsidRDefault="008C26B2" w:rsidP="000A2480">
            <w:pPr>
              <w:autoSpaceDE w:val="0"/>
              <w:autoSpaceDN w:val="0"/>
              <w:adjustRightInd w:val="0"/>
              <w:spacing w:beforeLines="20" w:before="48" w:afterLines="20" w:after="48" w:line="240" w:lineRule="auto"/>
              <w:jc w:val="center"/>
              <w:rPr>
                <w:b/>
                <w:bCs/>
                <w:color w:val="000000"/>
                <w:sz w:val="16"/>
                <w:szCs w:val="16"/>
              </w:rPr>
            </w:pPr>
          </w:p>
        </w:tc>
        <w:tc>
          <w:tcPr>
            <w:tcW w:w="567" w:type="dxa"/>
            <w:vMerge/>
            <w:vAlign w:val="center"/>
          </w:tcPr>
          <w:p w14:paraId="6A087A1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68F9FA2E" w14:textId="56933FEE"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58FFB00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64108C9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16,3</w:t>
            </w:r>
          </w:p>
        </w:tc>
        <w:tc>
          <w:tcPr>
            <w:tcW w:w="708" w:type="dxa"/>
            <w:vAlign w:val="center"/>
          </w:tcPr>
          <w:p w14:paraId="69EDDEA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28,5</w:t>
            </w:r>
          </w:p>
        </w:tc>
        <w:tc>
          <w:tcPr>
            <w:tcW w:w="567" w:type="dxa"/>
            <w:vAlign w:val="center"/>
          </w:tcPr>
          <w:p w14:paraId="6583CB8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26,3</w:t>
            </w:r>
          </w:p>
        </w:tc>
        <w:tc>
          <w:tcPr>
            <w:tcW w:w="567" w:type="dxa"/>
            <w:vAlign w:val="center"/>
          </w:tcPr>
          <w:p w14:paraId="0C2363C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15,5</w:t>
            </w:r>
          </w:p>
        </w:tc>
        <w:tc>
          <w:tcPr>
            <w:tcW w:w="567" w:type="dxa"/>
            <w:vAlign w:val="center"/>
          </w:tcPr>
          <w:p w14:paraId="44B8183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13,5</w:t>
            </w:r>
          </w:p>
        </w:tc>
        <w:tc>
          <w:tcPr>
            <w:tcW w:w="567" w:type="dxa"/>
            <w:vAlign w:val="center"/>
          </w:tcPr>
          <w:p w14:paraId="6586F6E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05BA3FA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5529A83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3A26193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7081FEA3" w14:textId="77777777" w:rsidTr="00CB7A6D">
        <w:trPr>
          <w:trHeight w:val="281"/>
        </w:trPr>
        <w:tc>
          <w:tcPr>
            <w:tcW w:w="426" w:type="dxa"/>
            <w:vMerge w:val="restart"/>
            <w:textDirection w:val="btLr"/>
            <w:vAlign w:val="center"/>
          </w:tcPr>
          <w:p w14:paraId="740CD401" w14:textId="77777777" w:rsidR="008C26B2" w:rsidRPr="004E40CD" w:rsidRDefault="008C26B2" w:rsidP="000A2480">
            <w:pPr>
              <w:autoSpaceDE w:val="0"/>
              <w:autoSpaceDN w:val="0"/>
              <w:adjustRightInd w:val="0"/>
              <w:spacing w:beforeLines="20" w:before="48" w:afterLines="20" w:after="48" w:line="240" w:lineRule="auto"/>
              <w:ind w:left="113" w:right="113"/>
              <w:jc w:val="center"/>
              <w:rPr>
                <w:b/>
                <w:bCs/>
                <w:color w:val="000000"/>
                <w:sz w:val="16"/>
                <w:szCs w:val="16"/>
              </w:rPr>
            </w:pPr>
            <w:r w:rsidRPr="004E40CD">
              <w:rPr>
                <w:b/>
                <w:bCs/>
                <w:color w:val="000000"/>
                <w:sz w:val="16"/>
                <w:szCs w:val="16"/>
              </w:rPr>
              <w:t>Davranışsal Niyet</w:t>
            </w:r>
          </w:p>
        </w:tc>
        <w:tc>
          <w:tcPr>
            <w:tcW w:w="567" w:type="dxa"/>
            <w:vMerge w:val="restart"/>
            <w:vAlign w:val="center"/>
          </w:tcPr>
          <w:p w14:paraId="7D2E53E2" w14:textId="040B5E08"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S25</w:t>
            </w:r>
          </w:p>
        </w:tc>
        <w:tc>
          <w:tcPr>
            <w:tcW w:w="2268" w:type="dxa"/>
            <w:vMerge w:val="restart"/>
            <w:vAlign w:val="center"/>
          </w:tcPr>
          <w:p w14:paraId="2B2E12D1" w14:textId="6241462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gelecekte de kullanmayı devam ettirme düşüncesindeyim.</w:t>
            </w:r>
          </w:p>
        </w:tc>
        <w:tc>
          <w:tcPr>
            <w:tcW w:w="567" w:type="dxa"/>
            <w:vAlign w:val="center"/>
          </w:tcPr>
          <w:p w14:paraId="2194975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5C7EE66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36</w:t>
            </w:r>
          </w:p>
        </w:tc>
        <w:tc>
          <w:tcPr>
            <w:tcW w:w="708" w:type="dxa"/>
            <w:vAlign w:val="center"/>
          </w:tcPr>
          <w:p w14:paraId="0B59082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46</w:t>
            </w:r>
          </w:p>
        </w:tc>
        <w:tc>
          <w:tcPr>
            <w:tcW w:w="567" w:type="dxa"/>
            <w:vAlign w:val="center"/>
          </w:tcPr>
          <w:p w14:paraId="719AB61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98</w:t>
            </w:r>
          </w:p>
        </w:tc>
        <w:tc>
          <w:tcPr>
            <w:tcW w:w="567" w:type="dxa"/>
            <w:vAlign w:val="center"/>
          </w:tcPr>
          <w:p w14:paraId="5748FFE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130</w:t>
            </w:r>
          </w:p>
        </w:tc>
        <w:tc>
          <w:tcPr>
            <w:tcW w:w="567" w:type="dxa"/>
            <w:vAlign w:val="center"/>
          </w:tcPr>
          <w:p w14:paraId="268E0F8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90</w:t>
            </w:r>
          </w:p>
        </w:tc>
        <w:tc>
          <w:tcPr>
            <w:tcW w:w="567" w:type="dxa"/>
            <w:vAlign w:val="center"/>
          </w:tcPr>
          <w:p w14:paraId="32F6298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3,48</w:t>
            </w:r>
          </w:p>
        </w:tc>
        <w:tc>
          <w:tcPr>
            <w:tcW w:w="564" w:type="dxa"/>
            <w:vAlign w:val="center"/>
          </w:tcPr>
          <w:p w14:paraId="28A4BD9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1,21</w:t>
            </w:r>
          </w:p>
        </w:tc>
        <w:tc>
          <w:tcPr>
            <w:tcW w:w="351" w:type="dxa"/>
            <w:vAlign w:val="center"/>
          </w:tcPr>
          <w:p w14:paraId="530A52F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4E1E03B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70B432CD" w14:textId="77777777" w:rsidTr="00CB7A6D">
        <w:trPr>
          <w:trHeight w:val="281"/>
        </w:trPr>
        <w:tc>
          <w:tcPr>
            <w:tcW w:w="426" w:type="dxa"/>
            <w:vMerge/>
            <w:vAlign w:val="center"/>
          </w:tcPr>
          <w:p w14:paraId="55AAEA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7" w:type="dxa"/>
            <w:vMerge/>
            <w:vAlign w:val="center"/>
          </w:tcPr>
          <w:p w14:paraId="5A93C94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90382A2" w14:textId="75550AF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36B72FF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2CB893B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9,0</w:t>
            </w:r>
          </w:p>
        </w:tc>
        <w:tc>
          <w:tcPr>
            <w:tcW w:w="708" w:type="dxa"/>
            <w:vAlign w:val="center"/>
          </w:tcPr>
          <w:p w14:paraId="4006A92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11,5</w:t>
            </w:r>
          </w:p>
        </w:tc>
        <w:tc>
          <w:tcPr>
            <w:tcW w:w="567" w:type="dxa"/>
            <w:vAlign w:val="center"/>
          </w:tcPr>
          <w:p w14:paraId="5A94B57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24,5</w:t>
            </w:r>
          </w:p>
        </w:tc>
        <w:tc>
          <w:tcPr>
            <w:tcW w:w="567" w:type="dxa"/>
            <w:vAlign w:val="center"/>
          </w:tcPr>
          <w:p w14:paraId="160307E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32,5</w:t>
            </w:r>
          </w:p>
        </w:tc>
        <w:tc>
          <w:tcPr>
            <w:tcW w:w="567" w:type="dxa"/>
            <w:vAlign w:val="center"/>
          </w:tcPr>
          <w:p w14:paraId="0D51EE3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22,5</w:t>
            </w:r>
          </w:p>
        </w:tc>
        <w:tc>
          <w:tcPr>
            <w:tcW w:w="567" w:type="dxa"/>
            <w:vAlign w:val="center"/>
          </w:tcPr>
          <w:p w14:paraId="1B2BDB7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7C9036C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3917CF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3F746E3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21638F39" w14:textId="77777777" w:rsidTr="00CB7A6D">
        <w:trPr>
          <w:trHeight w:val="281"/>
        </w:trPr>
        <w:tc>
          <w:tcPr>
            <w:tcW w:w="426" w:type="dxa"/>
            <w:vMerge/>
            <w:vAlign w:val="center"/>
          </w:tcPr>
          <w:p w14:paraId="4AE3626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7" w:type="dxa"/>
            <w:vMerge w:val="restart"/>
            <w:vAlign w:val="center"/>
          </w:tcPr>
          <w:p w14:paraId="7D365F4B" w14:textId="43230FAE"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S26</w:t>
            </w:r>
          </w:p>
        </w:tc>
        <w:tc>
          <w:tcPr>
            <w:tcW w:w="2268" w:type="dxa"/>
            <w:vMerge w:val="restart"/>
            <w:vAlign w:val="center"/>
          </w:tcPr>
          <w:p w14:paraId="1043AFE4" w14:textId="729C9CC0"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günlük yaşamımda her zaman kullanmaya çalışacağım.</w:t>
            </w:r>
          </w:p>
        </w:tc>
        <w:tc>
          <w:tcPr>
            <w:tcW w:w="567" w:type="dxa"/>
            <w:vAlign w:val="center"/>
          </w:tcPr>
          <w:p w14:paraId="0FBF6B7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D8A591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w:t>
            </w:r>
          </w:p>
        </w:tc>
        <w:tc>
          <w:tcPr>
            <w:tcW w:w="708" w:type="dxa"/>
            <w:vAlign w:val="center"/>
          </w:tcPr>
          <w:p w14:paraId="7F88D5A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42</w:t>
            </w:r>
          </w:p>
        </w:tc>
        <w:tc>
          <w:tcPr>
            <w:tcW w:w="567" w:type="dxa"/>
            <w:vAlign w:val="center"/>
          </w:tcPr>
          <w:p w14:paraId="3F78F24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103</w:t>
            </w:r>
          </w:p>
        </w:tc>
        <w:tc>
          <w:tcPr>
            <w:tcW w:w="567" w:type="dxa"/>
            <w:vAlign w:val="center"/>
          </w:tcPr>
          <w:p w14:paraId="1DF4929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130</w:t>
            </w:r>
          </w:p>
        </w:tc>
        <w:tc>
          <w:tcPr>
            <w:tcW w:w="567" w:type="dxa"/>
            <w:vAlign w:val="center"/>
          </w:tcPr>
          <w:p w14:paraId="4AA8BF8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95</w:t>
            </w:r>
          </w:p>
        </w:tc>
        <w:tc>
          <w:tcPr>
            <w:tcW w:w="567" w:type="dxa"/>
            <w:vAlign w:val="center"/>
          </w:tcPr>
          <w:p w14:paraId="46C7ECD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3,55</w:t>
            </w:r>
          </w:p>
        </w:tc>
        <w:tc>
          <w:tcPr>
            <w:tcW w:w="564" w:type="dxa"/>
            <w:vAlign w:val="center"/>
          </w:tcPr>
          <w:p w14:paraId="7ED4DAC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351" w:type="dxa"/>
            <w:vAlign w:val="center"/>
          </w:tcPr>
          <w:p w14:paraId="46DAD24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53C0AAC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18D3E128" w14:textId="77777777" w:rsidTr="00CB7A6D">
        <w:trPr>
          <w:trHeight w:val="281"/>
        </w:trPr>
        <w:tc>
          <w:tcPr>
            <w:tcW w:w="426" w:type="dxa"/>
            <w:vMerge/>
            <w:vAlign w:val="center"/>
          </w:tcPr>
          <w:p w14:paraId="04138ED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7" w:type="dxa"/>
            <w:vMerge/>
            <w:vAlign w:val="center"/>
          </w:tcPr>
          <w:p w14:paraId="5E442AC0"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7D5BE708" w14:textId="29F2AF84"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49BB13B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28EF5BD2"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7,5</w:t>
            </w:r>
          </w:p>
        </w:tc>
        <w:tc>
          <w:tcPr>
            <w:tcW w:w="708" w:type="dxa"/>
            <w:vAlign w:val="center"/>
          </w:tcPr>
          <w:p w14:paraId="01A25E0F"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10,5</w:t>
            </w:r>
          </w:p>
        </w:tc>
        <w:tc>
          <w:tcPr>
            <w:tcW w:w="567" w:type="dxa"/>
            <w:vAlign w:val="center"/>
          </w:tcPr>
          <w:p w14:paraId="4CFF25F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25,8</w:t>
            </w:r>
          </w:p>
        </w:tc>
        <w:tc>
          <w:tcPr>
            <w:tcW w:w="567" w:type="dxa"/>
            <w:vAlign w:val="center"/>
          </w:tcPr>
          <w:p w14:paraId="73603744"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32,5</w:t>
            </w:r>
          </w:p>
        </w:tc>
        <w:tc>
          <w:tcPr>
            <w:tcW w:w="567" w:type="dxa"/>
            <w:vAlign w:val="center"/>
          </w:tcPr>
          <w:p w14:paraId="4D351C6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23,8</w:t>
            </w:r>
          </w:p>
        </w:tc>
        <w:tc>
          <w:tcPr>
            <w:tcW w:w="567" w:type="dxa"/>
            <w:vAlign w:val="center"/>
          </w:tcPr>
          <w:p w14:paraId="098F2FB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526AEA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48077D2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625959B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r w:rsidR="008C26B2" w:rsidRPr="004E40CD" w14:paraId="09581DB5" w14:textId="77777777" w:rsidTr="00CB7A6D">
        <w:trPr>
          <w:trHeight w:val="281"/>
        </w:trPr>
        <w:tc>
          <w:tcPr>
            <w:tcW w:w="426" w:type="dxa"/>
            <w:vMerge/>
            <w:vAlign w:val="center"/>
          </w:tcPr>
          <w:p w14:paraId="022C8C5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7" w:type="dxa"/>
            <w:vMerge w:val="restart"/>
            <w:vAlign w:val="center"/>
          </w:tcPr>
          <w:p w14:paraId="55F571E9" w14:textId="331D5796"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S27</w:t>
            </w:r>
          </w:p>
        </w:tc>
        <w:tc>
          <w:tcPr>
            <w:tcW w:w="2268" w:type="dxa"/>
            <w:vMerge w:val="restart"/>
            <w:vAlign w:val="center"/>
          </w:tcPr>
          <w:p w14:paraId="0211512F" w14:textId="7828F2BF"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r w:rsidRPr="004E40CD">
              <w:rPr>
                <w:color w:val="000000"/>
                <w:sz w:val="16"/>
                <w:szCs w:val="16"/>
              </w:rPr>
              <w:t>Mobil sağlık uygulamalarını sıkça kullanmaya devam etmeyi planlıyorum.</w:t>
            </w:r>
          </w:p>
        </w:tc>
        <w:tc>
          <w:tcPr>
            <w:tcW w:w="567" w:type="dxa"/>
            <w:vAlign w:val="center"/>
          </w:tcPr>
          <w:p w14:paraId="6D642E8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Sayı</w:t>
            </w:r>
          </w:p>
        </w:tc>
        <w:tc>
          <w:tcPr>
            <w:tcW w:w="567" w:type="dxa"/>
            <w:vAlign w:val="center"/>
          </w:tcPr>
          <w:p w14:paraId="375AA3B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32</w:t>
            </w:r>
          </w:p>
        </w:tc>
        <w:tc>
          <w:tcPr>
            <w:tcW w:w="708" w:type="dxa"/>
            <w:vAlign w:val="center"/>
          </w:tcPr>
          <w:p w14:paraId="2B47AD9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41</w:t>
            </w:r>
          </w:p>
        </w:tc>
        <w:tc>
          <w:tcPr>
            <w:tcW w:w="567" w:type="dxa"/>
            <w:vAlign w:val="center"/>
          </w:tcPr>
          <w:p w14:paraId="77DAB12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120</w:t>
            </w:r>
          </w:p>
        </w:tc>
        <w:tc>
          <w:tcPr>
            <w:tcW w:w="567" w:type="dxa"/>
            <w:vAlign w:val="center"/>
          </w:tcPr>
          <w:p w14:paraId="1BCBDDD9"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567" w:type="dxa"/>
            <w:vAlign w:val="center"/>
          </w:tcPr>
          <w:p w14:paraId="770A80D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89</w:t>
            </w:r>
          </w:p>
        </w:tc>
        <w:tc>
          <w:tcPr>
            <w:tcW w:w="567" w:type="dxa"/>
            <w:vAlign w:val="center"/>
          </w:tcPr>
          <w:p w14:paraId="68FE4625"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3,48</w:t>
            </w:r>
          </w:p>
        </w:tc>
        <w:tc>
          <w:tcPr>
            <w:tcW w:w="564" w:type="dxa"/>
            <w:vAlign w:val="center"/>
          </w:tcPr>
          <w:p w14:paraId="7DD5EB8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1,18</w:t>
            </w:r>
          </w:p>
        </w:tc>
        <w:tc>
          <w:tcPr>
            <w:tcW w:w="351" w:type="dxa"/>
            <w:vAlign w:val="center"/>
          </w:tcPr>
          <w:p w14:paraId="12BA98E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w:t>
            </w:r>
          </w:p>
        </w:tc>
        <w:tc>
          <w:tcPr>
            <w:tcW w:w="241" w:type="dxa"/>
            <w:vAlign w:val="center"/>
          </w:tcPr>
          <w:p w14:paraId="1B899CFC"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5</w:t>
            </w:r>
          </w:p>
        </w:tc>
      </w:tr>
      <w:tr w:rsidR="008C26B2" w:rsidRPr="004E40CD" w14:paraId="0461CC59" w14:textId="77777777" w:rsidTr="00CB7A6D">
        <w:trPr>
          <w:trHeight w:val="281"/>
        </w:trPr>
        <w:tc>
          <w:tcPr>
            <w:tcW w:w="426" w:type="dxa"/>
            <w:vMerge/>
            <w:vAlign w:val="center"/>
          </w:tcPr>
          <w:p w14:paraId="67D61C58"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7" w:type="dxa"/>
            <w:vMerge/>
            <w:vAlign w:val="center"/>
          </w:tcPr>
          <w:p w14:paraId="15F339D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268" w:type="dxa"/>
            <w:vMerge/>
            <w:vAlign w:val="center"/>
          </w:tcPr>
          <w:p w14:paraId="1C0A5C53" w14:textId="441FE078" w:rsidR="008C26B2" w:rsidRPr="004E40CD" w:rsidRDefault="008C26B2" w:rsidP="000A2480">
            <w:pPr>
              <w:autoSpaceDE w:val="0"/>
              <w:autoSpaceDN w:val="0"/>
              <w:adjustRightInd w:val="0"/>
              <w:spacing w:beforeLines="20" w:before="48" w:afterLines="20" w:after="48" w:line="240" w:lineRule="auto"/>
              <w:jc w:val="left"/>
              <w:rPr>
                <w:color w:val="000000"/>
                <w:sz w:val="16"/>
                <w:szCs w:val="16"/>
              </w:rPr>
            </w:pPr>
          </w:p>
        </w:tc>
        <w:tc>
          <w:tcPr>
            <w:tcW w:w="567" w:type="dxa"/>
            <w:vAlign w:val="center"/>
          </w:tcPr>
          <w:p w14:paraId="5484956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w:t>
            </w:r>
          </w:p>
        </w:tc>
        <w:tc>
          <w:tcPr>
            <w:tcW w:w="567" w:type="dxa"/>
            <w:vAlign w:val="center"/>
          </w:tcPr>
          <w:p w14:paraId="7D643B33"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8,0</w:t>
            </w:r>
          </w:p>
        </w:tc>
        <w:tc>
          <w:tcPr>
            <w:tcW w:w="708" w:type="dxa"/>
            <w:vAlign w:val="center"/>
          </w:tcPr>
          <w:p w14:paraId="094008DE"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10,3</w:t>
            </w:r>
          </w:p>
        </w:tc>
        <w:tc>
          <w:tcPr>
            <w:tcW w:w="567" w:type="dxa"/>
            <w:vAlign w:val="center"/>
          </w:tcPr>
          <w:p w14:paraId="78A0F15B"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30,0</w:t>
            </w:r>
          </w:p>
        </w:tc>
        <w:tc>
          <w:tcPr>
            <w:tcW w:w="567" w:type="dxa"/>
            <w:vAlign w:val="center"/>
          </w:tcPr>
          <w:p w14:paraId="51581F8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29,5</w:t>
            </w:r>
          </w:p>
        </w:tc>
        <w:tc>
          <w:tcPr>
            <w:tcW w:w="567" w:type="dxa"/>
            <w:vAlign w:val="center"/>
          </w:tcPr>
          <w:p w14:paraId="3CBF48DA"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r w:rsidRPr="004E40CD">
              <w:rPr>
                <w:color w:val="000000"/>
                <w:sz w:val="16"/>
                <w:szCs w:val="16"/>
              </w:rPr>
              <w:t>22,3</w:t>
            </w:r>
          </w:p>
        </w:tc>
        <w:tc>
          <w:tcPr>
            <w:tcW w:w="567" w:type="dxa"/>
            <w:vAlign w:val="center"/>
          </w:tcPr>
          <w:p w14:paraId="115AAAD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564" w:type="dxa"/>
            <w:vAlign w:val="center"/>
          </w:tcPr>
          <w:p w14:paraId="5E59A7B1"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351" w:type="dxa"/>
            <w:vAlign w:val="center"/>
          </w:tcPr>
          <w:p w14:paraId="30830F1D"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c>
          <w:tcPr>
            <w:tcW w:w="241" w:type="dxa"/>
            <w:vAlign w:val="center"/>
          </w:tcPr>
          <w:p w14:paraId="2EE78EE6" w14:textId="77777777" w:rsidR="008C26B2" w:rsidRPr="004E40CD" w:rsidRDefault="008C26B2" w:rsidP="000A2480">
            <w:pPr>
              <w:autoSpaceDE w:val="0"/>
              <w:autoSpaceDN w:val="0"/>
              <w:adjustRightInd w:val="0"/>
              <w:spacing w:beforeLines="20" w:before="48" w:afterLines="20" w:after="48" w:line="240" w:lineRule="auto"/>
              <w:jc w:val="center"/>
              <w:rPr>
                <w:color w:val="000000"/>
                <w:sz w:val="16"/>
                <w:szCs w:val="16"/>
              </w:rPr>
            </w:pPr>
          </w:p>
        </w:tc>
      </w:tr>
    </w:tbl>
    <w:p w14:paraId="36E92E0D" w14:textId="71C0BDA8" w:rsidR="00044EC8" w:rsidRPr="004E40CD" w:rsidRDefault="00042654" w:rsidP="00044EC8">
      <w:pPr>
        <w:pStyle w:val="Balk2"/>
      </w:pPr>
      <w:bookmarkStart w:id="77" w:name="_Toc236246485"/>
      <w:r w:rsidRPr="004E40CD">
        <w:rPr>
          <w:caps w:val="0"/>
        </w:rPr>
        <w:lastRenderedPageBreak/>
        <w:t>SAĞLIKLI YAŞAM FARKINDALIĞI ÖLÇEĞİNE İLİŞKİN BULGULAR</w:t>
      </w:r>
      <w:bookmarkEnd w:id="77"/>
    </w:p>
    <w:p w14:paraId="27AB5C20" w14:textId="44AF2720" w:rsidR="006130CB" w:rsidRPr="004E40CD" w:rsidRDefault="006130CB" w:rsidP="00E3607A">
      <w:pPr>
        <w:pStyle w:val="Metin"/>
      </w:pPr>
      <w:r w:rsidRPr="004E40CD">
        <w:t>Katılımcıların Sağlıklı Yaşam Farkındalığı Ölçeğinden aldıkları toplam puan ortalamasının 59,40±10,09 olduğu belirlenmiştir. Bu değer, ölçekten alınabilecek maksimum puanın %79,2’sine karşılık gelmektedir</w:t>
      </w:r>
      <w:r w:rsidR="001531BA" w:rsidRPr="004E40CD">
        <w:t xml:space="preserve"> (Tablo 10).</w:t>
      </w:r>
    </w:p>
    <w:p w14:paraId="367F8F60" w14:textId="5C9B729A" w:rsidR="00044EC8" w:rsidRPr="004E40CD" w:rsidRDefault="00782197" w:rsidP="00E3607A">
      <w:pPr>
        <w:pStyle w:val="Metin"/>
      </w:pPr>
      <w:r w:rsidRPr="00782197">
        <w:t>Alt boyutlar, alınabilecek maksimum puanlar dikkate alınarak değerlendirildiğinde, en yüksek puan oranının %81,76 ile değişim alt boyutunda olduğu görülmektedir. Bu boyutu sırasıyla %79,20 ile sorumluluk, %77,55 ile sosyalleşme ve %77,13 ile beslenme alt boyutları izlemektedir. Bulgular, katılımcıların sağlıklarında meydana gelen değişimleri fark etme ve sağlıklarına ilişkin sorumluluk alma konularındaki farkındalıklarının diğer boyutlara göre daha yüksek düzeyde olduğunu göstermektedir (Tablo 10).</w:t>
      </w:r>
    </w:p>
    <w:p w14:paraId="56AC26F2" w14:textId="4FF9FAC3" w:rsidR="00044EC8" w:rsidRPr="004E40CD" w:rsidRDefault="006130CB" w:rsidP="006130CB">
      <w:pPr>
        <w:pStyle w:val="ResimYazs"/>
        <w:numPr>
          <w:ilvl w:val="0"/>
          <w:numId w:val="0"/>
        </w:numPr>
        <w:rPr>
          <w:bCs/>
        </w:rPr>
      </w:pPr>
      <w:bookmarkStart w:id="78" w:name="_Toc236246121"/>
      <w:r w:rsidRPr="004E40CD">
        <w:t xml:space="preserve">Tablo </w:t>
      </w:r>
      <w:fldSimple w:instr=" SEQ Tablo \* ARABIC ">
        <w:r w:rsidR="003C626E">
          <w:rPr>
            <w:noProof/>
          </w:rPr>
          <w:t>10</w:t>
        </w:r>
      </w:fldSimple>
      <w:r w:rsidRPr="004E40CD">
        <w:t xml:space="preserve">. </w:t>
      </w:r>
      <w:r w:rsidR="00044EC8" w:rsidRPr="004E40CD">
        <w:t xml:space="preserve">Sağlıklı Yaşam Farkındalığı </w:t>
      </w:r>
      <w:r w:rsidR="00782197">
        <w:t>Ölçeğinin</w:t>
      </w:r>
      <w:r w:rsidR="00044EC8" w:rsidRPr="004E40CD">
        <w:t xml:space="preserve"> Alt Boyutlarına Ait Betimsel İstatistikler</w:t>
      </w:r>
      <w:bookmarkEnd w:id="78"/>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960"/>
        <w:gridCol w:w="2440"/>
        <w:gridCol w:w="1133"/>
        <w:gridCol w:w="1423"/>
        <w:gridCol w:w="1158"/>
        <w:gridCol w:w="1391"/>
      </w:tblGrid>
      <w:tr w:rsidR="00044EC8" w:rsidRPr="004E40CD" w14:paraId="751F8869" w14:textId="77777777" w:rsidTr="007002D5">
        <w:trPr>
          <w:trHeight w:val="290"/>
        </w:trPr>
        <w:tc>
          <w:tcPr>
            <w:tcW w:w="960" w:type="dxa"/>
            <w:noWrap/>
            <w:vAlign w:val="center"/>
            <w:hideMark/>
          </w:tcPr>
          <w:p w14:paraId="255F0049" w14:textId="77777777" w:rsidR="00044EC8" w:rsidRPr="004E40CD" w:rsidRDefault="00044EC8" w:rsidP="00FF07AF">
            <w:pPr>
              <w:spacing w:after="0" w:line="240" w:lineRule="auto"/>
              <w:rPr>
                <w:b/>
                <w:bCs/>
                <w:color w:val="000000"/>
              </w:rPr>
            </w:pPr>
            <w:r w:rsidRPr="004E40CD">
              <w:rPr>
                <w:b/>
                <w:bCs/>
                <w:color w:val="000000"/>
              </w:rPr>
              <w:t>Ölçek</w:t>
            </w:r>
          </w:p>
        </w:tc>
        <w:tc>
          <w:tcPr>
            <w:tcW w:w="2440" w:type="dxa"/>
            <w:noWrap/>
            <w:vAlign w:val="center"/>
            <w:hideMark/>
          </w:tcPr>
          <w:p w14:paraId="489AB95A" w14:textId="77777777" w:rsidR="00044EC8" w:rsidRPr="004E40CD" w:rsidRDefault="00044EC8" w:rsidP="00FF07AF">
            <w:pPr>
              <w:spacing w:after="0" w:line="240" w:lineRule="auto"/>
              <w:rPr>
                <w:b/>
                <w:bCs/>
                <w:color w:val="000000"/>
              </w:rPr>
            </w:pPr>
            <w:r w:rsidRPr="004E40CD">
              <w:rPr>
                <w:b/>
                <w:bCs/>
                <w:color w:val="000000"/>
              </w:rPr>
              <w:t>Alt Boyutlar</w:t>
            </w:r>
          </w:p>
        </w:tc>
        <w:tc>
          <w:tcPr>
            <w:tcW w:w="1133" w:type="dxa"/>
            <w:noWrap/>
            <w:vAlign w:val="center"/>
            <w:hideMark/>
          </w:tcPr>
          <w:p w14:paraId="72C57A73" w14:textId="77777777" w:rsidR="00044EC8" w:rsidRPr="004E40CD" w:rsidRDefault="00044EC8" w:rsidP="00FF07AF">
            <w:pPr>
              <w:spacing w:after="0" w:line="240" w:lineRule="auto"/>
              <w:jc w:val="center"/>
              <w:rPr>
                <w:b/>
                <w:bCs/>
                <w:color w:val="000000"/>
              </w:rPr>
            </w:pPr>
            <w:r w:rsidRPr="004E40CD">
              <w:rPr>
                <w:b/>
                <w:bCs/>
                <w:color w:val="000000"/>
              </w:rPr>
              <w:t>Ortalama</w:t>
            </w:r>
          </w:p>
        </w:tc>
        <w:tc>
          <w:tcPr>
            <w:tcW w:w="1423" w:type="dxa"/>
            <w:noWrap/>
            <w:vAlign w:val="center"/>
            <w:hideMark/>
          </w:tcPr>
          <w:p w14:paraId="1CF775EE" w14:textId="028EE23E" w:rsidR="00044EC8" w:rsidRPr="004E40CD" w:rsidRDefault="006F1802" w:rsidP="00FF07AF">
            <w:pPr>
              <w:spacing w:after="0" w:line="240" w:lineRule="auto"/>
              <w:jc w:val="center"/>
              <w:rPr>
                <w:b/>
                <w:bCs/>
                <w:color w:val="000000"/>
              </w:rPr>
            </w:pPr>
            <w:r>
              <w:rPr>
                <w:b/>
                <w:bCs/>
                <w:color w:val="000000"/>
              </w:rPr>
              <w:t>SS</w:t>
            </w:r>
          </w:p>
        </w:tc>
        <w:tc>
          <w:tcPr>
            <w:tcW w:w="1158" w:type="dxa"/>
            <w:noWrap/>
            <w:vAlign w:val="center"/>
            <w:hideMark/>
          </w:tcPr>
          <w:p w14:paraId="5C73F15E" w14:textId="77777777" w:rsidR="00044EC8" w:rsidRPr="004E40CD" w:rsidRDefault="00044EC8" w:rsidP="00FF07AF">
            <w:pPr>
              <w:spacing w:after="0" w:line="240" w:lineRule="auto"/>
              <w:jc w:val="center"/>
              <w:rPr>
                <w:b/>
                <w:bCs/>
                <w:color w:val="000000"/>
              </w:rPr>
            </w:pPr>
            <w:r w:rsidRPr="004E40CD">
              <w:rPr>
                <w:b/>
                <w:bCs/>
                <w:color w:val="000000"/>
              </w:rPr>
              <w:t>Minimum</w:t>
            </w:r>
          </w:p>
        </w:tc>
        <w:tc>
          <w:tcPr>
            <w:tcW w:w="1391" w:type="dxa"/>
            <w:noWrap/>
            <w:vAlign w:val="center"/>
            <w:hideMark/>
          </w:tcPr>
          <w:p w14:paraId="66FF8F0B" w14:textId="5E97253F" w:rsidR="00044EC8" w:rsidRPr="004E40CD" w:rsidRDefault="006F1802" w:rsidP="00FF07AF">
            <w:pPr>
              <w:spacing w:after="0" w:line="240" w:lineRule="auto"/>
              <w:jc w:val="center"/>
              <w:rPr>
                <w:b/>
                <w:bCs/>
                <w:color w:val="000000"/>
              </w:rPr>
            </w:pPr>
            <w:r>
              <w:rPr>
                <w:b/>
                <w:bCs/>
                <w:color w:val="000000"/>
              </w:rPr>
              <w:t>Maksimum</w:t>
            </w:r>
          </w:p>
        </w:tc>
      </w:tr>
      <w:tr w:rsidR="00044EC8" w:rsidRPr="004E40CD" w14:paraId="4C972CD0" w14:textId="77777777" w:rsidTr="007002D5">
        <w:trPr>
          <w:trHeight w:val="290"/>
        </w:trPr>
        <w:tc>
          <w:tcPr>
            <w:tcW w:w="960" w:type="dxa"/>
            <w:vMerge w:val="restart"/>
            <w:noWrap/>
            <w:textDirection w:val="btLr"/>
            <w:vAlign w:val="center"/>
            <w:hideMark/>
          </w:tcPr>
          <w:p w14:paraId="55C1282B" w14:textId="77777777" w:rsidR="00044EC8" w:rsidRPr="004E40CD" w:rsidRDefault="00044EC8" w:rsidP="00FF07AF">
            <w:pPr>
              <w:spacing w:after="0" w:line="240" w:lineRule="auto"/>
              <w:jc w:val="center"/>
              <w:rPr>
                <w:b/>
                <w:color w:val="000000"/>
              </w:rPr>
            </w:pPr>
            <w:r w:rsidRPr="004E40CD">
              <w:rPr>
                <w:b/>
                <w:color w:val="000000"/>
              </w:rPr>
              <w:t>SYFÖ Ölçeği</w:t>
            </w:r>
          </w:p>
        </w:tc>
        <w:tc>
          <w:tcPr>
            <w:tcW w:w="2440" w:type="dxa"/>
            <w:noWrap/>
            <w:vAlign w:val="center"/>
            <w:hideMark/>
          </w:tcPr>
          <w:p w14:paraId="6E2ED568" w14:textId="77777777" w:rsidR="00044EC8" w:rsidRPr="004E40CD" w:rsidRDefault="00044EC8" w:rsidP="00FF07AF">
            <w:pPr>
              <w:spacing w:after="0" w:line="240" w:lineRule="auto"/>
              <w:rPr>
                <w:color w:val="000000"/>
              </w:rPr>
            </w:pPr>
            <w:r w:rsidRPr="004E40CD">
              <w:rPr>
                <w:color w:val="000000"/>
              </w:rPr>
              <w:t>Değişim (5)</w:t>
            </w:r>
          </w:p>
        </w:tc>
        <w:tc>
          <w:tcPr>
            <w:tcW w:w="1133" w:type="dxa"/>
            <w:noWrap/>
            <w:vAlign w:val="center"/>
            <w:hideMark/>
          </w:tcPr>
          <w:p w14:paraId="15BDE42E" w14:textId="77777777" w:rsidR="00044EC8" w:rsidRPr="004E40CD" w:rsidRDefault="00044EC8" w:rsidP="00FF07AF">
            <w:pPr>
              <w:spacing w:after="0" w:line="240" w:lineRule="auto"/>
              <w:jc w:val="center"/>
              <w:rPr>
                <w:color w:val="000000"/>
              </w:rPr>
            </w:pPr>
            <w:r w:rsidRPr="004E40CD">
              <w:rPr>
                <w:color w:val="000000"/>
              </w:rPr>
              <w:t>20,44 (81,76)</w:t>
            </w:r>
          </w:p>
        </w:tc>
        <w:tc>
          <w:tcPr>
            <w:tcW w:w="1423" w:type="dxa"/>
            <w:noWrap/>
            <w:vAlign w:val="center"/>
            <w:hideMark/>
          </w:tcPr>
          <w:p w14:paraId="30E773AE" w14:textId="77777777" w:rsidR="00044EC8" w:rsidRPr="004E40CD" w:rsidRDefault="00044EC8" w:rsidP="00FF07AF">
            <w:pPr>
              <w:spacing w:after="0" w:line="240" w:lineRule="auto"/>
              <w:jc w:val="center"/>
              <w:rPr>
                <w:color w:val="000000"/>
              </w:rPr>
            </w:pPr>
            <w:r w:rsidRPr="004E40CD">
              <w:rPr>
                <w:color w:val="000000"/>
              </w:rPr>
              <w:t>3,72</w:t>
            </w:r>
          </w:p>
        </w:tc>
        <w:tc>
          <w:tcPr>
            <w:tcW w:w="1158" w:type="dxa"/>
            <w:noWrap/>
            <w:vAlign w:val="center"/>
            <w:hideMark/>
          </w:tcPr>
          <w:p w14:paraId="3A4DB22D" w14:textId="77777777" w:rsidR="00044EC8" w:rsidRPr="004E40CD" w:rsidRDefault="00044EC8" w:rsidP="00FF07AF">
            <w:pPr>
              <w:spacing w:after="0" w:line="240" w:lineRule="auto"/>
              <w:jc w:val="center"/>
              <w:rPr>
                <w:color w:val="000000"/>
              </w:rPr>
            </w:pPr>
            <w:r w:rsidRPr="004E40CD">
              <w:rPr>
                <w:color w:val="000000"/>
              </w:rPr>
              <w:t>7</w:t>
            </w:r>
          </w:p>
        </w:tc>
        <w:tc>
          <w:tcPr>
            <w:tcW w:w="1391" w:type="dxa"/>
            <w:noWrap/>
            <w:vAlign w:val="center"/>
            <w:hideMark/>
          </w:tcPr>
          <w:p w14:paraId="51B94BA0" w14:textId="77777777" w:rsidR="00044EC8" w:rsidRPr="004E40CD" w:rsidRDefault="00044EC8" w:rsidP="00FF07AF">
            <w:pPr>
              <w:spacing w:after="0" w:line="240" w:lineRule="auto"/>
              <w:jc w:val="center"/>
              <w:rPr>
                <w:color w:val="000000"/>
              </w:rPr>
            </w:pPr>
            <w:r w:rsidRPr="004E40CD">
              <w:rPr>
                <w:color w:val="000000"/>
              </w:rPr>
              <w:t>25</w:t>
            </w:r>
          </w:p>
        </w:tc>
      </w:tr>
      <w:tr w:rsidR="00044EC8" w:rsidRPr="004E40CD" w14:paraId="73CEFF23" w14:textId="77777777" w:rsidTr="007002D5">
        <w:trPr>
          <w:trHeight w:val="290"/>
        </w:trPr>
        <w:tc>
          <w:tcPr>
            <w:tcW w:w="960" w:type="dxa"/>
            <w:vMerge/>
            <w:vAlign w:val="center"/>
            <w:hideMark/>
          </w:tcPr>
          <w:p w14:paraId="5E9F12C9" w14:textId="77777777" w:rsidR="00044EC8" w:rsidRPr="004E40CD" w:rsidRDefault="00044EC8" w:rsidP="00FF07AF">
            <w:pPr>
              <w:spacing w:after="0" w:line="240" w:lineRule="auto"/>
              <w:rPr>
                <w:color w:val="000000"/>
              </w:rPr>
            </w:pPr>
          </w:p>
        </w:tc>
        <w:tc>
          <w:tcPr>
            <w:tcW w:w="2440" w:type="dxa"/>
            <w:noWrap/>
            <w:vAlign w:val="center"/>
            <w:hideMark/>
          </w:tcPr>
          <w:p w14:paraId="17A08017" w14:textId="0C1B0335" w:rsidR="00044EC8" w:rsidRPr="004E40CD" w:rsidRDefault="00782197" w:rsidP="00FF07AF">
            <w:pPr>
              <w:spacing w:after="0" w:line="240" w:lineRule="auto"/>
              <w:rPr>
                <w:color w:val="000000"/>
              </w:rPr>
            </w:pPr>
            <w:r>
              <w:rPr>
                <w:color w:val="000000"/>
              </w:rPr>
              <w:t>Sosyalleşme</w:t>
            </w:r>
            <w:r w:rsidR="006130CB" w:rsidRPr="004E40CD">
              <w:rPr>
                <w:color w:val="000000"/>
              </w:rPr>
              <w:t xml:space="preserve"> </w:t>
            </w:r>
            <w:r w:rsidR="00044EC8" w:rsidRPr="004E40CD">
              <w:rPr>
                <w:color w:val="000000"/>
              </w:rPr>
              <w:t>(</w:t>
            </w:r>
            <w:r w:rsidR="006130CB" w:rsidRPr="004E40CD">
              <w:rPr>
                <w:color w:val="000000"/>
              </w:rPr>
              <w:t>4</w:t>
            </w:r>
            <w:r w:rsidR="00044EC8" w:rsidRPr="004E40CD">
              <w:rPr>
                <w:color w:val="000000"/>
              </w:rPr>
              <w:t>)</w:t>
            </w:r>
          </w:p>
        </w:tc>
        <w:tc>
          <w:tcPr>
            <w:tcW w:w="1133" w:type="dxa"/>
            <w:noWrap/>
            <w:vAlign w:val="center"/>
            <w:hideMark/>
          </w:tcPr>
          <w:p w14:paraId="035EA862" w14:textId="77777777" w:rsidR="00044EC8" w:rsidRPr="004E40CD" w:rsidRDefault="00044EC8" w:rsidP="00FF07AF">
            <w:pPr>
              <w:spacing w:after="0" w:line="240" w:lineRule="auto"/>
              <w:jc w:val="center"/>
              <w:rPr>
                <w:color w:val="000000"/>
              </w:rPr>
            </w:pPr>
            <w:r w:rsidRPr="004E40CD">
              <w:rPr>
                <w:color w:val="000000"/>
              </w:rPr>
              <w:t>15,51 (77,55)</w:t>
            </w:r>
          </w:p>
        </w:tc>
        <w:tc>
          <w:tcPr>
            <w:tcW w:w="1423" w:type="dxa"/>
            <w:noWrap/>
            <w:vAlign w:val="center"/>
            <w:hideMark/>
          </w:tcPr>
          <w:p w14:paraId="616E69A7" w14:textId="77777777" w:rsidR="00044EC8" w:rsidRPr="004E40CD" w:rsidRDefault="00044EC8" w:rsidP="00FF07AF">
            <w:pPr>
              <w:spacing w:after="0" w:line="240" w:lineRule="auto"/>
              <w:jc w:val="center"/>
              <w:rPr>
                <w:color w:val="000000"/>
              </w:rPr>
            </w:pPr>
            <w:r w:rsidRPr="004E40CD">
              <w:rPr>
                <w:color w:val="000000"/>
              </w:rPr>
              <w:t>3,46</w:t>
            </w:r>
          </w:p>
        </w:tc>
        <w:tc>
          <w:tcPr>
            <w:tcW w:w="1158" w:type="dxa"/>
            <w:noWrap/>
            <w:vAlign w:val="center"/>
            <w:hideMark/>
          </w:tcPr>
          <w:p w14:paraId="63D81265" w14:textId="77777777" w:rsidR="00044EC8" w:rsidRPr="004E40CD" w:rsidRDefault="00044EC8" w:rsidP="00FF07AF">
            <w:pPr>
              <w:spacing w:after="0" w:line="240" w:lineRule="auto"/>
              <w:jc w:val="center"/>
              <w:rPr>
                <w:color w:val="000000"/>
              </w:rPr>
            </w:pPr>
            <w:r w:rsidRPr="004E40CD">
              <w:rPr>
                <w:color w:val="000000"/>
              </w:rPr>
              <w:t>4</w:t>
            </w:r>
          </w:p>
        </w:tc>
        <w:tc>
          <w:tcPr>
            <w:tcW w:w="1391" w:type="dxa"/>
            <w:noWrap/>
            <w:vAlign w:val="center"/>
            <w:hideMark/>
          </w:tcPr>
          <w:p w14:paraId="734687A7" w14:textId="77777777" w:rsidR="00044EC8" w:rsidRPr="004E40CD" w:rsidRDefault="00044EC8" w:rsidP="00FF07AF">
            <w:pPr>
              <w:spacing w:after="0" w:line="240" w:lineRule="auto"/>
              <w:jc w:val="center"/>
              <w:rPr>
                <w:color w:val="000000"/>
              </w:rPr>
            </w:pPr>
            <w:r w:rsidRPr="004E40CD">
              <w:rPr>
                <w:color w:val="000000"/>
              </w:rPr>
              <w:t>20</w:t>
            </w:r>
          </w:p>
        </w:tc>
      </w:tr>
      <w:tr w:rsidR="00044EC8" w:rsidRPr="004E40CD" w14:paraId="5D1C99FB" w14:textId="77777777" w:rsidTr="007002D5">
        <w:trPr>
          <w:trHeight w:val="290"/>
        </w:trPr>
        <w:tc>
          <w:tcPr>
            <w:tcW w:w="960" w:type="dxa"/>
            <w:vMerge/>
            <w:vAlign w:val="center"/>
            <w:hideMark/>
          </w:tcPr>
          <w:p w14:paraId="671ECA17" w14:textId="77777777" w:rsidR="00044EC8" w:rsidRPr="004E40CD" w:rsidRDefault="00044EC8" w:rsidP="00FF07AF">
            <w:pPr>
              <w:spacing w:after="0" w:line="240" w:lineRule="auto"/>
              <w:rPr>
                <w:color w:val="000000"/>
              </w:rPr>
            </w:pPr>
          </w:p>
        </w:tc>
        <w:tc>
          <w:tcPr>
            <w:tcW w:w="2440" w:type="dxa"/>
            <w:noWrap/>
            <w:vAlign w:val="center"/>
            <w:hideMark/>
          </w:tcPr>
          <w:p w14:paraId="233BAF3F" w14:textId="41FAEF06" w:rsidR="00044EC8" w:rsidRPr="004E40CD" w:rsidRDefault="00782197" w:rsidP="00FF07AF">
            <w:pPr>
              <w:spacing w:after="0" w:line="240" w:lineRule="auto"/>
              <w:rPr>
                <w:color w:val="000000"/>
              </w:rPr>
            </w:pPr>
            <w:r>
              <w:rPr>
                <w:color w:val="000000"/>
              </w:rPr>
              <w:t>Sorumluluk</w:t>
            </w:r>
            <w:r w:rsidR="00044EC8" w:rsidRPr="004E40CD">
              <w:rPr>
                <w:color w:val="000000"/>
              </w:rPr>
              <w:t xml:space="preserve"> (</w:t>
            </w:r>
            <w:r w:rsidR="006130CB" w:rsidRPr="004E40CD">
              <w:rPr>
                <w:color w:val="000000"/>
              </w:rPr>
              <w:t>3</w:t>
            </w:r>
            <w:r w:rsidR="00044EC8" w:rsidRPr="004E40CD">
              <w:rPr>
                <w:color w:val="000000"/>
              </w:rPr>
              <w:t>)</w:t>
            </w:r>
          </w:p>
        </w:tc>
        <w:tc>
          <w:tcPr>
            <w:tcW w:w="1133" w:type="dxa"/>
            <w:noWrap/>
            <w:vAlign w:val="center"/>
            <w:hideMark/>
          </w:tcPr>
          <w:p w14:paraId="43BEC407" w14:textId="77777777" w:rsidR="00044EC8" w:rsidRPr="004E40CD" w:rsidRDefault="00044EC8" w:rsidP="00FF07AF">
            <w:pPr>
              <w:spacing w:after="0" w:line="240" w:lineRule="auto"/>
              <w:jc w:val="center"/>
              <w:rPr>
                <w:color w:val="000000"/>
              </w:rPr>
            </w:pPr>
            <w:r w:rsidRPr="004E40CD">
              <w:rPr>
                <w:color w:val="000000"/>
              </w:rPr>
              <w:t>11,88 (79,2)</w:t>
            </w:r>
          </w:p>
        </w:tc>
        <w:tc>
          <w:tcPr>
            <w:tcW w:w="1423" w:type="dxa"/>
            <w:noWrap/>
            <w:vAlign w:val="center"/>
            <w:hideMark/>
          </w:tcPr>
          <w:p w14:paraId="0873069B" w14:textId="77777777" w:rsidR="00044EC8" w:rsidRPr="004E40CD" w:rsidRDefault="00044EC8" w:rsidP="00FF07AF">
            <w:pPr>
              <w:spacing w:after="0" w:line="240" w:lineRule="auto"/>
              <w:jc w:val="center"/>
              <w:rPr>
                <w:color w:val="000000"/>
              </w:rPr>
            </w:pPr>
            <w:r w:rsidRPr="004E40CD">
              <w:rPr>
                <w:color w:val="000000"/>
              </w:rPr>
              <w:t>2,66</w:t>
            </w:r>
          </w:p>
        </w:tc>
        <w:tc>
          <w:tcPr>
            <w:tcW w:w="1158" w:type="dxa"/>
            <w:noWrap/>
            <w:vAlign w:val="center"/>
            <w:hideMark/>
          </w:tcPr>
          <w:p w14:paraId="3FD1156A" w14:textId="77777777" w:rsidR="00044EC8" w:rsidRPr="004E40CD" w:rsidRDefault="00044EC8" w:rsidP="00FF07AF">
            <w:pPr>
              <w:spacing w:after="0" w:line="240" w:lineRule="auto"/>
              <w:jc w:val="center"/>
              <w:rPr>
                <w:color w:val="000000"/>
              </w:rPr>
            </w:pPr>
            <w:r w:rsidRPr="004E40CD">
              <w:rPr>
                <w:color w:val="000000"/>
              </w:rPr>
              <w:t>3</w:t>
            </w:r>
          </w:p>
        </w:tc>
        <w:tc>
          <w:tcPr>
            <w:tcW w:w="1391" w:type="dxa"/>
            <w:noWrap/>
            <w:vAlign w:val="center"/>
            <w:hideMark/>
          </w:tcPr>
          <w:p w14:paraId="532F6AAF" w14:textId="77777777" w:rsidR="00044EC8" w:rsidRPr="004E40CD" w:rsidRDefault="00044EC8" w:rsidP="00FF07AF">
            <w:pPr>
              <w:spacing w:after="0" w:line="240" w:lineRule="auto"/>
              <w:jc w:val="center"/>
              <w:rPr>
                <w:color w:val="000000"/>
              </w:rPr>
            </w:pPr>
            <w:r w:rsidRPr="004E40CD">
              <w:rPr>
                <w:color w:val="000000"/>
              </w:rPr>
              <w:t>15</w:t>
            </w:r>
          </w:p>
        </w:tc>
      </w:tr>
      <w:tr w:rsidR="00044EC8" w:rsidRPr="004E40CD" w14:paraId="61205969" w14:textId="77777777" w:rsidTr="007002D5">
        <w:trPr>
          <w:trHeight w:val="290"/>
        </w:trPr>
        <w:tc>
          <w:tcPr>
            <w:tcW w:w="960" w:type="dxa"/>
            <w:vMerge/>
            <w:vAlign w:val="center"/>
            <w:hideMark/>
          </w:tcPr>
          <w:p w14:paraId="2D4C2D4B" w14:textId="77777777" w:rsidR="00044EC8" w:rsidRPr="004E40CD" w:rsidRDefault="00044EC8" w:rsidP="00FF07AF">
            <w:pPr>
              <w:spacing w:after="0" w:line="240" w:lineRule="auto"/>
              <w:rPr>
                <w:color w:val="000000"/>
              </w:rPr>
            </w:pPr>
          </w:p>
        </w:tc>
        <w:tc>
          <w:tcPr>
            <w:tcW w:w="2440" w:type="dxa"/>
            <w:noWrap/>
            <w:vAlign w:val="center"/>
            <w:hideMark/>
          </w:tcPr>
          <w:p w14:paraId="5E725A6E" w14:textId="77777777" w:rsidR="00044EC8" w:rsidRPr="004E40CD" w:rsidRDefault="00044EC8" w:rsidP="00FF07AF">
            <w:pPr>
              <w:spacing w:after="0" w:line="240" w:lineRule="auto"/>
              <w:rPr>
                <w:color w:val="000000"/>
              </w:rPr>
            </w:pPr>
            <w:r w:rsidRPr="004E40CD">
              <w:rPr>
                <w:color w:val="000000"/>
              </w:rPr>
              <w:t>Beslenme (3)</w:t>
            </w:r>
          </w:p>
        </w:tc>
        <w:tc>
          <w:tcPr>
            <w:tcW w:w="1133" w:type="dxa"/>
            <w:noWrap/>
            <w:vAlign w:val="center"/>
            <w:hideMark/>
          </w:tcPr>
          <w:p w14:paraId="6404130A" w14:textId="77777777" w:rsidR="00044EC8" w:rsidRPr="004E40CD" w:rsidRDefault="00044EC8" w:rsidP="00FF07AF">
            <w:pPr>
              <w:spacing w:after="0" w:line="240" w:lineRule="auto"/>
              <w:jc w:val="center"/>
              <w:rPr>
                <w:color w:val="000000"/>
              </w:rPr>
            </w:pPr>
            <w:r w:rsidRPr="004E40CD">
              <w:rPr>
                <w:color w:val="000000"/>
              </w:rPr>
              <w:t>11,57 (77,1)</w:t>
            </w:r>
          </w:p>
        </w:tc>
        <w:tc>
          <w:tcPr>
            <w:tcW w:w="1423" w:type="dxa"/>
            <w:noWrap/>
            <w:vAlign w:val="center"/>
            <w:hideMark/>
          </w:tcPr>
          <w:p w14:paraId="0B5B41C0" w14:textId="77777777" w:rsidR="00044EC8" w:rsidRPr="004E40CD" w:rsidRDefault="00044EC8" w:rsidP="00FF07AF">
            <w:pPr>
              <w:spacing w:after="0" w:line="240" w:lineRule="auto"/>
              <w:jc w:val="center"/>
              <w:rPr>
                <w:color w:val="000000"/>
              </w:rPr>
            </w:pPr>
            <w:r w:rsidRPr="004E40CD">
              <w:rPr>
                <w:color w:val="000000"/>
              </w:rPr>
              <w:t>3,24</w:t>
            </w:r>
          </w:p>
        </w:tc>
        <w:tc>
          <w:tcPr>
            <w:tcW w:w="1158" w:type="dxa"/>
            <w:noWrap/>
            <w:vAlign w:val="center"/>
            <w:hideMark/>
          </w:tcPr>
          <w:p w14:paraId="46F6116E" w14:textId="77777777" w:rsidR="00044EC8" w:rsidRPr="004E40CD" w:rsidRDefault="00044EC8" w:rsidP="00FF07AF">
            <w:pPr>
              <w:spacing w:after="0" w:line="240" w:lineRule="auto"/>
              <w:jc w:val="center"/>
              <w:rPr>
                <w:color w:val="000000"/>
              </w:rPr>
            </w:pPr>
            <w:r w:rsidRPr="004E40CD">
              <w:rPr>
                <w:color w:val="000000"/>
              </w:rPr>
              <w:t>3</w:t>
            </w:r>
          </w:p>
        </w:tc>
        <w:tc>
          <w:tcPr>
            <w:tcW w:w="1391" w:type="dxa"/>
            <w:noWrap/>
            <w:vAlign w:val="center"/>
            <w:hideMark/>
          </w:tcPr>
          <w:p w14:paraId="69078904" w14:textId="77777777" w:rsidR="00044EC8" w:rsidRPr="004E40CD" w:rsidRDefault="00044EC8" w:rsidP="00FF07AF">
            <w:pPr>
              <w:spacing w:after="0" w:line="240" w:lineRule="auto"/>
              <w:jc w:val="center"/>
              <w:rPr>
                <w:color w:val="000000"/>
              </w:rPr>
            </w:pPr>
            <w:r w:rsidRPr="004E40CD">
              <w:rPr>
                <w:color w:val="000000"/>
              </w:rPr>
              <w:t>15</w:t>
            </w:r>
          </w:p>
        </w:tc>
      </w:tr>
      <w:tr w:rsidR="00044EC8" w:rsidRPr="004E40CD" w14:paraId="04848093" w14:textId="77777777" w:rsidTr="007002D5">
        <w:trPr>
          <w:trHeight w:val="290"/>
        </w:trPr>
        <w:tc>
          <w:tcPr>
            <w:tcW w:w="960" w:type="dxa"/>
            <w:vMerge/>
            <w:vAlign w:val="center"/>
            <w:hideMark/>
          </w:tcPr>
          <w:p w14:paraId="3112EDC2" w14:textId="77777777" w:rsidR="00044EC8" w:rsidRPr="004E40CD" w:rsidRDefault="00044EC8" w:rsidP="00FF07AF">
            <w:pPr>
              <w:spacing w:after="0" w:line="240" w:lineRule="auto"/>
              <w:rPr>
                <w:color w:val="000000"/>
              </w:rPr>
            </w:pPr>
          </w:p>
        </w:tc>
        <w:tc>
          <w:tcPr>
            <w:tcW w:w="2440" w:type="dxa"/>
            <w:noWrap/>
            <w:vAlign w:val="center"/>
            <w:hideMark/>
          </w:tcPr>
          <w:p w14:paraId="3E37F26F" w14:textId="77777777" w:rsidR="00044EC8" w:rsidRPr="004E40CD" w:rsidRDefault="00044EC8" w:rsidP="00FF07AF">
            <w:pPr>
              <w:spacing w:after="0" w:line="240" w:lineRule="auto"/>
              <w:rPr>
                <w:b/>
                <w:color w:val="000000"/>
              </w:rPr>
            </w:pPr>
            <w:r w:rsidRPr="004E40CD">
              <w:rPr>
                <w:b/>
                <w:color w:val="000000"/>
              </w:rPr>
              <w:t>Toplam SYFÖ (15)</w:t>
            </w:r>
          </w:p>
        </w:tc>
        <w:tc>
          <w:tcPr>
            <w:tcW w:w="1133" w:type="dxa"/>
            <w:noWrap/>
            <w:vAlign w:val="center"/>
            <w:hideMark/>
          </w:tcPr>
          <w:p w14:paraId="035C66B1" w14:textId="77777777" w:rsidR="00044EC8" w:rsidRPr="004E40CD" w:rsidRDefault="00044EC8" w:rsidP="00FF07AF">
            <w:pPr>
              <w:spacing w:after="0" w:line="240" w:lineRule="auto"/>
              <w:jc w:val="center"/>
              <w:rPr>
                <w:b/>
                <w:color w:val="000000"/>
              </w:rPr>
            </w:pPr>
            <w:r w:rsidRPr="004E40CD">
              <w:rPr>
                <w:b/>
                <w:color w:val="000000"/>
              </w:rPr>
              <w:t>59,40 (79,2)</w:t>
            </w:r>
          </w:p>
        </w:tc>
        <w:tc>
          <w:tcPr>
            <w:tcW w:w="1423" w:type="dxa"/>
            <w:noWrap/>
            <w:vAlign w:val="center"/>
            <w:hideMark/>
          </w:tcPr>
          <w:p w14:paraId="0ADC4A07" w14:textId="77777777" w:rsidR="00044EC8" w:rsidRPr="004E40CD" w:rsidRDefault="00044EC8" w:rsidP="00FF07AF">
            <w:pPr>
              <w:spacing w:after="0" w:line="240" w:lineRule="auto"/>
              <w:jc w:val="center"/>
              <w:rPr>
                <w:b/>
                <w:color w:val="000000"/>
              </w:rPr>
            </w:pPr>
            <w:r w:rsidRPr="004E40CD">
              <w:rPr>
                <w:b/>
                <w:color w:val="000000"/>
              </w:rPr>
              <w:t>10,09</w:t>
            </w:r>
          </w:p>
        </w:tc>
        <w:tc>
          <w:tcPr>
            <w:tcW w:w="1158" w:type="dxa"/>
            <w:noWrap/>
            <w:vAlign w:val="center"/>
            <w:hideMark/>
          </w:tcPr>
          <w:p w14:paraId="4010AB16" w14:textId="77777777" w:rsidR="00044EC8" w:rsidRPr="004E40CD" w:rsidRDefault="00044EC8" w:rsidP="00FF07AF">
            <w:pPr>
              <w:spacing w:after="0" w:line="240" w:lineRule="auto"/>
              <w:jc w:val="center"/>
              <w:rPr>
                <w:b/>
                <w:color w:val="000000"/>
              </w:rPr>
            </w:pPr>
            <w:r w:rsidRPr="004E40CD">
              <w:rPr>
                <w:b/>
                <w:color w:val="000000"/>
              </w:rPr>
              <w:t>17</w:t>
            </w:r>
          </w:p>
        </w:tc>
        <w:tc>
          <w:tcPr>
            <w:tcW w:w="1391" w:type="dxa"/>
            <w:noWrap/>
            <w:vAlign w:val="center"/>
            <w:hideMark/>
          </w:tcPr>
          <w:p w14:paraId="5A803BD7" w14:textId="77777777" w:rsidR="00044EC8" w:rsidRPr="004E40CD" w:rsidRDefault="00044EC8" w:rsidP="00FF07AF">
            <w:pPr>
              <w:spacing w:after="0" w:line="240" w:lineRule="auto"/>
              <w:jc w:val="center"/>
              <w:rPr>
                <w:b/>
                <w:color w:val="000000"/>
              </w:rPr>
            </w:pPr>
            <w:r w:rsidRPr="004E40CD">
              <w:rPr>
                <w:b/>
                <w:color w:val="000000"/>
              </w:rPr>
              <w:t>75</w:t>
            </w:r>
          </w:p>
        </w:tc>
      </w:tr>
    </w:tbl>
    <w:p w14:paraId="6A45363B" w14:textId="579272F3" w:rsidR="00044EC8" w:rsidRPr="004E40CD" w:rsidRDefault="00044EC8" w:rsidP="00E3607A">
      <w:pPr>
        <w:pStyle w:val="Metin"/>
      </w:pPr>
      <w:r w:rsidRPr="004E40CD">
        <w:t>Sağlıklı Yaşam Farkındalığı Ölçeğine ilişkin maddelerin ortalamalarına bakıldığında</w:t>
      </w:r>
      <w:r w:rsidR="006130CB" w:rsidRPr="004E40CD">
        <w:t xml:space="preserve"> ise</w:t>
      </w:r>
      <w:r w:rsidRPr="004E40CD">
        <w:t xml:space="preserve"> en yüksek ortalamanın 4,18 ile “Vücudumda ortaya çıkan belirtilerini fark ederim” ifadesine ait olduğu görülmektedir. Bunu 4,11 ortalama ile “Sağlığım</w:t>
      </w:r>
      <w:r w:rsidR="004F44C7">
        <w:t>da bir</w:t>
      </w:r>
      <w:r w:rsidRPr="004E40CD">
        <w:t xml:space="preserve"> değişiklik yaşadığımda, bu durumu tarif edebilirim” ve 4,06 ortalama ile “</w:t>
      </w:r>
      <w:r w:rsidR="004F44C7" w:rsidRPr="004F44C7">
        <w:t>Vücudumda ortaya çıkan hastalık belirtilerini</w:t>
      </w:r>
      <w:r w:rsidRPr="004E40CD">
        <w:t xml:space="preserve"> fark ederim” ifadeleri izlemektedir. Ölçekte en düşük ortalamaya sahip madde ise 3,67 ile “Yakın çevremin sağlığım hakkındaki verdiği tavsiyeleri dikkatlice dinlerim” ifadesidir. Bunun yanı sıra “Beslenme şeklimin sağlığım üzerindeki etkisine dikkat ederim” (ort. 3,80) ve “Yemeğimi</w:t>
      </w:r>
      <w:r w:rsidR="004F44C7">
        <w:t>n</w:t>
      </w:r>
      <w:r w:rsidRPr="004E40CD">
        <w:t xml:space="preserve"> miktarına dikkat ederek yerim” (ort. 3,82) maddelerinin de görece düşük ortalamalara sahip olduğu belirlenmiştir (Tablo </w:t>
      </w:r>
      <w:r w:rsidR="00692E43" w:rsidRPr="004E40CD">
        <w:t>11</w:t>
      </w:r>
      <w:r w:rsidRPr="004E40CD">
        <w:t>).</w:t>
      </w:r>
    </w:p>
    <w:p w14:paraId="00793F51" w14:textId="65B500C0" w:rsidR="00044EC8" w:rsidRPr="004E40CD" w:rsidRDefault="00044EC8" w:rsidP="00044EC8">
      <w:pPr>
        <w:pStyle w:val="ResimYazs"/>
        <w:numPr>
          <w:ilvl w:val="0"/>
          <w:numId w:val="0"/>
        </w:numPr>
        <w:rPr>
          <w:bCs/>
          <w:noProof/>
          <w:szCs w:val="22"/>
        </w:rPr>
      </w:pPr>
      <w:bookmarkStart w:id="79" w:name="_Toc236246122"/>
      <w:r w:rsidRPr="004E40CD">
        <w:lastRenderedPageBreak/>
        <w:t xml:space="preserve">Tablo </w:t>
      </w:r>
      <w:fldSimple w:instr=" SEQ Tablo \* ARABIC ">
        <w:r w:rsidR="003C626E">
          <w:rPr>
            <w:noProof/>
          </w:rPr>
          <w:t>11</w:t>
        </w:r>
      </w:fldSimple>
      <w:r w:rsidRPr="004E40CD">
        <w:rPr>
          <w:szCs w:val="22"/>
        </w:rPr>
        <w:t xml:space="preserve">. </w:t>
      </w:r>
      <w:r w:rsidRPr="004E40CD">
        <w:rPr>
          <w:bCs/>
          <w:noProof/>
          <w:szCs w:val="22"/>
        </w:rPr>
        <w:t>Sağlıklı Yaşam Farkındalığı Ölçeği Frekans Dağılımları</w:t>
      </w:r>
      <w:bookmarkEnd w:id="79"/>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897"/>
        <w:gridCol w:w="1867"/>
        <w:gridCol w:w="633"/>
        <w:gridCol w:w="700"/>
        <w:gridCol w:w="684"/>
        <w:gridCol w:w="684"/>
        <w:gridCol w:w="684"/>
        <w:gridCol w:w="561"/>
        <w:gridCol w:w="561"/>
        <w:gridCol w:w="561"/>
        <w:gridCol w:w="673"/>
      </w:tblGrid>
      <w:tr w:rsidR="00044EC8" w:rsidRPr="004E40CD" w14:paraId="5082BA93" w14:textId="77777777" w:rsidTr="000349E2">
        <w:trPr>
          <w:cantSplit/>
          <w:trHeight w:val="2169"/>
        </w:trPr>
        <w:tc>
          <w:tcPr>
            <w:tcW w:w="897" w:type="dxa"/>
            <w:noWrap/>
            <w:textDirection w:val="btLr"/>
            <w:vAlign w:val="center"/>
            <w:hideMark/>
          </w:tcPr>
          <w:p w14:paraId="467EBD7F"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Değişken kodu</w:t>
            </w:r>
          </w:p>
        </w:tc>
        <w:tc>
          <w:tcPr>
            <w:tcW w:w="1867" w:type="dxa"/>
            <w:noWrap/>
            <w:textDirection w:val="btLr"/>
            <w:vAlign w:val="center"/>
            <w:hideMark/>
          </w:tcPr>
          <w:p w14:paraId="07389E63"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Değişken</w:t>
            </w:r>
          </w:p>
        </w:tc>
        <w:tc>
          <w:tcPr>
            <w:tcW w:w="633" w:type="dxa"/>
            <w:noWrap/>
            <w:textDirection w:val="btLr"/>
            <w:vAlign w:val="center"/>
            <w:hideMark/>
          </w:tcPr>
          <w:p w14:paraId="2220F477"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Hiç katılmıyorum</w:t>
            </w:r>
          </w:p>
        </w:tc>
        <w:tc>
          <w:tcPr>
            <w:tcW w:w="700" w:type="dxa"/>
            <w:noWrap/>
            <w:textDirection w:val="btLr"/>
            <w:vAlign w:val="center"/>
            <w:hideMark/>
          </w:tcPr>
          <w:p w14:paraId="654F2B0E"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Katılmıyorum</w:t>
            </w:r>
          </w:p>
        </w:tc>
        <w:tc>
          <w:tcPr>
            <w:tcW w:w="684" w:type="dxa"/>
            <w:noWrap/>
            <w:textDirection w:val="btLr"/>
            <w:vAlign w:val="center"/>
            <w:hideMark/>
          </w:tcPr>
          <w:p w14:paraId="2933B046"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Kararsızım</w:t>
            </w:r>
          </w:p>
        </w:tc>
        <w:tc>
          <w:tcPr>
            <w:tcW w:w="684" w:type="dxa"/>
            <w:noWrap/>
            <w:textDirection w:val="btLr"/>
            <w:vAlign w:val="center"/>
            <w:hideMark/>
          </w:tcPr>
          <w:p w14:paraId="3EFE2E65"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Katılıyorum</w:t>
            </w:r>
          </w:p>
        </w:tc>
        <w:tc>
          <w:tcPr>
            <w:tcW w:w="684" w:type="dxa"/>
            <w:noWrap/>
            <w:textDirection w:val="btLr"/>
            <w:vAlign w:val="center"/>
            <w:hideMark/>
          </w:tcPr>
          <w:p w14:paraId="38469EAD"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Tamamen katılıyorum</w:t>
            </w:r>
          </w:p>
        </w:tc>
        <w:tc>
          <w:tcPr>
            <w:tcW w:w="561" w:type="dxa"/>
            <w:textDirection w:val="btLr"/>
            <w:vAlign w:val="center"/>
          </w:tcPr>
          <w:p w14:paraId="08421F5A"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Ortalama</w:t>
            </w:r>
          </w:p>
        </w:tc>
        <w:tc>
          <w:tcPr>
            <w:tcW w:w="561" w:type="dxa"/>
            <w:textDirection w:val="btLr"/>
            <w:vAlign w:val="center"/>
          </w:tcPr>
          <w:p w14:paraId="6BB984A1"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Standart Sapma</w:t>
            </w:r>
          </w:p>
        </w:tc>
        <w:tc>
          <w:tcPr>
            <w:tcW w:w="561" w:type="dxa"/>
            <w:textDirection w:val="btLr"/>
            <w:vAlign w:val="center"/>
          </w:tcPr>
          <w:p w14:paraId="4721F286"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Minimum</w:t>
            </w:r>
          </w:p>
        </w:tc>
        <w:tc>
          <w:tcPr>
            <w:tcW w:w="673" w:type="dxa"/>
            <w:textDirection w:val="btLr"/>
            <w:vAlign w:val="center"/>
          </w:tcPr>
          <w:p w14:paraId="7C61D704" w14:textId="77777777" w:rsidR="00044EC8" w:rsidRPr="004E40CD" w:rsidRDefault="00044EC8" w:rsidP="00FF07AF">
            <w:pPr>
              <w:spacing w:after="0" w:line="240" w:lineRule="auto"/>
              <w:ind w:left="113" w:right="113"/>
              <w:jc w:val="center"/>
              <w:rPr>
                <w:b/>
                <w:bCs/>
                <w:sz w:val="19"/>
                <w:szCs w:val="19"/>
              </w:rPr>
            </w:pPr>
            <w:r w:rsidRPr="004E40CD">
              <w:rPr>
                <w:b/>
                <w:bCs/>
                <w:sz w:val="19"/>
                <w:szCs w:val="19"/>
              </w:rPr>
              <w:t>Maksimum</w:t>
            </w:r>
          </w:p>
        </w:tc>
      </w:tr>
      <w:tr w:rsidR="00044EC8" w:rsidRPr="004E40CD" w14:paraId="07E3C8E5" w14:textId="77777777" w:rsidTr="000349E2">
        <w:trPr>
          <w:trHeight w:val="176"/>
        </w:trPr>
        <w:tc>
          <w:tcPr>
            <w:tcW w:w="897" w:type="dxa"/>
            <w:noWrap/>
            <w:vAlign w:val="center"/>
            <w:hideMark/>
          </w:tcPr>
          <w:p w14:paraId="423C787D" w14:textId="77777777" w:rsidR="00044EC8" w:rsidRPr="004E40CD" w:rsidRDefault="00044EC8" w:rsidP="00FF07AF">
            <w:pPr>
              <w:spacing w:after="0" w:line="240" w:lineRule="auto"/>
              <w:rPr>
                <w:sz w:val="19"/>
                <w:szCs w:val="19"/>
              </w:rPr>
            </w:pPr>
            <w:r w:rsidRPr="004E40CD">
              <w:rPr>
                <w:sz w:val="19"/>
                <w:szCs w:val="19"/>
              </w:rPr>
              <w:t>SYFÖ 1</w:t>
            </w:r>
          </w:p>
        </w:tc>
        <w:tc>
          <w:tcPr>
            <w:tcW w:w="1867" w:type="dxa"/>
            <w:noWrap/>
            <w:vAlign w:val="center"/>
            <w:hideMark/>
          </w:tcPr>
          <w:p w14:paraId="24E71A25" w14:textId="77777777" w:rsidR="00044EC8" w:rsidRPr="004E40CD" w:rsidRDefault="00044EC8" w:rsidP="00FF07AF">
            <w:pPr>
              <w:spacing w:after="0" w:line="240" w:lineRule="auto"/>
              <w:jc w:val="left"/>
              <w:rPr>
                <w:sz w:val="19"/>
                <w:szCs w:val="19"/>
              </w:rPr>
            </w:pPr>
            <w:r w:rsidRPr="004E40CD">
              <w:rPr>
                <w:sz w:val="19"/>
                <w:szCs w:val="19"/>
              </w:rPr>
              <w:t>Vücudumdaki fiziksel değişiklikleri fark ederim.</w:t>
            </w:r>
          </w:p>
        </w:tc>
        <w:tc>
          <w:tcPr>
            <w:tcW w:w="633" w:type="dxa"/>
            <w:noWrap/>
            <w:vAlign w:val="center"/>
            <w:hideMark/>
          </w:tcPr>
          <w:p w14:paraId="50E2C2E6" w14:textId="77777777" w:rsidR="00044EC8" w:rsidRPr="004E40CD" w:rsidRDefault="00044EC8" w:rsidP="00FF07AF">
            <w:pPr>
              <w:spacing w:after="0" w:line="240" w:lineRule="auto"/>
              <w:jc w:val="center"/>
              <w:rPr>
                <w:sz w:val="19"/>
                <w:szCs w:val="19"/>
              </w:rPr>
            </w:pPr>
            <w:r w:rsidRPr="004E40CD">
              <w:rPr>
                <w:sz w:val="19"/>
                <w:szCs w:val="19"/>
              </w:rPr>
              <w:t>1 (0,3)</w:t>
            </w:r>
          </w:p>
        </w:tc>
        <w:tc>
          <w:tcPr>
            <w:tcW w:w="700" w:type="dxa"/>
            <w:noWrap/>
            <w:vAlign w:val="center"/>
            <w:hideMark/>
          </w:tcPr>
          <w:p w14:paraId="265BDA02" w14:textId="77777777" w:rsidR="00044EC8" w:rsidRPr="004E40CD" w:rsidRDefault="00044EC8" w:rsidP="00FF07AF">
            <w:pPr>
              <w:spacing w:after="0" w:line="240" w:lineRule="auto"/>
              <w:jc w:val="center"/>
              <w:rPr>
                <w:sz w:val="19"/>
                <w:szCs w:val="19"/>
              </w:rPr>
            </w:pPr>
            <w:r w:rsidRPr="004E40CD">
              <w:rPr>
                <w:sz w:val="19"/>
                <w:szCs w:val="19"/>
              </w:rPr>
              <w:t>28  (7)</w:t>
            </w:r>
          </w:p>
        </w:tc>
        <w:tc>
          <w:tcPr>
            <w:tcW w:w="684" w:type="dxa"/>
            <w:noWrap/>
            <w:vAlign w:val="center"/>
            <w:hideMark/>
          </w:tcPr>
          <w:p w14:paraId="2CC73A25" w14:textId="77777777" w:rsidR="00044EC8" w:rsidRPr="004E40CD" w:rsidRDefault="00044EC8" w:rsidP="00FF07AF">
            <w:pPr>
              <w:spacing w:after="0" w:line="240" w:lineRule="auto"/>
              <w:jc w:val="center"/>
              <w:rPr>
                <w:sz w:val="19"/>
                <w:szCs w:val="19"/>
              </w:rPr>
            </w:pPr>
            <w:r w:rsidRPr="004E40CD">
              <w:rPr>
                <w:sz w:val="19"/>
                <w:szCs w:val="19"/>
              </w:rPr>
              <w:t>55 (13,8)</w:t>
            </w:r>
          </w:p>
        </w:tc>
        <w:tc>
          <w:tcPr>
            <w:tcW w:w="684" w:type="dxa"/>
            <w:noWrap/>
            <w:vAlign w:val="center"/>
            <w:hideMark/>
          </w:tcPr>
          <w:p w14:paraId="720E78DA" w14:textId="77777777" w:rsidR="00044EC8" w:rsidRPr="004E40CD" w:rsidRDefault="00044EC8" w:rsidP="00FF07AF">
            <w:pPr>
              <w:spacing w:after="0" w:line="240" w:lineRule="auto"/>
              <w:jc w:val="center"/>
              <w:rPr>
                <w:sz w:val="19"/>
                <w:szCs w:val="19"/>
              </w:rPr>
            </w:pPr>
            <w:r w:rsidRPr="004E40CD">
              <w:rPr>
                <w:sz w:val="19"/>
                <w:szCs w:val="19"/>
              </w:rPr>
              <w:t>177 (44,3)</w:t>
            </w:r>
          </w:p>
        </w:tc>
        <w:tc>
          <w:tcPr>
            <w:tcW w:w="684" w:type="dxa"/>
            <w:noWrap/>
            <w:vAlign w:val="center"/>
            <w:hideMark/>
          </w:tcPr>
          <w:p w14:paraId="303F341D" w14:textId="77777777" w:rsidR="00044EC8" w:rsidRPr="004E40CD" w:rsidRDefault="00044EC8" w:rsidP="00FF07AF">
            <w:pPr>
              <w:spacing w:after="0" w:line="240" w:lineRule="auto"/>
              <w:jc w:val="center"/>
              <w:rPr>
                <w:sz w:val="19"/>
                <w:szCs w:val="19"/>
              </w:rPr>
            </w:pPr>
            <w:r w:rsidRPr="004E40CD">
              <w:rPr>
                <w:sz w:val="19"/>
                <w:szCs w:val="19"/>
              </w:rPr>
              <w:t>139 (34,8)</w:t>
            </w:r>
          </w:p>
        </w:tc>
        <w:tc>
          <w:tcPr>
            <w:tcW w:w="561" w:type="dxa"/>
            <w:vAlign w:val="center"/>
          </w:tcPr>
          <w:p w14:paraId="03BF0C30" w14:textId="77777777" w:rsidR="00044EC8" w:rsidRPr="004E40CD" w:rsidRDefault="00044EC8" w:rsidP="00FF07AF">
            <w:pPr>
              <w:spacing w:after="0" w:line="240" w:lineRule="auto"/>
              <w:jc w:val="center"/>
              <w:rPr>
                <w:sz w:val="19"/>
                <w:szCs w:val="19"/>
              </w:rPr>
            </w:pPr>
            <w:r w:rsidRPr="004E40CD">
              <w:rPr>
                <w:sz w:val="19"/>
                <w:szCs w:val="19"/>
              </w:rPr>
              <w:t>4,06</w:t>
            </w:r>
          </w:p>
        </w:tc>
        <w:tc>
          <w:tcPr>
            <w:tcW w:w="561" w:type="dxa"/>
            <w:vAlign w:val="center"/>
          </w:tcPr>
          <w:p w14:paraId="53434422" w14:textId="77777777" w:rsidR="00044EC8" w:rsidRPr="004E40CD" w:rsidRDefault="00044EC8" w:rsidP="00FF07AF">
            <w:pPr>
              <w:spacing w:after="0" w:line="240" w:lineRule="auto"/>
              <w:jc w:val="center"/>
              <w:rPr>
                <w:sz w:val="19"/>
                <w:szCs w:val="19"/>
              </w:rPr>
            </w:pPr>
            <w:r w:rsidRPr="004E40CD">
              <w:rPr>
                <w:sz w:val="19"/>
                <w:szCs w:val="19"/>
              </w:rPr>
              <w:t>0,89</w:t>
            </w:r>
          </w:p>
        </w:tc>
        <w:tc>
          <w:tcPr>
            <w:tcW w:w="561" w:type="dxa"/>
            <w:vAlign w:val="center"/>
          </w:tcPr>
          <w:p w14:paraId="5699BD1E"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62F90FE6"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23FD64FD" w14:textId="77777777" w:rsidTr="000349E2">
        <w:trPr>
          <w:trHeight w:val="176"/>
        </w:trPr>
        <w:tc>
          <w:tcPr>
            <w:tcW w:w="897" w:type="dxa"/>
            <w:noWrap/>
            <w:vAlign w:val="center"/>
            <w:hideMark/>
          </w:tcPr>
          <w:p w14:paraId="489EA09A" w14:textId="77777777" w:rsidR="00044EC8" w:rsidRPr="004E40CD" w:rsidRDefault="00044EC8" w:rsidP="00FF07AF">
            <w:pPr>
              <w:spacing w:after="0" w:line="240" w:lineRule="auto"/>
              <w:rPr>
                <w:sz w:val="19"/>
                <w:szCs w:val="19"/>
              </w:rPr>
            </w:pPr>
            <w:r w:rsidRPr="004E40CD">
              <w:rPr>
                <w:sz w:val="19"/>
                <w:szCs w:val="19"/>
              </w:rPr>
              <w:t>SYFÖ 2</w:t>
            </w:r>
          </w:p>
        </w:tc>
        <w:tc>
          <w:tcPr>
            <w:tcW w:w="1867" w:type="dxa"/>
            <w:noWrap/>
            <w:vAlign w:val="center"/>
            <w:hideMark/>
          </w:tcPr>
          <w:p w14:paraId="0884229E" w14:textId="77777777" w:rsidR="00044EC8" w:rsidRPr="004E40CD" w:rsidRDefault="00044EC8" w:rsidP="00FF07AF">
            <w:pPr>
              <w:spacing w:after="0" w:line="240" w:lineRule="auto"/>
              <w:jc w:val="left"/>
              <w:rPr>
                <w:sz w:val="19"/>
                <w:szCs w:val="19"/>
              </w:rPr>
            </w:pPr>
            <w:r w:rsidRPr="004E40CD">
              <w:rPr>
                <w:sz w:val="19"/>
                <w:szCs w:val="19"/>
              </w:rPr>
              <w:t>Sağlığımda bir değişiklik yaşadığımda, bu durumu tarif edebilirim.</w:t>
            </w:r>
          </w:p>
        </w:tc>
        <w:tc>
          <w:tcPr>
            <w:tcW w:w="633" w:type="dxa"/>
            <w:noWrap/>
            <w:vAlign w:val="center"/>
            <w:hideMark/>
          </w:tcPr>
          <w:p w14:paraId="5030C5BD" w14:textId="77777777" w:rsidR="00044EC8" w:rsidRPr="004E40CD" w:rsidRDefault="00044EC8" w:rsidP="00FF07AF">
            <w:pPr>
              <w:spacing w:after="0" w:line="240" w:lineRule="auto"/>
              <w:jc w:val="center"/>
              <w:rPr>
                <w:sz w:val="19"/>
                <w:szCs w:val="19"/>
              </w:rPr>
            </w:pPr>
            <w:r w:rsidRPr="004E40CD">
              <w:rPr>
                <w:sz w:val="19"/>
                <w:szCs w:val="19"/>
              </w:rPr>
              <w:t>0 (0)</w:t>
            </w:r>
          </w:p>
        </w:tc>
        <w:tc>
          <w:tcPr>
            <w:tcW w:w="700" w:type="dxa"/>
            <w:noWrap/>
            <w:vAlign w:val="center"/>
            <w:hideMark/>
          </w:tcPr>
          <w:p w14:paraId="7A1EC24B" w14:textId="77777777" w:rsidR="00044EC8" w:rsidRPr="004E40CD" w:rsidRDefault="00044EC8" w:rsidP="00FF07AF">
            <w:pPr>
              <w:spacing w:after="0" w:line="240" w:lineRule="auto"/>
              <w:jc w:val="center"/>
              <w:rPr>
                <w:sz w:val="19"/>
                <w:szCs w:val="19"/>
              </w:rPr>
            </w:pPr>
            <w:r w:rsidRPr="004E40CD">
              <w:rPr>
                <w:sz w:val="19"/>
                <w:szCs w:val="19"/>
              </w:rPr>
              <w:t>15 (3,8)</w:t>
            </w:r>
          </w:p>
        </w:tc>
        <w:tc>
          <w:tcPr>
            <w:tcW w:w="684" w:type="dxa"/>
            <w:noWrap/>
            <w:vAlign w:val="center"/>
            <w:hideMark/>
          </w:tcPr>
          <w:p w14:paraId="0910A0E6" w14:textId="77777777" w:rsidR="00044EC8" w:rsidRPr="004E40CD" w:rsidRDefault="00044EC8" w:rsidP="00FF07AF">
            <w:pPr>
              <w:spacing w:after="0" w:line="240" w:lineRule="auto"/>
              <w:jc w:val="center"/>
              <w:rPr>
                <w:sz w:val="19"/>
                <w:szCs w:val="19"/>
              </w:rPr>
            </w:pPr>
            <w:r w:rsidRPr="004E40CD">
              <w:rPr>
                <w:sz w:val="19"/>
                <w:szCs w:val="19"/>
              </w:rPr>
              <w:t>63 (15,8)</w:t>
            </w:r>
          </w:p>
        </w:tc>
        <w:tc>
          <w:tcPr>
            <w:tcW w:w="684" w:type="dxa"/>
            <w:noWrap/>
            <w:vAlign w:val="center"/>
            <w:hideMark/>
          </w:tcPr>
          <w:p w14:paraId="5DF94F60" w14:textId="77777777" w:rsidR="00044EC8" w:rsidRPr="004E40CD" w:rsidRDefault="00044EC8" w:rsidP="00FF07AF">
            <w:pPr>
              <w:spacing w:after="0" w:line="240" w:lineRule="auto"/>
              <w:jc w:val="center"/>
              <w:rPr>
                <w:sz w:val="19"/>
                <w:szCs w:val="19"/>
              </w:rPr>
            </w:pPr>
            <w:r w:rsidRPr="004E40CD">
              <w:rPr>
                <w:sz w:val="19"/>
                <w:szCs w:val="19"/>
              </w:rPr>
              <w:t>184 (46)</w:t>
            </w:r>
          </w:p>
        </w:tc>
        <w:tc>
          <w:tcPr>
            <w:tcW w:w="684" w:type="dxa"/>
            <w:noWrap/>
            <w:vAlign w:val="center"/>
            <w:hideMark/>
          </w:tcPr>
          <w:p w14:paraId="4066FC14" w14:textId="77777777" w:rsidR="00044EC8" w:rsidRPr="004E40CD" w:rsidRDefault="00044EC8" w:rsidP="00FF07AF">
            <w:pPr>
              <w:spacing w:after="0" w:line="240" w:lineRule="auto"/>
              <w:jc w:val="center"/>
              <w:rPr>
                <w:sz w:val="19"/>
                <w:szCs w:val="19"/>
              </w:rPr>
            </w:pPr>
            <w:r w:rsidRPr="004E40CD">
              <w:rPr>
                <w:sz w:val="19"/>
                <w:szCs w:val="19"/>
              </w:rPr>
              <w:t>138 (34,5)</w:t>
            </w:r>
          </w:p>
        </w:tc>
        <w:tc>
          <w:tcPr>
            <w:tcW w:w="561" w:type="dxa"/>
            <w:vAlign w:val="center"/>
          </w:tcPr>
          <w:p w14:paraId="49E15BD0" w14:textId="77777777" w:rsidR="00044EC8" w:rsidRPr="004E40CD" w:rsidRDefault="00044EC8" w:rsidP="00FF07AF">
            <w:pPr>
              <w:spacing w:after="0" w:line="240" w:lineRule="auto"/>
              <w:jc w:val="center"/>
              <w:rPr>
                <w:sz w:val="19"/>
                <w:szCs w:val="19"/>
              </w:rPr>
            </w:pPr>
            <w:r w:rsidRPr="004E40CD">
              <w:rPr>
                <w:sz w:val="19"/>
                <w:szCs w:val="19"/>
              </w:rPr>
              <w:t>4,11</w:t>
            </w:r>
          </w:p>
        </w:tc>
        <w:tc>
          <w:tcPr>
            <w:tcW w:w="561" w:type="dxa"/>
            <w:vAlign w:val="center"/>
          </w:tcPr>
          <w:p w14:paraId="658C1E84" w14:textId="77777777" w:rsidR="00044EC8" w:rsidRPr="004E40CD" w:rsidRDefault="00044EC8" w:rsidP="00FF07AF">
            <w:pPr>
              <w:spacing w:after="0" w:line="240" w:lineRule="auto"/>
              <w:jc w:val="center"/>
              <w:rPr>
                <w:sz w:val="19"/>
                <w:szCs w:val="19"/>
              </w:rPr>
            </w:pPr>
            <w:r w:rsidRPr="004E40CD">
              <w:rPr>
                <w:sz w:val="19"/>
                <w:szCs w:val="19"/>
              </w:rPr>
              <w:t>0,80</w:t>
            </w:r>
          </w:p>
        </w:tc>
        <w:tc>
          <w:tcPr>
            <w:tcW w:w="561" w:type="dxa"/>
            <w:vAlign w:val="center"/>
          </w:tcPr>
          <w:p w14:paraId="4B7B93A1" w14:textId="77777777" w:rsidR="00044EC8" w:rsidRPr="004E40CD" w:rsidRDefault="00044EC8" w:rsidP="00FF07AF">
            <w:pPr>
              <w:spacing w:after="0" w:line="240" w:lineRule="auto"/>
              <w:jc w:val="center"/>
              <w:rPr>
                <w:sz w:val="19"/>
                <w:szCs w:val="19"/>
              </w:rPr>
            </w:pPr>
            <w:r w:rsidRPr="004E40CD">
              <w:rPr>
                <w:sz w:val="19"/>
                <w:szCs w:val="19"/>
              </w:rPr>
              <w:t>2</w:t>
            </w:r>
          </w:p>
        </w:tc>
        <w:tc>
          <w:tcPr>
            <w:tcW w:w="673" w:type="dxa"/>
            <w:vAlign w:val="center"/>
          </w:tcPr>
          <w:p w14:paraId="5EDB73FC"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5AC315EB" w14:textId="77777777" w:rsidTr="000349E2">
        <w:trPr>
          <w:trHeight w:val="176"/>
        </w:trPr>
        <w:tc>
          <w:tcPr>
            <w:tcW w:w="897" w:type="dxa"/>
            <w:noWrap/>
            <w:vAlign w:val="center"/>
            <w:hideMark/>
          </w:tcPr>
          <w:p w14:paraId="4B17FA9A" w14:textId="77777777" w:rsidR="00044EC8" w:rsidRPr="004E40CD" w:rsidRDefault="00044EC8" w:rsidP="00FF07AF">
            <w:pPr>
              <w:spacing w:after="0" w:line="240" w:lineRule="auto"/>
              <w:rPr>
                <w:sz w:val="19"/>
                <w:szCs w:val="19"/>
              </w:rPr>
            </w:pPr>
            <w:r w:rsidRPr="004E40CD">
              <w:rPr>
                <w:sz w:val="19"/>
                <w:szCs w:val="19"/>
              </w:rPr>
              <w:t>SYFÖ 3</w:t>
            </w:r>
          </w:p>
        </w:tc>
        <w:tc>
          <w:tcPr>
            <w:tcW w:w="1867" w:type="dxa"/>
            <w:noWrap/>
            <w:vAlign w:val="center"/>
            <w:hideMark/>
          </w:tcPr>
          <w:p w14:paraId="71F5C4BA" w14:textId="77777777" w:rsidR="00044EC8" w:rsidRPr="004E40CD" w:rsidRDefault="00044EC8" w:rsidP="00FF07AF">
            <w:pPr>
              <w:spacing w:after="0" w:line="240" w:lineRule="auto"/>
              <w:jc w:val="left"/>
              <w:rPr>
                <w:sz w:val="19"/>
                <w:szCs w:val="19"/>
              </w:rPr>
            </w:pPr>
            <w:r w:rsidRPr="004E40CD">
              <w:rPr>
                <w:sz w:val="19"/>
                <w:szCs w:val="19"/>
              </w:rPr>
              <w:t>Bana sıkıntı veren duygu ve düşüncelere sahip olduğumda, onları hemen fark ederim.</w:t>
            </w:r>
          </w:p>
        </w:tc>
        <w:tc>
          <w:tcPr>
            <w:tcW w:w="633" w:type="dxa"/>
            <w:noWrap/>
            <w:vAlign w:val="center"/>
            <w:hideMark/>
          </w:tcPr>
          <w:p w14:paraId="7C890B27" w14:textId="77777777" w:rsidR="00044EC8" w:rsidRPr="004E40CD" w:rsidRDefault="00044EC8" w:rsidP="00FF07AF">
            <w:pPr>
              <w:spacing w:after="0" w:line="240" w:lineRule="auto"/>
              <w:jc w:val="center"/>
              <w:rPr>
                <w:sz w:val="19"/>
                <w:szCs w:val="19"/>
              </w:rPr>
            </w:pPr>
            <w:r w:rsidRPr="004E40CD">
              <w:rPr>
                <w:sz w:val="19"/>
                <w:szCs w:val="19"/>
              </w:rPr>
              <w:t>1 (0,3)</w:t>
            </w:r>
          </w:p>
        </w:tc>
        <w:tc>
          <w:tcPr>
            <w:tcW w:w="700" w:type="dxa"/>
            <w:noWrap/>
            <w:vAlign w:val="center"/>
            <w:hideMark/>
          </w:tcPr>
          <w:p w14:paraId="307DD37A" w14:textId="77777777" w:rsidR="00044EC8" w:rsidRPr="004E40CD" w:rsidRDefault="00044EC8" w:rsidP="00FF07AF">
            <w:pPr>
              <w:spacing w:after="0" w:line="240" w:lineRule="auto"/>
              <w:jc w:val="center"/>
              <w:rPr>
                <w:sz w:val="19"/>
                <w:szCs w:val="19"/>
              </w:rPr>
            </w:pPr>
            <w:r w:rsidRPr="004E40CD">
              <w:rPr>
                <w:sz w:val="19"/>
                <w:szCs w:val="19"/>
              </w:rPr>
              <w:t>28  (7)</w:t>
            </w:r>
          </w:p>
        </w:tc>
        <w:tc>
          <w:tcPr>
            <w:tcW w:w="684" w:type="dxa"/>
            <w:noWrap/>
            <w:vAlign w:val="center"/>
            <w:hideMark/>
          </w:tcPr>
          <w:p w14:paraId="6626AFFB" w14:textId="77777777" w:rsidR="00044EC8" w:rsidRPr="004E40CD" w:rsidRDefault="00044EC8" w:rsidP="00FF07AF">
            <w:pPr>
              <w:spacing w:after="0" w:line="240" w:lineRule="auto"/>
              <w:jc w:val="center"/>
              <w:rPr>
                <w:sz w:val="19"/>
                <w:szCs w:val="19"/>
              </w:rPr>
            </w:pPr>
            <w:r w:rsidRPr="004E40CD">
              <w:rPr>
                <w:sz w:val="19"/>
                <w:szCs w:val="19"/>
              </w:rPr>
              <w:t>66 (16,5)</w:t>
            </w:r>
          </w:p>
        </w:tc>
        <w:tc>
          <w:tcPr>
            <w:tcW w:w="684" w:type="dxa"/>
            <w:noWrap/>
            <w:vAlign w:val="center"/>
            <w:hideMark/>
          </w:tcPr>
          <w:p w14:paraId="753A2704" w14:textId="77777777" w:rsidR="00044EC8" w:rsidRPr="004E40CD" w:rsidRDefault="00044EC8" w:rsidP="00FF07AF">
            <w:pPr>
              <w:spacing w:after="0" w:line="240" w:lineRule="auto"/>
              <w:jc w:val="center"/>
              <w:rPr>
                <w:sz w:val="19"/>
                <w:szCs w:val="19"/>
              </w:rPr>
            </w:pPr>
            <w:r w:rsidRPr="004E40CD">
              <w:rPr>
                <w:sz w:val="19"/>
                <w:szCs w:val="19"/>
              </w:rPr>
              <w:t>161 (40,3)</w:t>
            </w:r>
          </w:p>
        </w:tc>
        <w:tc>
          <w:tcPr>
            <w:tcW w:w="684" w:type="dxa"/>
            <w:noWrap/>
            <w:vAlign w:val="center"/>
            <w:hideMark/>
          </w:tcPr>
          <w:p w14:paraId="52F7C7CD" w14:textId="77777777" w:rsidR="00044EC8" w:rsidRPr="004E40CD" w:rsidRDefault="00044EC8" w:rsidP="00FF07AF">
            <w:pPr>
              <w:spacing w:after="0" w:line="240" w:lineRule="auto"/>
              <w:jc w:val="center"/>
              <w:rPr>
                <w:sz w:val="19"/>
                <w:szCs w:val="19"/>
              </w:rPr>
            </w:pPr>
            <w:r w:rsidRPr="004E40CD">
              <w:rPr>
                <w:sz w:val="19"/>
                <w:szCs w:val="19"/>
              </w:rPr>
              <w:t>144 (36)</w:t>
            </w:r>
          </w:p>
        </w:tc>
        <w:tc>
          <w:tcPr>
            <w:tcW w:w="561" w:type="dxa"/>
            <w:vAlign w:val="center"/>
          </w:tcPr>
          <w:p w14:paraId="06B8ED5A" w14:textId="77777777" w:rsidR="00044EC8" w:rsidRPr="004E40CD" w:rsidRDefault="00044EC8" w:rsidP="00FF07AF">
            <w:pPr>
              <w:spacing w:after="0" w:line="240" w:lineRule="auto"/>
              <w:jc w:val="center"/>
              <w:rPr>
                <w:sz w:val="19"/>
                <w:szCs w:val="19"/>
              </w:rPr>
            </w:pPr>
            <w:r w:rsidRPr="004E40CD">
              <w:rPr>
                <w:sz w:val="19"/>
                <w:szCs w:val="19"/>
              </w:rPr>
              <w:t>4,05</w:t>
            </w:r>
          </w:p>
        </w:tc>
        <w:tc>
          <w:tcPr>
            <w:tcW w:w="561" w:type="dxa"/>
            <w:vAlign w:val="center"/>
          </w:tcPr>
          <w:p w14:paraId="7F763C0E" w14:textId="77777777" w:rsidR="00044EC8" w:rsidRPr="004E40CD" w:rsidRDefault="00044EC8" w:rsidP="00FF07AF">
            <w:pPr>
              <w:spacing w:after="0" w:line="240" w:lineRule="auto"/>
              <w:jc w:val="center"/>
              <w:rPr>
                <w:sz w:val="19"/>
                <w:szCs w:val="19"/>
              </w:rPr>
            </w:pPr>
            <w:r w:rsidRPr="004E40CD">
              <w:rPr>
                <w:sz w:val="19"/>
                <w:szCs w:val="19"/>
              </w:rPr>
              <w:t>0,91</w:t>
            </w:r>
          </w:p>
        </w:tc>
        <w:tc>
          <w:tcPr>
            <w:tcW w:w="561" w:type="dxa"/>
            <w:vAlign w:val="center"/>
          </w:tcPr>
          <w:p w14:paraId="75EAE549"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4F6B19A1"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10754F5A" w14:textId="77777777" w:rsidTr="000349E2">
        <w:trPr>
          <w:trHeight w:val="176"/>
        </w:trPr>
        <w:tc>
          <w:tcPr>
            <w:tcW w:w="897" w:type="dxa"/>
            <w:noWrap/>
            <w:vAlign w:val="center"/>
            <w:hideMark/>
          </w:tcPr>
          <w:p w14:paraId="092CCFCF" w14:textId="77777777" w:rsidR="00044EC8" w:rsidRPr="004E40CD" w:rsidRDefault="00044EC8" w:rsidP="00FF07AF">
            <w:pPr>
              <w:spacing w:after="0" w:line="240" w:lineRule="auto"/>
              <w:rPr>
                <w:sz w:val="19"/>
                <w:szCs w:val="19"/>
              </w:rPr>
            </w:pPr>
            <w:r w:rsidRPr="004E40CD">
              <w:rPr>
                <w:sz w:val="19"/>
                <w:szCs w:val="19"/>
              </w:rPr>
              <w:t>SYFÖ 4</w:t>
            </w:r>
          </w:p>
        </w:tc>
        <w:tc>
          <w:tcPr>
            <w:tcW w:w="1867" w:type="dxa"/>
            <w:noWrap/>
            <w:vAlign w:val="center"/>
            <w:hideMark/>
          </w:tcPr>
          <w:p w14:paraId="172D0035" w14:textId="77777777" w:rsidR="00044EC8" w:rsidRPr="004E40CD" w:rsidRDefault="00044EC8" w:rsidP="00FF07AF">
            <w:pPr>
              <w:spacing w:after="0" w:line="240" w:lineRule="auto"/>
              <w:jc w:val="left"/>
              <w:rPr>
                <w:sz w:val="19"/>
                <w:szCs w:val="19"/>
              </w:rPr>
            </w:pPr>
            <w:r w:rsidRPr="004E40CD">
              <w:rPr>
                <w:sz w:val="19"/>
                <w:szCs w:val="19"/>
              </w:rPr>
              <w:t>Stresin bedenim üzerindeki etkisini fark ederim.</w:t>
            </w:r>
          </w:p>
        </w:tc>
        <w:tc>
          <w:tcPr>
            <w:tcW w:w="633" w:type="dxa"/>
            <w:noWrap/>
            <w:vAlign w:val="center"/>
            <w:hideMark/>
          </w:tcPr>
          <w:p w14:paraId="346DBA16" w14:textId="77777777" w:rsidR="00044EC8" w:rsidRPr="004E40CD" w:rsidRDefault="00044EC8" w:rsidP="00FF07AF">
            <w:pPr>
              <w:spacing w:after="0" w:line="240" w:lineRule="auto"/>
              <w:jc w:val="center"/>
              <w:rPr>
                <w:sz w:val="19"/>
                <w:szCs w:val="19"/>
              </w:rPr>
            </w:pPr>
            <w:r w:rsidRPr="004E40CD">
              <w:rPr>
                <w:sz w:val="19"/>
                <w:szCs w:val="19"/>
              </w:rPr>
              <w:t>2 (0,5)</w:t>
            </w:r>
          </w:p>
        </w:tc>
        <w:tc>
          <w:tcPr>
            <w:tcW w:w="700" w:type="dxa"/>
            <w:noWrap/>
            <w:vAlign w:val="center"/>
            <w:hideMark/>
          </w:tcPr>
          <w:p w14:paraId="7088A6BF" w14:textId="77777777" w:rsidR="00044EC8" w:rsidRPr="004E40CD" w:rsidRDefault="00044EC8" w:rsidP="00FF07AF">
            <w:pPr>
              <w:spacing w:after="0" w:line="240" w:lineRule="auto"/>
              <w:jc w:val="center"/>
              <w:rPr>
                <w:sz w:val="19"/>
                <w:szCs w:val="19"/>
              </w:rPr>
            </w:pPr>
            <w:r w:rsidRPr="004E40CD">
              <w:rPr>
                <w:sz w:val="19"/>
                <w:szCs w:val="19"/>
              </w:rPr>
              <w:t>29 (7,3)</w:t>
            </w:r>
          </w:p>
        </w:tc>
        <w:tc>
          <w:tcPr>
            <w:tcW w:w="684" w:type="dxa"/>
            <w:noWrap/>
            <w:vAlign w:val="center"/>
            <w:hideMark/>
          </w:tcPr>
          <w:p w14:paraId="4571D589" w14:textId="77777777" w:rsidR="00044EC8" w:rsidRPr="004E40CD" w:rsidRDefault="00044EC8" w:rsidP="00FF07AF">
            <w:pPr>
              <w:spacing w:after="0" w:line="240" w:lineRule="auto"/>
              <w:jc w:val="center"/>
              <w:rPr>
                <w:sz w:val="19"/>
                <w:szCs w:val="19"/>
              </w:rPr>
            </w:pPr>
            <w:r w:rsidRPr="004E40CD">
              <w:rPr>
                <w:sz w:val="19"/>
                <w:szCs w:val="19"/>
              </w:rPr>
              <w:t>74 (18,5)</w:t>
            </w:r>
          </w:p>
        </w:tc>
        <w:tc>
          <w:tcPr>
            <w:tcW w:w="684" w:type="dxa"/>
            <w:noWrap/>
            <w:vAlign w:val="center"/>
            <w:hideMark/>
          </w:tcPr>
          <w:p w14:paraId="3B19D50B" w14:textId="77777777" w:rsidR="00044EC8" w:rsidRPr="004E40CD" w:rsidRDefault="00044EC8" w:rsidP="00FF07AF">
            <w:pPr>
              <w:spacing w:after="0" w:line="240" w:lineRule="auto"/>
              <w:jc w:val="center"/>
              <w:rPr>
                <w:sz w:val="19"/>
                <w:szCs w:val="19"/>
              </w:rPr>
            </w:pPr>
            <w:r w:rsidRPr="004E40CD">
              <w:rPr>
                <w:sz w:val="19"/>
                <w:szCs w:val="19"/>
              </w:rPr>
              <w:t>142 (35,5)</w:t>
            </w:r>
          </w:p>
        </w:tc>
        <w:tc>
          <w:tcPr>
            <w:tcW w:w="684" w:type="dxa"/>
            <w:noWrap/>
            <w:vAlign w:val="center"/>
            <w:hideMark/>
          </w:tcPr>
          <w:p w14:paraId="690ECC87" w14:textId="77777777" w:rsidR="00044EC8" w:rsidRPr="004E40CD" w:rsidRDefault="00044EC8" w:rsidP="00FF07AF">
            <w:pPr>
              <w:spacing w:after="0" w:line="240" w:lineRule="auto"/>
              <w:jc w:val="center"/>
              <w:rPr>
                <w:sz w:val="19"/>
                <w:szCs w:val="19"/>
              </w:rPr>
            </w:pPr>
            <w:r w:rsidRPr="004E40CD">
              <w:rPr>
                <w:sz w:val="19"/>
                <w:szCs w:val="19"/>
              </w:rPr>
              <w:t>153 (38,3)</w:t>
            </w:r>
          </w:p>
        </w:tc>
        <w:tc>
          <w:tcPr>
            <w:tcW w:w="561" w:type="dxa"/>
            <w:vAlign w:val="center"/>
          </w:tcPr>
          <w:p w14:paraId="77C94675" w14:textId="77777777" w:rsidR="00044EC8" w:rsidRPr="004E40CD" w:rsidRDefault="00044EC8" w:rsidP="00FF07AF">
            <w:pPr>
              <w:spacing w:after="0" w:line="240" w:lineRule="auto"/>
              <w:jc w:val="center"/>
              <w:rPr>
                <w:sz w:val="19"/>
                <w:szCs w:val="19"/>
              </w:rPr>
            </w:pPr>
            <w:r w:rsidRPr="004E40CD">
              <w:rPr>
                <w:sz w:val="19"/>
                <w:szCs w:val="19"/>
              </w:rPr>
              <w:t>4,04</w:t>
            </w:r>
          </w:p>
        </w:tc>
        <w:tc>
          <w:tcPr>
            <w:tcW w:w="561" w:type="dxa"/>
            <w:vAlign w:val="center"/>
          </w:tcPr>
          <w:p w14:paraId="7FA0FA86" w14:textId="77777777" w:rsidR="00044EC8" w:rsidRPr="004E40CD" w:rsidRDefault="00044EC8" w:rsidP="00FF07AF">
            <w:pPr>
              <w:spacing w:after="0" w:line="240" w:lineRule="auto"/>
              <w:jc w:val="center"/>
              <w:rPr>
                <w:sz w:val="19"/>
                <w:szCs w:val="19"/>
              </w:rPr>
            </w:pPr>
            <w:r w:rsidRPr="004E40CD">
              <w:rPr>
                <w:sz w:val="19"/>
                <w:szCs w:val="19"/>
              </w:rPr>
              <w:t>0,95</w:t>
            </w:r>
          </w:p>
        </w:tc>
        <w:tc>
          <w:tcPr>
            <w:tcW w:w="561" w:type="dxa"/>
            <w:vAlign w:val="center"/>
          </w:tcPr>
          <w:p w14:paraId="5DB7E8D4"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736BFA7C"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3E959AB3" w14:textId="77777777" w:rsidTr="000349E2">
        <w:trPr>
          <w:trHeight w:val="176"/>
        </w:trPr>
        <w:tc>
          <w:tcPr>
            <w:tcW w:w="897" w:type="dxa"/>
            <w:noWrap/>
            <w:vAlign w:val="center"/>
            <w:hideMark/>
          </w:tcPr>
          <w:p w14:paraId="7F71DD2C" w14:textId="77777777" w:rsidR="00044EC8" w:rsidRPr="004E40CD" w:rsidRDefault="00044EC8" w:rsidP="00FF07AF">
            <w:pPr>
              <w:spacing w:after="0" w:line="240" w:lineRule="auto"/>
              <w:rPr>
                <w:sz w:val="19"/>
                <w:szCs w:val="19"/>
              </w:rPr>
            </w:pPr>
            <w:r w:rsidRPr="004E40CD">
              <w:rPr>
                <w:sz w:val="19"/>
                <w:szCs w:val="19"/>
              </w:rPr>
              <w:t>SYFÖ 5</w:t>
            </w:r>
          </w:p>
        </w:tc>
        <w:tc>
          <w:tcPr>
            <w:tcW w:w="1867" w:type="dxa"/>
            <w:noWrap/>
            <w:vAlign w:val="center"/>
            <w:hideMark/>
          </w:tcPr>
          <w:p w14:paraId="4E3EEB00" w14:textId="77777777" w:rsidR="00044EC8" w:rsidRPr="004E40CD" w:rsidRDefault="00044EC8" w:rsidP="00FF07AF">
            <w:pPr>
              <w:spacing w:after="0" w:line="240" w:lineRule="auto"/>
              <w:jc w:val="left"/>
              <w:rPr>
                <w:sz w:val="19"/>
                <w:szCs w:val="19"/>
              </w:rPr>
            </w:pPr>
            <w:r w:rsidRPr="004E40CD">
              <w:rPr>
                <w:sz w:val="19"/>
                <w:szCs w:val="19"/>
              </w:rPr>
              <w:t>Vücudumda ortaya çıkan hastalık belirtilerini fark ederim.</w:t>
            </w:r>
          </w:p>
        </w:tc>
        <w:tc>
          <w:tcPr>
            <w:tcW w:w="633" w:type="dxa"/>
            <w:noWrap/>
            <w:vAlign w:val="center"/>
            <w:hideMark/>
          </w:tcPr>
          <w:p w14:paraId="5ECA4F2B" w14:textId="77777777" w:rsidR="00044EC8" w:rsidRPr="004E40CD" w:rsidRDefault="00044EC8" w:rsidP="00FF07AF">
            <w:pPr>
              <w:spacing w:after="0" w:line="240" w:lineRule="auto"/>
              <w:jc w:val="center"/>
              <w:rPr>
                <w:sz w:val="19"/>
                <w:szCs w:val="19"/>
              </w:rPr>
            </w:pPr>
            <w:r w:rsidRPr="004E40CD">
              <w:rPr>
                <w:sz w:val="19"/>
                <w:szCs w:val="19"/>
              </w:rPr>
              <w:t>1 (0,3)</w:t>
            </w:r>
          </w:p>
        </w:tc>
        <w:tc>
          <w:tcPr>
            <w:tcW w:w="700" w:type="dxa"/>
            <w:noWrap/>
            <w:vAlign w:val="center"/>
            <w:hideMark/>
          </w:tcPr>
          <w:p w14:paraId="124BFB3E" w14:textId="77777777" w:rsidR="00044EC8" w:rsidRPr="004E40CD" w:rsidRDefault="00044EC8" w:rsidP="00FF07AF">
            <w:pPr>
              <w:spacing w:after="0" w:line="240" w:lineRule="auto"/>
              <w:jc w:val="center"/>
              <w:rPr>
                <w:sz w:val="19"/>
                <w:szCs w:val="19"/>
              </w:rPr>
            </w:pPr>
            <w:r w:rsidRPr="004E40CD">
              <w:rPr>
                <w:sz w:val="19"/>
                <w:szCs w:val="19"/>
              </w:rPr>
              <w:t>16  (4)</w:t>
            </w:r>
          </w:p>
        </w:tc>
        <w:tc>
          <w:tcPr>
            <w:tcW w:w="684" w:type="dxa"/>
            <w:noWrap/>
            <w:vAlign w:val="center"/>
            <w:hideMark/>
          </w:tcPr>
          <w:p w14:paraId="07F22C1B" w14:textId="77777777" w:rsidR="00044EC8" w:rsidRPr="004E40CD" w:rsidRDefault="00044EC8" w:rsidP="00FF07AF">
            <w:pPr>
              <w:spacing w:after="0" w:line="240" w:lineRule="auto"/>
              <w:jc w:val="center"/>
              <w:rPr>
                <w:sz w:val="19"/>
                <w:szCs w:val="19"/>
              </w:rPr>
            </w:pPr>
            <w:r w:rsidRPr="004E40CD">
              <w:rPr>
                <w:sz w:val="19"/>
                <w:szCs w:val="19"/>
              </w:rPr>
              <w:t>53 (13,3)</w:t>
            </w:r>
          </w:p>
        </w:tc>
        <w:tc>
          <w:tcPr>
            <w:tcW w:w="684" w:type="dxa"/>
            <w:noWrap/>
            <w:vAlign w:val="center"/>
            <w:hideMark/>
          </w:tcPr>
          <w:p w14:paraId="7092AC39" w14:textId="77777777" w:rsidR="00044EC8" w:rsidRPr="004E40CD" w:rsidRDefault="00044EC8" w:rsidP="00FF07AF">
            <w:pPr>
              <w:spacing w:after="0" w:line="240" w:lineRule="auto"/>
              <w:jc w:val="center"/>
              <w:rPr>
                <w:sz w:val="19"/>
                <w:szCs w:val="19"/>
              </w:rPr>
            </w:pPr>
            <w:r w:rsidRPr="004E40CD">
              <w:rPr>
                <w:sz w:val="19"/>
                <w:szCs w:val="19"/>
              </w:rPr>
              <w:t>169 (42,3)</w:t>
            </w:r>
          </w:p>
        </w:tc>
        <w:tc>
          <w:tcPr>
            <w:tcW w:w="684" w:type="dxa"/>
            <w:noWrap/>
            <w:vAlign w:val="center"/>
            <w:hideMark/>
          </w:tcPr>
          <w:p w14:paraId="45E5EB30" w14:textId="77777777" w:rsidR="00044EC8" w:rsidRPr="004E40CD" w:rsidRDefault="00044EC8" w:rsidP="00FF07AF">
            <w:pPr>
              <w:spacing w:after="0" w:line="240" w:lineRule="auto"/>
              <w:jc w:val="center"/>
              <w:rPr>
                <w:sz w:val="19"/>
                <w:szCs w:val="19"/>
              </w:rPr>
            </w:pPr>
            <w:r w:rsidRPr="004E40CD">
              <w:rPr>
                <w:sz w:val="19"/>
                <w:szCs w:val="19"/>
              </w:rPr>
              <w:t>161 (40,3)</w:t>
            </w:r>
          </w:p>
        </w:tc>
        <w:tc>
          <w:tcPr>
            <w:tcW w:w="561" w:type="dxa"/>
            <w:vAlign w:val="center"/>
          </w:tcPr>
          <w:p w14:paraId="207C5A3E" w14:textId="77777777" w:rsidR="00044EC8" w:rsidRPr="004E40CD" w:rsidRDefault="00044EC8" w:rsidP="00FF07AF">
            <w:pPr>
              <w:spacing w:after="0" w:line="240" w:lineRule="auto"/>
              <w:jc w:val="center"/>
              <w:rPr>
                <w:sz w:val="19"/>
                <w:szCs w:val="19"/>
              </w:rPr>
            </w:pPr>
            <w:r w:rsidRPr="004E40CD">
              <w:rPr>
                <w:sz w:val="19"/>
                <w:szCs w:val="19"/>
              </w:rPr>
              <w:t>4,18</w:t>
            </w:r>
          </w:p>
        </w:tc>
        <w:tc>
          <w:tcPr>
            <w:tcW w:w="561" w:type="dxa"/>
            <w:vAlign w:val="center"/>
          </w:tcPr>
          <w:p w14:paraId="5D9ED324" w14:textId="77777777" w:rsidR="00044EC8" w:rsidRPr="004E40CD" w:rsidRDefault="00044EC8" w:rsidP="00FF07AF">
            <w:pPr>
              <w:spacing w:after="0" w:line="240" w:lineRule="auto"/>
              <w:jc w:val="center"/>
              <w:rPr>
                <w:sz w:val="19"/>
                <w:szCs w:val="19"/>
              </w:rPr>
            </w:pPr>
            <w:r w:rsidRPr="004E40CD">
              <w:rPr>
                <w:sz w:val="19"/>
                <w:szCs w:val="19"/>
              </w:rPr>
              <w:t>0,83</w:t>
            </w:r>
          </w:p>
        </w:tc>
        <w:tc>
          <w:tcPr>
            <w:tcW w:w="561" w:type="dxa"/>
            <w:vAlign w:val="center"/>
          </w:tcPr>
          <w:p w14:paraId="3116E505"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565CBB98"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4B0163B9" w14:textId="77777777" w:rsidTr="000349E2">
        <w:trPr>
          <w:trHeight w:val="176"/>
        </w:trPr>
        <w:tc>
          <w:tcPr>
            <w:tcW w:w="897" w:type="dxa"/>
            <w:noWrap/>
            <w:vAlign w:val="center"/>
            <w:hideMark/>
          </w:tcPr>
          <w:p w14:paraId="0C5C8EC3" w14:textId="77777777" w:rsidR="00044EC8" w:rsidRPr="004E40CD" w:rsidRDefault="00044EC8" w:rsidP="00FF07AF">
            <w:pPr>
              <w:spacing w:after="0" w:line="240" w:lineRule="auto"/>
              <w:rPr>
                <w:sz w:val="19"/>
                <w:szCs w:val="19"/>
              </w:rPr>
            </w:pPr>
            <w:r w:rsidRPr="004E40CD">
              <w:rPr>
                <w:sz w:val="19"/>
                <w:szCs w:val="19"/>
              </w:rPr>
              <w:t>SYFÖ 6</w:t>
            </w:r>
          </w:p>
        </w:tc>
        <w:tc>
          <w:tcPr>
            <w:tcW w:w="1867" w:type="dxa"/>
            <w:noWrap/>
            <w:vAlign w:val="center"/>
            <w:hideMark/>
          </w:tcPr>
          <w:p w14:paraId="55DD7820" w14:textId="77777777" w:rsidR="00044EC8" w:rsidRPr="004E40CD" w:rsidRDefault="00044EC8" w:rsidP="00FF07AF">
            <w:pPr>
              <w:spacing w:after="0" w:line="240" w:lineRule="auto"/>
              <w:jc w:val="left"/>
              <w:rPr>
                <w:sz w:val="19"/>
                <w:szCs w:val="19"/>
              </w:rPr>
            </w:pPr>
            <w:r w:rsidRPr="004E40CD">
              <w:rPr>
                <w:sz w:val="19"/>
                <w:szCs w:val="19"/>
              </w:rPr>
              <w:t>Sosyal medyada sağlıkla ilgili paylaşımlar gördüğümde okumaya ya da izlemeye dikkat ederim.</w:t>
            </w:r>
          </w:p>
        </w:tc>
        <w:tc>
          <w:tcPr>
            <w:tcW w:w="633" w:type="dxa"/>
            <w:noWrap/>
            <w:vAlign w:val="center"/>
            <w:hideMark/>
          </w:tcPr>
          <w:p w14:paraId="2C5640B0" w14:textId="77777777" w:rsidR="00044EC8" w:rsidRPr="004E40CD" w:rsidRDefault="00044EC8" w:rsidP="00FF07AF">
            <w:pPr>
              <w:spacing w:after="0" w:line="240" w:lineRule="auto"/>
              <w:jc w:val="center"/>
              <w:rPr>
                <w:sz w:val="19"/>
                <w:szCs w:val="19"/>
              </w:rPr>
            </w:pPr>
            <w:r w:rsidRPr="004E40CD">
              <w:rPr>
                <w:sz w:val="19"/>
                <w:szCs w:val="19"/>
              </w:rPr>
              <w:t>21 (5,3)</w:t>
            </w:r>
          </w:p>
        </w:tc>
        <w:tc>
          <w:tcPr>
            <w:tcW w:w="700" w:type="dxa"/>
            <w:noWrap/>
            <w:vAlign w:val="center"/>
            <w:hideMark/>
          </w:tcPr>
          <w:p w14:paraId="03FC6A58" w14:textId="77777777" w:rsidR="00044EC8" w:rsidRPr="004E40CD" w:rsidRDefault="00044EC8" w:rsidP="00FF07AF">
            <w:pPr>
              <w:spacing w:after="0" w:line="240" w:lineRule="auto"/>
              <w:jc w:val="center"/>
              <w:rPr>
                <w:sz w:val="19"/>
                <w:szCs w:val="19"/>
              </w:rPr>
            </w:pPr>
            <w:r w:rsidRPr="004E40CD">
              <w:rPr>
                <w:sz w:val="19"/>
                <w:szCs w:val="19"/>
              </w:rPr>
              <w:t>50 (12,5)</w:t>
            </w:r>
          </w:p>
        </w:tc>
        <w:tc>
          <w:tcPr>
            <w:tcW w:w="684" w:type="dxa"/>
            <w:noWrap/>
            <w:vAlign w:val="center"/>
            <w:hideMark/>
          </w:tcPr>
          <w:p w14:paraId="0588739C" w14:textId="77777777" w:rsidR="00044EC8" w:rsidRPr="004E40CD" w:rsidRDefault="00044EC8" w:rsidP="00FF07AF">
            <w:pPr>
              <w:spacing w:after="0" w:line="240" w:lineRule="auto"/>
              <w:jc w:val="center"/>
              <w:rPr>
                <w:sz w:val="19"/>
                <w:szCs w:val="19"/>
              </w:rPr>
            </w:pPr>
            <w:r w:rsidRPr="004E40CD">
              <w:rPr>
                <w:sz w:val="19"/>
                <w:szCs w:val="19"/>
              </w:rPr>
              <w:t>73 (18,3)</w:t>
            </w:r>
          </w:p>
        </w:tc>
        <w:tc>
          <w:tcPr>
            <w:tcW w:w="684" w:type="dxa"/>
            <w:noWrap/>
            <w:vAlign w:val="center"/>
            <w:hideMark/>
          </w:tcPr>
          <w:p w14:paraId="5EC7DFA4" w14:textId="77777777" w:rsidR="00044EC8" w:rsidRPr="004E40CD" w:rsidRDefault="00044EC8" w:rsidP="00FF07AF">
            <w:pPr>
              <w:spacing w:after="0" w:line="240" w:lineRule="auto"/>
              <w:jc w:val="center"/>
              <w:rPr>
                <w:sz w:val="19"/>
                <w:szCs w:val="19"/>
              </w:rPr>
            </w:pPr>
            <w:r w:rsidRPr="004E40CD">
              <w:rPr>
                <w:sz w:val="19"/>
                <w:szCs w:val="19"/>
              </w:rPr>
              <w:t>103 (25,8)</w:t>
            </w:r>
          </w:p>
        </w:tc>
        <w:tc>
          <w:tcPr>
            <w:tcW w:w="684" w:type="dxa"/>
            <w:noWrap/>
            <w:vAlign w:val="center"/>
            <w:hideMark/>
          </w:tcPr>
          <w:p w14:paraId="34DB8AB8" w14:textId="77777777" w:rsidR="00044EC8" w:rsidRPr="004E40CD" w:rsidRDefault="00044EC8" w:rsidP="00FF07AF">
            <w:pPr>
              <w:spacing w:after="0" w:line="240" w:lineRule="auto"/>
              <w:jc w:val="center"/>
              <w:rPr>
                <w:sz w:val="19"/>
                <w:szCs w:val="19"/>
              </w:rPr>
            </w:pPr>
            <w:r w:rsidRPr="004E40CD">
              <w:rPr>
                <w:sz w:val="19"/>
                <w:szCs w:val="19"/>
              </w:rPr>
              <w:t>153 (38,3)</w:t>
            </w:r>
          </w:p>
        </w:tc>
        <w:tc>
          <w:tcPr>
            <w:tcW w:w="561" w:type="dxa"/>
            <w:vAlign w:val="center"/>
          </w:tcPr>
          <w:p w14:paraId="65657D26" w14:textId="77777777" w:rsidR="00044EC8" w:rsidRPr="004E40CD" w:rsidRDefault="00044EC8" w:rsidP="00FF07AF">
            <w:pPr>
              <w:spacing w:after="0" w:line="240" w:lineRule="auto"/>
              <w:jc w:val="center"/>
              <w:rPr>
                <w:sz w:val="19"/>
                <w:szCs w:val="19"/>
              </w:rPr>
            </w:pPr>
            <w:r w:rsidRPr="004E40CD">
              <w:rPr>
                <w:sz w:val="19"/>
                <w:szCs w:val="19"/>
              </w:rPr>
              <w:t>3,79</w:t>
            </w:r>
          </w:p>
        </w:tc>
        <w:tc>
          <w:tcPr>
            <w:tcW w:w="561" w:type="dxa"/>
            <w:vAlign w:val="center"/>
          </w:tcPr>
          <w:p w14:paraId="017EFF83" w14:textId="77777777" w:rsidR="00044EC8" w:rsidRPr="004E40CD" w:rsidRDefault="00044EC8" w:rsidP="00FF07AF">
            <w:pPr>
              <w:spacing w:after="0" w:line="240" w:lineRule="auto"/>
              <w:jc w:val="center"/>
              <w:rPr>
                <w:sz w:val="19"/>
                <w:szCs w:val="19"/>
              </w:rPr>
            </w:pPr>
            <w:r w:rsidRPr="004E40CD">
              <w:rPr>
                <w:sz w:val="19"/>
                <w:szCs w:val="19"/>
              </w:rPr>
              <w:t>1,22</w:t>
            </w:r>
          </w:p>
        </w:tc>
        <w:tc>
          <w:tcPr>
            <w:tcW w:w="561" w:type="dxa"/>
            <w:vAlign w:val="center"/>
          </w:tcPr>
          <w:p w14:paraId="001CFCDD"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731D6D92"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6E4C2445" w14:textId="77777777" w:rsidTr="000349E2">
        <w:trPr>
          <w:trHeight w:val="176"/>
        </w:trPr>
        <w:tc>
          <w:tcPr>
            <w:tcW w:w="897" w:type="dxa"/>
            <w:noWrap/>
            <w:vAlign w:val="center"/>
            <w:hideMark/>
          </w:tcPr>
          <w:p w14:paraId="0F5B90F1" w14:textId="77777777" w:rsidR="00044EC8" w:rsidRPr="004E40CD" w:rsidRDefault="00044EC8" w:rsidP="00FF07AF">
            <w:pPr>
              <w:spacing w:after="0" w:line="240" w:lineRule="auto"/>
              <w:rPr>
                <w:sz w:val="19"/>
                <w:szCs w:val="19"/>
              </w:rPr>
            </w:pPr>
            <w:r w:rsidRPr="004E40CD">
              <w:rPr>
                <w:sz w:val="19"/>
                <w:szCs w:val="19"/>
              </w:rPr>
              <w:t>SYFÖ 7</w:t>
            </w:r>
          </w:p>
        </w:tc>
        <w:tc>
          <w:tcPr>
            <w:tcW w:w="1867" w:type="dxa"/>
            <w:noWrap/>
            <w:vAlign w:val="center"/>
            <w:hideMark/>
          </w:tcPr>
          <w:p w14:paraId="46D43422" w14:textId="77777777" w:rsidR="00044EC8" w:rsidRPr="004E40CD" w:rsidRDefault="00044EC8" w:rsidP="00FF07AF">
            <w:pPr>
              <w:spacing w:after="0" w:line="240" w:lineRule="auto"/>
              <w:jc w:val="left"/>
              <w:rPr>
                <w:sz w:val="19"/>
                <w:szCs w:val="19"/>
              </w:rPr>
            </w:pPr>
            <w:r w:rsidRPr="004E40CD">
              <w:rPr>
                <w:sz w:val="19"/>
                <w:szCs w:val="19"/>
              </w:rPr>
              <w:t>Televizyonda sağlıkla ilgili programlar veya haberler gördüğümde izlemeye dikkat ederim.</w:t>
            </w:r>
          </w:p>
        </w:tc>
        <w:tc>
          <w:tcPr>
            <w:tcW w:w="633" w:type="dxa"/>
            <w:noWrap/>
            <w:vAlign w:val="center"/>
            <w:hideMark/>
          </w:tcPr>
          <w:p w14:paraId="55E0DA3C" w14:textId="77777777" w:rsidR="00044EC8" w:rsidRPr="004E40CD" w:rsidRDefault="00044EC8" w:rsidP="00FF07AF">
            <w:pPr>
              <w:spacing w:after="0" w:line="240" w:lineRule="auto"/>
              <w:jc w:val="center"/>
              <w:rPr>
                <w:sz w:val="19"/>
                <w:szCs w:val="19"/>
              </w:rPr>
            </w:pPr>
            <w:r w:rsidRPr="004E40CD">
              <w:rPr>
                <w:sz w:val="19"/>
                <w:szCs w:val="19"/>
              </w:rPr>
              <w:t>20 (5)</w:t>
            </w:r>
          </w:p>
        </w:tc>
        <w:tc>
          <w:tcPr>
            <w:tcW w:w="700" w:type="dxa"/>
            <w:noWrap/>
            <w:vAlign w:val="center"/>
            <w:hideMark/>
          </w:tcPr>
          <w:p w14:paraId="2E21207E" w14:textId="77777777" w:rsidR="00044EC8" w:rsidRPr="004E40CD" w:rsidRDefault="00044EC8" w:rsidP="00FF07AF">
            <w:pPr>
              <w:spacing w:after="0" w:line="240" w:lineRule="auto"/>
              <w:jc w:val="center"/>
              <w:rPr>
                <w:sz w:val="19"/>
                <w:szCs w:val="19"/>
              </w:rPr>
            </w:pPr>
            <w:r w:rsidRPr="004E40CD">
              <w:rPr>
                <w:sz w:val="19"/>
                <w:szCs w:val="19"/>
              </w:rPr>
              <w:t>27 (6,8)</w:t>
            </w:r>
          </w:p>
        </w:tc>
        <w:tc>
          <w:tcPr>
            <w:tcW w:w="684" w:type="dxa"/>
            <w:noWrap/>
            <w:vAlign w:val="center"/>
            <w:hideMark/>
          </w:tcPr>
          <w:p w14:paraId="47E83C71" w14:textId="77777777" w:rsidR="00044EC8" w:rsidRPr="004E40CD" w:rsidRDefault="00044EC8" w:rsidP="00FF07AF">
            <w:pPr>
              <w:spacing w:after="0" w:line="240" w:lineRule="auto"/>
              <w:jc w:val="center"/>
              <w:rPr>
                <w:sz w:val="19"/>
                <w:szCs w:val="19"/>
              </w:rPr>
            </w:pPr>
            <w:r w:rsidRPr="004E40CD">
              <w:rPr>
                <w:sz w:val="19"/>
                <w:szCs w:val="19"/>
              </w:rPr>
              <w:t>53 (13,3)</w:t>
            </w:r>
          </w:p>
        </w:tc>
        <w:tc>
          <w:tcPr>
            <w:tcW w:w="684" w:type="dxa"/>
            <w:noWrap/>
            <w:vAlign w:val="center"/>
            <w:hideMark/>
          </w:tcPr>
          <w:p w14:paraId="33639D82" w14:textId="77777777" w:rsidR="00044EC8" w:rsidRPr="004E40CD" w:rsidRDefault="00044EC8" w:rsidP="00FF07AF">
            <w:pPr>
              <w:spacing w:after="0" w:line="240" w:lineRule="auto"/>
              <w:jc w:val="center"/>
              <w:rPr>
                <w:sz w:val="19"/>
                <w:szCs w:val="19"/>
              </w:rPr>
            </w:pPr>
            <w:r w:rsidRPr="004E40CD">
              <w:rPr>
                <w:sz w:val="19"/>
                <w:szCs w:val="19"/>
              </w:rPr>
              <w:t>117 (29,3)</w:t>
            </w:r>
          </w:p>
        </w:tc>
        <w:tc>
          <w:tcPr>
            <w:tcW w:w="684" w:type="dxa"/>
            <w:noWrap/>
            <w:vAlign w:val="center"/>
            <w:hideMark/>
          </w:tcPr>
          <w:p w14:paraId="0F9E51A1" w14:textId="77777777" w:rsidR="00044EC8" w:rsidRPr="004E40CD" w:rsidRDefault="00044EC8" w:rsidP="00FF07AF">
            <w:pPr>
              <w:spacing w:after="0" w:line="240" w:lineRule="auto"/>
              <w:jc w:val="center"/>
              <w:rPr>
                <w:sz w:val="19"/>
                <w:szCs w:val="19"/>
              </w:rPr>
            </w:pPr>
            <w:r w:rsidRPr="004E40CD">
              <w:rPr>
                <w:sz w:val="19"/>
                <w:szCs w:val="19"/>
              </w:rPr>
              <w:t>183 (45,8)</w:t>
            </w:r>
          </w:p>
        </w:tc>
        <w:tc>
          <w:tcPr>
            <w:tcW w:w="561" w:type="dxa"/>
            <w:vAlign w:val="center"/>
          </w:tcPr>
          <w:p w14:paraId="47AE5951" w14:textId="77777777" w:rsidR="00044EC8" w:rsidRPr="004E40CD" w:rsidRDefault="00044EC8" w:rsidP="00FF07AF">
            <w:pPr>
              <w:spacing w:after="0" w:line="240" w:lineRule="auto"/>
              <w:jc w:val="center"/>
              <w:rPr>
                <w:sz w:val="19"/>
                <w:szCs w:val="19"/>
              </w:rPr>
            </w:pPr>
            <w:r w:rsidRPr="004E40CD">
              <w:rPr>
                <w:sz w:val="19"/>
                <w:szCs w:val="19"/>
              </w:rPr>
              <w:t>4,04</w:t>
            </w:r>
          </w:p>
        </w:tc>
        <w:tc>
          <w:tcPr>
            <w:tcW w:w="561" w:type="dxa"/>
            <w:vAlign w:val="center"/>
          </w:tcPr>
          <w:p w14:paraId="06A54B60" w14:textId="77777777" w:rsidR="00044EC8" w:rsidRPr="004E40CD" w:rsidRDefault="00044EC8" w:rsidP="00FF07AF">
            <w:pPr>
              <w:spacing w:after="0" w:line="240" w:lineRule="auto"/>
              <w:jc w:val="center"/>
              <w:rPr>
                <w:sz w:val="19"/>
                <w:szCs w:val="19"/>
              </w:rPr>
            </w:pPr>
            <w:r w:rsidRPr="004E40CD">
              <w:rPr>
                <w:sz w:val="19"/>
                <w:szCs w:val="19"/>
              </w:rPr>
              <w:t>1,15</w:t>
            </w:r>
          </w:p>
        </w:tc>
        <w:tc>
          <w:tcPr>
            <w:tcW w:w="561" w:type="dxa"/>
            <w:vAlign w:val="center"/>
          </w:tcPr>
          <w:p w14:paraId="0E495847"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2ECC4A53"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4FEBFD7F" w14:textId="77777777" w:rsidTr="000349E2">
        <w:trPr>
          <w:trHeight w:val="176"/>
        </w:trPr>
        <w:tc>
          <w:tcPr>
            <w:tcW w:w="897" w:type="dxa"/>
            <w:noWrap/>
            <w:vAlign w:val="center"/>
            <w:hideMark/>
          </w:tcPr>
          <w:p w14:paraId="7A186E43" w14:textId="77777777" w:rsidR="00044EC8" w:rsidRPr="004E40CD" w:rsidRDefault="00044EC8" w:rsidP="00FF07AF">
            <w:pPr>
              <w:spacing w:after="0" w:line="240" w:lineRule="auto"/>
              <w:rPr>
                <w:sz w:val="19"/>
                <w:szCs w:val="19"/>
              </w:rPr>
            </w:pPr>
            <w:r w:rsidRPr="004E40CD">
              <w:rPr>
                <w:sz w:val="19"/>
                <w:szCs w:val="19"/>
              </w:rPr>
              <w:t>SYFÖ 8</w:t>
            </w:r>
          </w:p>
        </w:tc>
        <w:tc>
          <w:tcPr>
            <w:tcW w:w="1867" w:type="dxa"/>
            <w:noWrap/>
            <w:vAlign w:val="center"/>
            <w:hideMark/>
          </w:tcPr>
          <w:p w14:paraId="164B02A5" w14:textId="77777777" w:rsidR="00044EC8" w:rsidRPr="004E40CD" w:rsidRDefault="00044EC8" w:rsidP="00FF07AF">
            <w:pPr>
              <w:spacing w:after="0" w:line="240" w:lineRule="auto"/>
              <w:jc w:val="left"/>
              <w:rPr>
                <w:sz w:val="19"/>
                <w:szCs w:val="19"/>
              </w:rPr>
            </w:pPr>
            <w:r w:rsidRPr="004E40CD">
              <w:rPr>
                <w:sz w:val="19"/>
                <w:szCs w:val="19"/>
              </w:rPr>
              <w:t>Sağlıkla ilgili konuların konuşulduğu ortamlara dikkatimi veririm.</w:t>
            </w:r>
          </w:p>
        </w:tc>
        <w:tc>
          <w:tcPr>
            <w:tcW w:w="633" w:type="dxa"/>
            <w:noWrap/>
            <w:vAlign w:val="center"/>
            <w:hideMark/>
          </w:tcPr>
          <w:p w14:paraId="56B1229F" w14:textId="77777777" w:rsidR="00044EC8" w:rsidRPr="004E40CD" w:rsidRDefault="00044EC8" w:rsidP="00FF07AF">
            <w:pPr>
              <w:spacing w:after="0" w:line="240" w:lineRule="auto"/>
              <w:jc w:val="center"/>
              <w:rPr>
                <w:sz w:val="19"/>
                <w:szCs w:val="19"/>
              </w:rPr>
            </w:pPr>
            <w:r w:rsidRPr="004E40CD">
              <w:rPr>
                <w:sz w:val="19"/>
                <w:szCs w:val="19"/>
              </w:rPr>
              <w:t>9 (2,3)</w:t>
            </w:r>
          </w:p>
        </w:tc>
        <w:tc>
          <w:tcPr>
            <w:tcW w:w="700" w:type="dxa"/>
            <w:noWrap/>
            <w:vAlign w:val="center"/>
            <w:hideMark/>
          </w:tcPr>
          <w:p w14:paraId="648A0DD1" w14:textId="77777777" w:rsidR="00044EC8" w:rsidRPr="004E40CD" w:rsidRDefault="00044EC8" w:rsidP="00FF07AF">
            <w:pPr>
              <w:spacing w:after="0" w:line="240" w:lineRule="auto"/>
              <w:jc w:val="center"/>
              <w:rPr>
                <w:sz w:val="19"/>
                <w:szCs w:val="19"/>
              </w:rPr>
            </w:pPr>
            <w:r w:rsidRPr="004E40CD">
              <w:rPr>
                <w:sz w:val="19"/>
                <w:szCs w:val="19"/>
              </w:rPr>
              <w:t>31 (7,8)</w:t>
            </w:r>
          </w:p>
        </w:tc>
        <w:tc>
          <w:tcPr>
            <w:tcW w:w="684" w:type="dxa"/>
            <w:noWrap/>
            <w:vAlign w:val="center"/>
            <w:hideMark/>
          </w:tcPr>
          <w:p w14:paraId="1F4105E3" w14:textId="77777777" w:rsidR="00044EC8" w:rsidRPr="004E40CD" w:rsidRDefault="00044EC8" w:rsidP="00FF07AF">
            <w:pPr>
              <w:spacing w:after="0" w:line="240" w:lineRule="auto"/>
              <w:jc w:val="center"/>
              <w:rPr>
                <w:sz w:val="19"/>
                <w:szCs w:val="19"/>
              </w:rPr>
            </w:pPr>
            <w:r w:rsidRPr="004E40CD">
              <w:rPr>
                <w:sz w:val="19"/>
                <w:szCs w:val="19"/>
              </w:rPr>
              <w:t>65 (16,3)</w:t>
            </w:r>
          </w:p>
        </w:tc>
        <w:tc>
          <w:tcPr>
            <w:tcW w:w="684" w:type="dxa"/>
            <w:noWrap/>
            <w:vAlign w:val="center"/>
            <w:hideMark/>
          </w:tcPr>
          <w:p w14:paraId="1C8B8BB7" w14:textId="77777777" w:rsidR="00044EC8" w:rsidRPr="004E40CD" w:rsidRDefault="00044EC8" w:rsidP="00FF07AF">
            <w:pPr>
              <w:spacing w:after="0" w:line="240" w:lineRule="auto"/>
              <w:jc w:val="center"/>
              <w:rPr>
                <w:sz w:val="19"/>
                <w:szCs w:val="19"/>
              </w:rPr>
            </w:pPr>
            <w:r w:rsidRPr="004E40CD">
              <w:rPr>
                <w:sz w:val="19"/>
                <w:szCs w:val="19"/>
              </w:rPr>
              <w:t>138 (34,5)</w:t>
            </w:r>
          </w:p>
        </w:tc>
        <w:tc>
          <w:tcPr>
            <w:tcW w:w="684" w:type="dxa"/>
            <w:noWrap/>
            <w:vAlign w:val="center"/>
            <w:hideMark/>
          </w:tcPr>
          <w:p w14:paraId="307BB270" w14:textId="77777777" w:rsidR="00044EC8" w:rsidRPr="004E40CD" w:rsidRDefault="00044EC8" w:rsidP="00FF07AF">
            <w:pPr>
              <w:spacing w:after="0" w:line="240" w:lineRule="auto"/>
              <w:jc w:val="center"/>
              <w:rPr>
                <w:sz w:val="19"/>
                <w:szCs w:val="19"/>
              </w:rPr>
            </w:pPr>
            <w:r w:rsidRPr="004E40CD">
              <w:rPr>
                <w:sz w:val="19"/>
                <w:szCs w:val="19"/>
              </w:rPr>
              <w:t>157 (39,3)</w:t>
            </w:r>
          </w:p>
        </w:tc>
        <w:tc>
          <w:tcPr>
            <w:tcW w:w="561" w:type="dxa"/>
            <w:vAlign w:val="center"/>
          </w:tcPr>
          <w:p w14:paraId="14794D0E" w14:textId="77777777" w:rsidR="00044EC8" w:rsidRPr="004E40CD" w:rsidRDefault="00044EC8" w:rsidP="00FF07AF">
            <w:pPr>
              <w:spacing w:after="0" w:line="240" w:lineRule="auto"/>
              <w:jc w:val="center"/>
              <w:rPr>
                <w:sz w:val="19"/>
                <w:szCs w:val="19"/>
              </w:rPr>
            </w:pPr>
            <w:r w:rsidRPr="004E40CD">
              <w:rPr>
                <w:sz w:val="19"/>
                <w:szCs w:val="19"/>
              </w:rPr>
              <w:t>4,01</w:t>
            </w:r>
          </w:p>
        </w:tc>
        <w:tc>
          <w:tcPr>
            <w:tcW w:w="561" w:type="dxa"/>
            <w:vAlign w:val="center"/>
          </w:tcPr>
          <w:p w14:paraId="0C8DC7D0" w14:textId="77777777" w:rsidR="00044EC8" w:rsidRPr="004E40CD" w:rsidRDefault="00044EC8" w:rsidP="00FF07AF">
            <w:pPr>
              <w:spacing w:after="0" w:line="240" w:lineRule="auto"/>
              <w:jc w:val="center"/>
              <w:rPr>
                <w:sz w:val="19"/>
                <w:szCs w:val="19"/>
              </w:rPr>
            </w:pPr>
            <w:r w:rsidRPr="004E40CD">
              <w:rPr>
                <w:sz w:val="19"/>
                <w:szCs w:val="19"/>
              </w:rPr>
              <w:t>1,03</w:t>
            </w:r>
          </w:p>
        </w:tc>
        <w:tc>
          <w:tcPr>
            <w:tcW w:w="561" w:type="dxa"/>
            <w:vAlign w:val="center"/>
          </w:tcPr>
          <w:p w14:paraId="3637331B"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7EB063A7"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20EF0E85" w14:textId="77777777" w:rsidTr="000349E2">
        <w:trPr>
          <w:trHeight w:val="176"/>
        </w:trPr>
        <w:tc>
          <w:tcPr>
            <w:tcW w:w="897" w:type="dxa"/>
            <w:noWrap/>
            <w:vAlign w:val="center"/>
            <w:hideMark/>
          </w:tcPr>
          <w:p w14:paraId="2B68C655" w14:textId="77777777" w:rsidR="00044EC8" w:rsidRPr="004E40CD" w:rsidRDefault="00044EC8" w:rsidP="00FF07AF">
            <w:pPr>
              <w:spacing w:after="0" w:line="240" w:lineRule="auto"/>
              <w:rPr>
                <w:sz w:val="19"/>
                <w:szCs w:val="19"/>
              </w:rPr>
            </w:pPr>
            <w:r w:rsidRPr="004E40CD">
              <w:rPr>
                <w:sz w:val="19"/>
                <w:szCs w:val="19"/>
              </w:rPr>
              <w:t>SYFÖ 9</w:t>
            </w:r>
          </w:p>
        </w:tc>
        <w:tc>
          <w:tcPr>
            <w:tcW w:w="1867" w:type="dxa"/>
            <w:noWrap/>
            <w:vAlign w:val="center"/>
            <w:hideMark/>
          </w:tcPr>
          <w:p w14:paraId="6D8D7282" w14:textId="77777777" w:rsidR="00044EC8" w:rsidRPr="004E40CD" w:rsidRDefault="00044EC8" w:rsidP="00FF07AF">
            <w:pPr>
              <w:spacing w:after="0" w:line="240" w:lineRule="auto"/>
              <w:jc w:val="left"/>
              <w:rPr>
                <w:sz w:val="19"/>
                <w:szCs w:val="19"/>
              </w:rPr>
            </w:pPr>
            <w:r w:rsidRPr="004E40CD">
              <w:rPr>
                <w:sz w:val="19"/>
                <w:szCs w:val="19"/>
              </w:rPr>
              <w:t>Yakın çevremin sağlığım hakkında verdiği tavsiyeleri dikkatlice dinlerim</w:t>
            </w:r>
          </w:p>
        </w:tc>
        <w:tc>
          <w:tcPr>
            <w:tcW w:w="633" w:type="dxa"/>
            <w:noWrap/>
            <w:vAlign w:val="center"/>
            <w:hideMark/>
          </w:tcPr>
          <w:p w14:paraId="666ED7F1" w14:textId="77777777" w:rsidR="00044EC8" w:rsidRPr="004E40CD" w:rsidRDefault="00044EC8" w:rsidP="00FF07AF">
            <w:pPr>
              <w:spacing w:after="0" w:line="240" w:lineRule="auto"/>
              <w:jc w:val="center"/>
              <w:rPr>
                <w:sz w:val="19"/>
                <w:szCs w:val="19"/>
              </w:rPr>
            </w:pPr>
            <w:r w:rsidRPr="004E40CD">
              <w:rPr>
                <w:sz w:val="19"/>
                <w:szCs w:val="19"/>
              </w:rPr>
              <w:t>16 (4)</w:t>
            </w:r>
          </w:p>
        </w:tc>
        <w:tc>
          <w:tcPr>
            <w:tcW w:w="700" w:type="dxa"/>
            <w:noWrap/>
            <w:vAlign w:val="center"/>
            <w:hideMark/>
          </w:tcPr>
          <w:p w14:paraId="455F15FD" w14:textId="77777777" w:rsidR="00044EC8" w:rsidRPr="004E40CD" w:rsidRDefault="00044EC8" w:rsidP="00FF07AF">
            <w:pPr>
              <w:spacing w:after="0" w:line="240" w:lineRule="auto"/>
              <w:jc w:val="center"/>
              <w:rPr>
                <w:sz w:val="19"/>
                <w:szCs w:val="19"/>
              </w:rPr>
            </w:pPr>
            <w:r w:rsidRPr="004E40CD">
              <w:rPr>
                <w:sz w:val="19"/>
                <w:szCs w:val="19"/>
              </w:rPr>
              <w:t>57 (14,3)</w:t>
            </w:r>
          </w:p>
        </w:tc>
        <w:tc>
          <w:tcPr>
            <w:tcW w:w="684" w:type="dxa"/>
            <w:noWrap/>
            <w:vAlign w:val="center"/>
            <w:hideMark/>
          </w:tcPr>
          <w:p w14:paraId="6BDB51CA" w14:textId="77777777" w:rsidR="00044EC8" w:rsidRPr="004E40CD" w:rsidRDefault="00044EC8" w:rsidP="00FF07AF">
            <w:pPr>
              <w:spacing w:after="0" w:line="240" w:lineRule="auto"/>
              <w:jc w:val="center"/>
              <w:rPr>
                <w:sz w:val="19"/>
                <w:szCs w:val="19"/>
              </w:rPr>
            </w:pPr>
            <w:r w:rsidRPr="004E40CD">
              <w:rPr>
                <w:sz w:val="19"/>
                <w:szCs w:val="19"/>
              </w:rPr>
              <w:t>85 (21,3)</w:t>
            </w:r>
          </w:p>
        </w:tc>
        <w:tc>
          <w:tcPr>
            <w:tcW w:w="684" w:type="dxa"/>
            <w:noWrap/>
            <w:vAlign w:val="center"/>
            <w:hideMark/>
          </w:tcPr>
          <w:p w14:paraId="57DDAC24" w14:textId="77777777" w:rsidR="00044EC8" w:rsidRPr="004E40CD" w:rsidRDefault="00044EC8" w:rsidP="00FF07AF">
            <w:pPr>
              <w:spacing w:after="0" w:line="240" w:lineRule="auto"/>
              <w:jc w:val="center"/>
              <w:rPr>
                <w:sz w:val="19"/>
                <w:szCs w:val="19"/>
              </w:rPr>
            </w:pPr>
            <w:r w:rsidRPr="004E40CD">
              <w:rPr>
                <w:sz w:val="19"/>
                <w:szCs w:val="19"/>
              </w:rPr>
              <w:t>129 (32,3)</w:t>
            </w:r>
          </w:p>
        </w:tc>
        <w:tc>
          <w:tcPr>
            <w:tcW w:w="684" w:type="dxa"/>
            <w:noWrap/>
            <w:vAlign w:val="center"/>
            <w:hideMark/>
          </w:tcPr>
          <w:p w14:paraId="6E21C15C" w14:textId="77777777" w:rsidR="00044EC8" w:rsidRPr="004E40CD" w:rsidRDefault="00044EC8" w:rsidP="00FF07AF">
            <w:pPr>
              <w:spacing w:after="0" w:line="240" w:lineRule="auto"/>
              <w:jc w:val="center"/>
              <w:rPr>
                <w:sz w:val="19"/>
                <w:szCs w:val="19"/>
              </w:rPr>
            </w:pPr>
            <w:r w:rsidRPr="004E40CD">
              <w:rPr>
                <w:sz w:val="19"/>
                <w:szCs w:val="19"/>
              </w:rPr>
              <w:t>113 (28,3)</w:t>
            </w:r>
          </w:p>
        </w:tc>
        <w:tc>
          <w:tcPr>
            <w:tcW w:w="561" w:type="dxa"/>
            <w:vAlign w:val="center"/>
          </w:tcPr>
          <w:p w14:paraId="2003CFEC" w14:textId="77777777" w:rsidR="00044EC8" w:rsidRPr="004E40CD" w:rsidRDefault="00044EC8" w:rsidP="00FF07AF">
            <w:pPr>
              <w:spacing w:after="0" w:line="240" w:lineRule="auto"/>
              <w:jc w:val="center"/>
              <w:rPr>
                <w:sz w:val="19"/>
                <w:szCs w:val="19"/>
              </w:rPr>
            </w:pPr>
            <w:r w:rsidRPr="004E40CD">
              <w:rPr>
                <w:sz w:val="19"/>
                <w:szCs w:val="19"/>
              </w:rPr>
              <w:t>3,67</w:t>
            </w:r>
          </w:p>
        </w:tc>
        <w:tc>
          <w:tcPr>
            <w:tcW w:w="561" w:type="dxa"/>
            <w:vAlign w:val="center"/>
          </w:tcPr>
          <w:p w14:paraId="4D4C60FB" w14:textId="77777777" w:rsidR="00044EC8" w:rsidRPr="004E40CD" w:rsidRDefault="00044EC8" w:rsidP="00FF07AF">
            <w:pPr>
              <w:spacing w:after="0" w:line="240" w:lineRule="auto"/>
              <w:jc w:val="center"/>
              <w:rPr>
                <w:sz w:val="19"/>
                <w:szCs w:val="19"/>
              </w:rPr>
            </w:pPr>
            <w:r w:rsidRPr="004E40CD">
              <w:rPr>
                <w:sz w:val="19"/>
                <w:szCs w:val="19"/>
              </w:rPr>
              <w:t>1,15</w:t>
            </w:r>
          </w:p>
        </w:tc>
        <w:tc>
          <w:tcPr>
            <w:tcW w:w="561" w:type="dxa"/>
            <w:vAlign w:val="center"/>
          </w:tcPr>
          <w:p w14:paraId="06316BA2"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30FACF4A"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744206F2" w14:textId="77777777" w:rsidTr="000349E2">
        <w:trPr>
          <w:trHeight w:val="176"/>
        </w:trPr>
        <w:tc>
          <w:tcPr>
            <w:tcW w:w="897" w:type="dxa"/>
            <w:noWrap/>
            <w:vAlign w:val="center"/>
            <w:hideMark/>
          </w:tcPr>
          <w:p w14:paraId="0E0CC67B" w14:textId="77777777" w:rsidR="00044EC8" w:rsidRPr="004E40CD" w:rsidRDefault="00044EC8" w:rsidP="00FF07AF">
            <w:pPr>
              <w:spacing w:after="0" w:line="240" w:lineRule="auto"/>
              <w:rPr>
                <w:sz w:val="19"/>
                <w:szCs w:val="19"/>
              </w:rPr>
            </w:pPr>
            <w:r w:rsidRPr="004E40CD">
              <w:rPr>
                <w:sz w:val="19"/>
                <w:szCs w:val="19"/>
              </w:rPr>
              <w:lastRenderedPageBreak/>
              <w:t>SYFÖ 10</w:t>
            </w:r>
          </w:p>
        </w:tc>
        <w:tc>
          <w:tcPr>
            <w:tcW w:w="1867" w:type="dxa"/>
            <w:noWrap/>
            <w:vAlign w:val="center"/>
            <w:hideMark/>
          </w:tcPr>
          <w:p w14:paraId="1B271F13" w14:textId="77777777" w:rsidR="00044EC8" w:rsidRPr="004E40CD" w:rsidRDefault="00044EC8" w:rsidP="00FF07AF">
            <w:pPr>
              <w:spacing w:after="0" w:line="240" w:lineRule="auto"/>
              <w:jc w:val="left"/>
              <w:rPr>
                <w:sz w:val="19"/>
                <w:szCs w:val="19"/>
              </w:rPr>
            </w:pPr>
            <w:r w:rsidRPr="004E40CD">
              <w:rPr>
                <w:sz w:val="19"/>
                <w:szCs w:val="19"/>
              </w:rPr>
              <w:t>Olumsuz sağlık davranışlarımın bedenimde nasıl bir etki yarattığını fark ederim.</w:t>
            </w:r>
          </w:p>
        </w:tc>
        <w:tc>
          <w:tcPr>
            <w:tcW w:w="633" w:type="dxa"/>
            <w:noWrap/>
            <w:vAlign w:val="center"/>
            <w:hideMark/>
          </w:tcPr>
          <w:p w14:paraId="46DFCCD5" w14:textId="77777777" w:rsidR="00044EC8" w:rsidRPr="004E40CD" w:rsidRDefault="00044EC8" w:rsidP="00FF07AF">
            <w:pPr>
              <w:spacing w:after="0" w:line="240" w:lineRule="auto"/>
              <w:jc w:val="center"/>
              <w:rPr>
                <w:sz w:val="19"/>
                <w:szCs w:val="19"/>
              </w:rPr>
            </w:pPr>
            <w:r w:rsidRPr="004E40CD">
              <w:rPr>
                <w:sz w:val="19"/>
                <w:szCs w:val="19"/>
              </w:rPr>
              <w:t>3 (0,8)</w:t>
            </w:r>
          </w:p>
        </w:tc>
        <w:tc>
          <w:tcPr>
            <w:tcW w:w="700" w:type="dxa"/>
            <w:noWrap/>
            <w:vAlign w:val="center"/>
            <w:hideMark/>
          </w:tcPr>
          <w:p w14:paraId="12C1D24F" w14:textId="77777777" w:rsidR="00044EC8" w:rsidRPr="004E40CD" w:rsidRDefault="00044EC8" w:rsidP="00FF07AF">
            <w:pPr>
              <w:spacing w:after="0" w:line="240" w:lineRule="auto"/>
              <w:jc w:val="center"/>
              <w:rPr>
                <w:sz w:val="19"/>
                <w:szCs w:val="19"/>
              </w:rPr>
            </w:pPr>
            <w:r w:rsidRPr="004E40CD">
              <w:rPr>
                <w:sz w:val="19"/>
                <w:szCs w:val="19"/>
              </w:rPr>
              <w:t>24 (6)</w:t>
            </w:r>
          </w:p>
        </w:tc>
        <w:tc>
          <w:tcPr>
            <w:tcW w:w="684" w:type="dxa"/>
            <w:noWrap/>
            <w:vAlign w:val="center"/>
            <w:hideMark/>
          </w:tcPr>
          <w:p w14:paraId="30ADECC1" w14:textId="77777777" w:rsidR="00044EC8" w:rsidRPr="004E40CD" w:rsidRDefault="00044EC8" w:rsidP="00FF07AF">
            <w:pPr>
              <w:spacing w:after="0" w:line="240" w:lineRule="auto"/>
              <w:jc w:val="center"/>
              <w:rPr>
                <w:sz w:val="19"/>
                <w:szCs w:val="19"/>
              </w:rPr>
            </w:pPr>
            <w:r w:rsidRPr="004E40CD">
              <w:rPr>
                <w:sz w:val="19"/>
                <w:szCs w:val="19"/>
              </w:rPr>
              <w:t>81 (20,3)</w:t>
            </w:r>
          </w:p>
        </w:tc>
        <w:tc>
          <w:tcPr>
            <w:tcW w:w="684" w:type="dxa"/>
            <w:noWrap/>
            <w:vAlign w:val="center"/>
            <w:hideMark/>
          </w:tcPr>
          <w:p w14:paraId="1B60699A" w14:textId="77777777" w:rsidR="00044EC8" w:rsidRPr="004E40CD" w:rsidRDefault="00044EC8" w:rsidP="00FF07AF">
            <w:pPr>
              <w:spacing w:after="0" w:line="240" w:lineRule="auto"/>
              <w:jc w:val="center"/>
              <w:rPr>
                <w:sz w:val="19"/>
                <w:szCs w:val="19"/>
              </w:rPr>
            </w:pPr>
            <w:r w:rsidRPr="004E40CD">
              <w:rPr>
                <w:sz w:val="19"/>
                <w:szCs w:val="19"/>
              </w:rPr>
              <w:t>154 (38,5)</w:t>
            </w:r>
          </w:p>
        </w:tc>
        <w:tc>
          <w:tcPr>
            <w:tcW w:w="684" w:type="dxa"/>
            <w:noWrap/>
            <w:vAlign w:val="center"/>
            <w:hideMark/>
          </w:tcPr>
          <w:p w14:paraId="5CC00958" w14:textId="77777777" w:rsidR="00044EC8" w:rsidRPr="004E40CD" w:rsidRDefault="00044EC8" w:rsidP="00FF07AF">
            <w:pPr>
              <w:spacing w:after="0" w:line="240" w:lineRule="auto"/>
              <w:jc w:val="center"/>
              <w:rPr>
                <w:sz w:val="19"/>
                <w:szCs w:val="19"/>
              </w:rPr>
            </w:pPr>
            <w:r w:rsidRPr="004E40CD">
              <w:rPr>
                <w:sz w:val="19"/>
                <w:szCs w:val="19"/>
              </w:rPr>
              <w:t>138 (34,5)</w:t>
            </w:r>
          </w:p>
        </w:tc>
        <w:tc>
          <w:tcPr>
            <w:tcW w:w="561" w:type="dxa"/>
            <w:vAlign w:val="center"/>
          </w:tcPr>
          <w:p w14:paraId="4E334AFC" w14:textId="77777777" w:rsidR="00044EC8" w:rsidRPr="004E40CD" w:rsidRDefault="00044EC8" w:rsidP="00FF07AF">
            <w:pPr>
              <w:spacing w:after="0" w:line="240" w:lineRule="auto"/>
              <w:jc w:val="center"/>
              <w:rPr>
                <w:sz w:val="19"/>
                <w:szCs w:val="19"/>
              </w:rPr>
            </w:pPr>
            <w:r w:rsidRPr="004E40CD">
              <w:rPr>
                <w:sz w:val="19"/>
                <w:szCs w:val="19"/>
              </w:rPr>
              <w:t>4,00</w:t>
            </w:r>
          </w:p>
        </w:tc>
        <w:tc>
          <w:tcPr>
            <w:tcW w:w="561" w:type="dxa"/>
            <w:vAlign w:val="center"/>
          </w:tcPr>
          <w:p w14:paraId="20D09378" w14:textId="77777777" w:rsidR="00044EC8" w:rsidRPr="004E40CD" w:rsidRDefault="00044EC8" w:rsidP="00FF07AF">
            <w:pPr>
              <w:spacing w:after="0" w:line="240" w:lineRule="auto"/>
              <w:jc w:val="center"/>
              <w:rPr>
                <w:sz w:val="19"/>
                <w:szCs w:val="19"/>
              </w:rPr>
            </w:pPr>
            <w:r w:rsidRPr="004E40CD">
              <w:rPr>
                <w:sz w:val="19"/>
                <w:szCs w:val="19"/>
              </w:rPr>
              <w:t>0,93</w:t>
            </w:r>
          </w:p>
        </w:tc>
        <w:tc>
          <w:tcPr>
            <w:tcW w:w="561" w:type="dxa"/>
            <w:vAlign w:val="center"/>
          </w:tcPr>
          <w:p w14:paraId="7CB627F9"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7328834D"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459A7598" w14:textId="77777777" w:rsidTr="000349E2">
        <w:trPr>
          <w:trHeight w:val="176"/>
        </w:trPr>
        <w:tc>
          <w:tcPr>
            <w:tcW w:w="897" w:type="dxa"/>
            <w:noWrap/>
            <w:vAlign w:val="center"/>
            <w:hideMark/>
          </w:tcPr>
          <w:p w14:paraId="24117A5C" w14:textId="77777777" w:rsidR="00044EC8" w:rsidRPr="004E40CD" w:rsidRDefault="00044EC8" w:rsidP="00FF07AF">
            <w:pPr>
              <w:spacing w:after="0" w:line="240" w:lineRule="auto"/>
              <w:rPr>
                <w:sz w:val="19"/>
                <w:szCs w:val="19"/>
              </w:rPr>
            </w:pPr>
            <w:r w:rsidRPr="004E40CD">
              <w:rPr>
                <w:sz w:val="19"/>
                <w:szCs w:val="19"/>
              </w:rPr>
              <w:t>SYFÖ 11</w:t>
            </w:r>
          </w:p>
        </w:tc>
        <w:tc>
          <w:tcPr>
            <w:tcW w:w="1867" w:type="dxa"/>
            <w:noWrap/>
            <w:vAlign w:val="center"/>
            <w:hideMark/>
          </w:tcPr>
          <w:p w14:paraId="4D8FEC6B" w14:textId="77777777" w:rsidR="00044EC8" w:rsidRPr="004E40CD" w:rsidRDefault="00044EC8" w:rsidP="00FF07AF">
            <w:pPr>
              <w:spacing w:after="0" w:line="240" w:lineRule="auto"/>
              <w:jc w:val="left"/>
              <w:rPr>
                <w:sz w:val="19"/>
                <w:szCs w:val="19"/>
              </w:rPr>
            </w:pPr>
            <w:r w:rsidRPr="004E40CD">
              <w:rPr>
                <w:sz w:val="19"/>
                <w:szCs w:val="19"/>
              </w:rPr>
              <w:t>Duygu ve düşüncelerimin sağlığımı nasıl etkilediğine dikkat ederim.</w:t>
            </w:r>
          </w:p>
        </w:tc>
        <w:tc>
          <w:tcPr>
            <w:tcW w:w="633" w:type="dxa"/>
            <w:noWrap/>
            <w:vAlign w:val="center"/>
            <w:hideMark/>
          </w:tcPr>
          <w:p w14:paraId="256DAC46" w14:textId="77777777" w:rsidR="00044EC8" w:rsidRPr="004E40CD" w:rsidRDefault="00044EC8" w:rsidP="00FF07AF">
            <w:pPr>
              <w:spacing w:after="0" w:line="240" w:lineRule="auto"/>
              <w:jc w:val="center"/>
              <w:rPr>
                <w:sz w:val="19"/>
                <w:szCs w:val="19"/>
              </w:rPr>
            </w:pPr>
            <w:r w:rsidRPr="004E40CD">
              <w:rPr>
                <w:sz w:val="19"/>
                <w:szCs w:val="19"/>
              </w:rPr>
              <w:t>4 (1)</w:t>
            </w:r>
          </w:p>
        </w:tc>
        <w:tc>
          <w:tcPr>
            <w:tcW w:w="700" w:type="dxa"/>
            <w:noWrap/>
            <w:vAlign w:val="center"/>
            <w:hideMark/>
          </w:tcPr>
          <w:p w14:paraId="7B76C661" w14:textId="77777777" w:rsidR="00044EC8" w:rsidRPr="004E40CD" w:rsidRDefault="00044EC8" w:rsidP="00FF07AF">
            <w:pPr>
              <w:spacing w:after="0" w:line="240" w:lineRule="auto"/>
              <w:jc w:val="center"/>
              <w:rPr>
                <w:sz w:val="19"/>
                <w:szCs w:val="19"/>
              </w:rPr>
            </w:pPr>
            <w:r w:rsidRPr="004E40CD">
              <w:rPr>
                <w:sz w:val="19"/>
                <w:szCs w:val="19"/>
              </w:rPr>
              <w:t>31 (7,8)</w:t>
            </w:r>
          </w:p>
        </w:tc>
        <w:tc>
          <w:tcPr>
            <w:tcW w:w="684" w:type="dxa"/>
            <w:noWrap/>
            <w:vAlign w:val="center"/>
            <w:hideMark/>
          </w:tcPr>
          <w:p w14:paraId="16A565FC" w14:textId="77777777" w:rsidR="00044EC8" w:rsidRPr="004E40CD" w:rsidRDefault="00044EC8" w:rsidP="00FF07AF">
            <w:pPr>
              <w:spacing w:after="0" w:line="240" w:lineRule="auto"/>
              <w:jc w:val="center"/>
              <w:rPr>
                <w:sz w:val="19"/>
                <w:szCs w:val="19"/>
              </w:rPr>
            </w:pPr>
            <w:r w:rsidRPr="004E40CD">
              <w:rPr>
                <w:sz w:val="19"/>
                <w:szCs w:val="19"/>
              </w:rPr>
              <w:t>91 (22,8)</w:t>
            </w:r>
          </w:p>
        </w:tc>
        <w:tc>
          <w:tcPr>
            <w:tcW w:w="684" w:type="dxa"/>
            <w:noWrap/>
            <w:vAlign w:val="center"/>
            <w:hideMark/>
          </w:tcPr>
          <w:p w14:paraId="624639DB" w14:textId="77777777" w:rsidR="00044EC8" w:rsidRPr="004E40CD" w:rsidRDefault="00044EC8" w:rsidP="00FF07AF">
            <w:pPr>
              <w:spacing w:after="0" w:line="240" w:lineRule="auto"/>
              <w:jc w:val="center"/>
              <w:rPr>
                <w:sz w:val="19"/>
                <w:szCs w:val="19"/>
              </w:rPr>
            </w:pPr>
            <w:r w:rsidRPr="004E40CD">
              <w:rPr>
                <w:sz w:val="19"/>
                <w:szCs w:val="19"/>
              </w:rPr>
              <w:t>124 (31)</w:t>
            </w:r>
          </w:p>
        </w:tc>
        <w:tc>
          <w:tcPr>
            <w:tcW w:w="684" w:type="dxa"/>
            <w:noWrap/>
            <w:vAlign w:val="center"/>
            <w:hideMark/>
          </w:tcPr>
          <w:p w14:paraId="3B266113" w14:textId="77777777" w:rsidR="00044EC8" w:rsidRPr="004E40CD" w:rsidRDefault="00044EC8" w:rsidP="00FF07AF">
            <w:pPr>
              <w:spacing w:after="0" w:line="240" w:lineRule="auto"/>
              <w:jc w:val="center"/>
              <w:rPr>
                <w:sz w:val="19"/>
                <w:szCs w:val="19"/>
              </w:rPr>
            </w:pPr>
            <w:r w:rsidRPr="004E40CD">
              <w:rPr>
                <w:sz w:val="19"/>
                <w:szCs w:val="19"/>
              </w:rPr>
              <w:t>150 (37,5)</w:t>
            </w:r>
          </w:p>
        </w:tc>
        <w:tc>
          <w:tcPr>
            <w:tcW w:w="561" w:type="dxa"/>
            <w:vAlign w:val="center"/>
          </w:tcPr>
          <w:p w14:paraId="4A66D990" w14:textId="77777777" w:rsidR="00044EC8" w:rsidRPr="004E40CD" w:rsidRDefault="00044EC8" w:rsidP="00FF07AF">
            <w:pPr>
              <w:spacing w:after="0" w:line="240" w:lineRule="auto"/>
              <w:jc w:val="center"/>
              <w:rPr>
                <w:sz w:val="19"/>
                <w:szCs w:val="19"/>
              </w:rPr>
            </w:pPr>
            <w:r w:rsidRPr="004E40CD">
              <w:rPr>
                <w:sz w:val="19"/>
                <w:szCs w:val="19"/>
              </w:rPr>
              <w:t>3,96</w:t>
            </w:r>
          </w:p>
        </w:tc>
        <w:tc>
          <w:tcPr>
            <w:tcW w:w="561" w:type="dxa"/>
            <w:vAlign w:val="center"/>
          </w:tcPr>
          <w:p w14:paraId="66B543F9" w14:textId="77777777" w:rsidR="00044EC8" w:rsidRPr="004E40CD" w:rsidRDefault="00044EC8" w:rsidP="00FF07AF">
            <w:pPr>
              <w:spacing w:after="0" w:line="240" w:lineRule="auto"/>
              <w:jc w:val="center"/>
              <w:rPr>
                <w:sz w:val="19"/>
                <w:szCs w:val="19"/>
              </w:rPr>
            </w:pPr>
            <w:r w:rsidRPr="004E40CD">
              <w:rPr>
                <w:sz w:val="19"/>
                <w:szCs w:val="19"/>
              </w:rPr>
              <w:t>1,00</w:t>
            </w:r>
          </w:p>
        </w:tc>
        <w:tc>
          <w:tcPr>
            <w:tcW w:w="561" w:type="dxa"/>
            <w:vAlign w:val="center"/>
          </w:tcPr>
          <w:p w14:paraId="52FD9F6B"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66D99E4A"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4E6BAE7D" w14:textId="77777777" w:rsidTr="000349E2">
        <w:trPr>
          <w:trHeight w:val="176"/>
        </w:trPr>
        <w:tc>
          <w:tcPr>
            <w:tcW w:w="897" w:type="dxa"/>
            <w:noWrap/>
            <w:vAlign w:val="center"/>
            <w:hideMark/>
          </w:tcPr>
          <w:p w14:paraId="519E1399" w14:textId="77777777" w:rsidR="00044EC8" w:rsidRPr="004E40CD" w:rsidRDefault="00044EC8" w:rsidP="00FF07AF">
            <w:pPr>
              <w:spacing w:after="0" w:line="240" w:lineRule="auto"/>
              <w:rPr>
                <w:sz w:val="19"/>
                <w:szCs w:val="19"/>
              </w:rPr>
            </w:pPr>
            <w:r w:rsidRPr="004E40CD">
              <w:rPr>
                <w:sz w:val="19"/>
                <w:szCs w:val="19"/>
              </w:rPr>
              <w:t>SYFÖ 12</w:t>
            </w:r>
          </w:p>
        </w:tc>
        <w:tc>
          <w:tcPr>
            <w:tcW w:w="1867" w:type="dxa"/>
            <w:noWrap/>
            <w:vAlign w:val="center"/>
            <w:hideMark/>
          </w:tcPr>
          <w:p w14:paraId="3862A415" w14:textId="77777777" w:rsidR="00044EC8" w:rsidRPr="004E40CD" w:rsidRDefault="00044EC8" w:rsidP="00FF07AF">
            <w:pPr>
              <w:spacing w:after="0" w:line="240" w:lineRule="auto"/>
              <w:jc w:val="left"/>
              <w:rPr>
                <w:sz w:val="19"/>
                <w:szCs w:val="19"/>
              </w:rPr>
            </w:pPr>
            <w:r w:rsidRPr="004E40CD">
              <w:rPr>
                <w:sz w:val="19"/>
                <w:szCs w:val="19"/>
              </w:rPr>
              <w:t>Sağlığıma zarar veren davranışlarda bulunduğumda, onları hemen fark ederim.</w:t>
            </w:r>
          </w:p>
        </w:tc>
        <w:tc>
          <w:tcPr>
            <w:tcW w:w="633" w:type="dxa"/>
            <w:noWrap/>
            <w:vAlign w:val="center"/>
            <w:hideMark/>
          </w:tcPr>
          <w:p w14:paraId="3B3D88C1" w14:textId="77777777" w:rsidR="00044EC8" w:rsidRPr="004E40CD" w:rsidRDefault="00044EC8" w:rsidP="00FF07AF">
            <w:pPr>
              <w:spacing w:after="0" w:line="240" w:lineRule="auto"/>
              <w:jc w:val="center"/>
              <w:rPr>
                <w:sz w:val="19"/>
                <w:szCs w:val="19"/>
              </w:rPr>
            </w:pPr>
            <w:r w:rsidRPr="004E40CD">
              <w:rPr>
                <w:sz w:val="19"/>
                <w:szCs w:val="19"/>
              </w:rPr>
              <w:t>6 (1,5)</w:t>
            </w:r>
          </w:p>
        </w:tc>
        <w:tc>
          <w:tcPr>
            <w:tcW w:w="700" w:type="dxa"/>
            <w:noWrap/>
            <w:vAlign w:val="center"/>
            <w:hideMark/>
          </w:tcPr>
          <w:p w14:paraId="42B426C2" w14:textId="77777777" w:rsidR="00044EC8" w:rsidRPr="004E40CD" w:rsidRDefault="00044EC8" w:rsidP="00FF07AF">
            <w:pPr>
              <w:spacing w:after="0" w:line="240" w:lineRule="auto"/>
              <w:jc w:val="center"/>
              <w:rPr>
                <w:sz w:val="19"/>
                <w:szCs w:val="19"/>
              </w:rPr>
            </w:pPr>
            <w:r w:rsidRPr="004E40CD">
              <w:rPr>
                <w:sz w:val="19"/>
                <w:szCs w:val="19"/>
              </w:rPr>
              <w:t>33 (8,3)</w:t>
            </w:r>
          </w:p>
        </w:tc>
        <w:tc>
          <w:tcPr>
            <w:tcW w:w="684" w:type="dxa"/>
            <w:noWrap/>
            <w:vAlign w:val="center"/>
            <w:hideMark/>
          </w:tcPr>
          <w:p w14:paraId="143FC7BB" w14:textId="77777777" w:rsidR="00044EC8" w:rsidRPr="004E40CD" w:rsidRDefault="00044EC8" w:rsidP="00FF07AF">
            <w:pPr>
              <w:spacing w:after="0" w:line="240" w:lineRule="auto"/>
              <w:jc w:val="center"/>
              <w:rPr>
                <w:sz w:val="19"/>
                <w:szCs w:val="19"/>
              </w:rPr>
            </w:pPr>
            <w:r w:rsidRPr="004E40CD">
              <w:rPr>
                <w:sz w:val="19"/>
                <w:szCs w:val="19"/>
              </w:rPr>
              <w:t>87 (21,8)</w:t>
            </w:r>
          </w:p>
        </w:tc>
        <w:tc>
          <w:tcPr>
            <w:tcW w:w="684" w:type="dxa"/>
            <w:noWrap/>
            <w:vAlign w:val="center"/>
            <w:hideMark/>
          </w:tcPr>
          <w:p w14:paraId="6DDE0FF2" w14:textId="77777777" w:rsidR="00044EC8" w:rsidRPr="004E40CD" w:rsidRDefault="00044EC8" w:rsidP="00FF07AF">
            <w:pPr>
              <w:spacing w:after="0" w:line="240" w:lineRule="auto"/>
              <w:jc w:val="center"/>
              <w:rPr>
                <w:sz w:val="19"/>
                <w:szCs w:val="19"/>
              </w:rPr>
            </w:pPr>
            <w:r w:rsidRPr="004E40CD">
              <w:rPr>
                <w:sz w:val="19"/>
                <w:szCs w:val="19"/>
              </w:rPr>
              <w:t>135 (33,8)</w:t>
            </w:r>
          </w:p>
        </w:tc>
        <w:tc>
          <w:tcPr>
            <w:tcW w:w="684" w:type="dxa"/>
            <w:noWrap/>
            <w:vAlign w:val="center"/>
            <w:hideMark/>
          </w:tcPr>
          <w:p w14:paraId="7B16ADE6" w14:textId="77777777" w:rsidR="00044EC8" w:rsidRPr="004E40CD" w:rsidRDefault="00044EC8" w:rsidP="00FF07AF">
            <w:pPr>
              <w:spacing w:after="0" w:line="240" w:lineRule="auto"/>
              <w:jc w:val="center"/>
              <w:rPr>
                <w:sz w:val="19"/>
                <w:szCs w:val="19"/>
              </w:rPr>
            </w:pPr>
            <w:r w:rsidRPr="004E40CD">
              <w:rPr>
                <w:sz w:val="19"/>
                <w:szCs w:val="19"/>
              </w:rPr>
              <w:t>139 (34,8)</w:t>
            </w:r>
          </w:p>
        </w:tc>
        <w:tc>
          <w:tcPr>
            <w:tcW w:w="561" w:type="dxa"/>
            <w:vAlign w:val="center"/>
          </w:tcPr>
          <w:p w14:paraId="301A3B7B" w14:textId="77777777" w:rsidR="00044EC8" w:rsidRPr="004E40CD" w:rsidRDefault="00044EC8" w:rsidP="00FF07AF">
            <w:pPr>
              <w:spacing w:after="0" w:line="240" w:lineRule="auto"/>
              <w:jc w:val="center"/>
              <w:rPr>
                <w:sz w:val="19"/>
                <w:szCs w:val="19"/>
              </w:rPr>
            </w:pPr>
            <w:r w:rsidRPr="004E40CD">
              <w:rPr>
                <w:sz w:val="19"/>
                <w:szCs w:val="19"/>
              </w:rPr>
              <w:t>3,92</w:t>
            </w:r>
          </w:p>
        </w:tc>
        <w:tc>
          <w:tcPr>
            <w:tcW w:w="561" w:type="dxa"/>
            <w:vAlign w:val="center"/>
          </w:tcPr>
          <w:p w14:paraId="796898F3" w14:textId="77777777" w:rsidR="00044EC8" w:rsidRPr="004E40CD" w:rsidRDefault="00044EC8" w:rsidP="00FF07AF">
            <w:pPr>
              <w:spacing w:after="0" w:line="240" w:lineRule="auto"/>
              <w:jc w:val="center"/>
              <w:rPr>
                <w:sz w:val="19"/>
                <w:szCs w:val="19"/>
              </w:rPr>
            </w:pPr>
            <w:r w:rsidRPr="004E40CD">
              <w:rPr>
                <w:sz w:val="19"/>
                <w:szCs w:val="19"/>
              </w:rPr>
              <w:t>1,01</w:t>
            </w:r>
          </w:p>
        </w:tc>
        <w:tc>
          <w:tcPr>
            <w:tcW w:w="561" w:type="dxa"/>
            <w:vAlign w:val="center"/>
          </w:tcPr>
          <w:p w14:paraId="3CC0961E"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434BCFB2"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6403ED8F" w14:textId="77777777" w:rsidTr="000349E2">
        <w:trPr>
          <w:trHeight w:val="176"/>
        </w:trPr>
        <w:tc>
          <w:tcPr>
            <w:tcW w:w="897" w:type="dxa"/>
            <w:noWrap/>
            <w:vAlign w:val="center"/>
            <w:hideMark/>
          </w:tcPr>
          <w:p w14:paraId="1411CE8D" w14:textId="77777777" w:rsidR="00044EC8" w:rsidRPr="004E40CD" w:rsidRDefault="00044EC8" w:rsidP="00FF07AF">
            <w:pPr>
              <w:spacing w:after="0" w:line="240" w:lineRule="auto"/>
              <w:rPr>
                <w:sz w:val="19"/>
                <w:szCs w:val="19"/>
              </w:rPr>
            </w:pPr>
            <w:r w:rsidRPr="004E40CD">
              <w:rPr>
                <w:sz w:val="19"/>
                <w:szCs w:val="19"/>
              </w:rPr>
              <w:t>SYFÖ 13</w:t>
            </w:r>
          </w:p>
        </w:tc>
        <w:tc>
          <w:tcPr>
            <w:tcW w:w="1867" w:type="dxa"/>
            <w:noWrap/>
            <w:vAlign w:val="center"/>
            <w:hideMark/>
          </w:tcPr>
          <w:p w14:paraId="0A2DA23C" w14:textId="77777777" w:rsidR="00044EC8" w:rsidRPr="004E40CD" w:rsidRDefault="00044EC8" w:rsidP="00FF07AF">
            <w:pPr>
              <w:spacing w:after="0" w:line="240" w:lineRule="auto"/>
              <w:jc w:val="left"/>
              <w:rPr>
                <w:sz w:val="19"/>
                <w:szCs w:val="19"/>
              </w:rPr>
            </w:pPr>
            <w:r w:rsidRPr="004E40CD">
              <w:rPr>
                <w:sz w:val="19"/>
                <w:szCs w:val="19"/>
              </w:rPr>
              <w:t>Yemeğimin miktarına dikkat ederek yerim.</w:t>
            </w:r>
          </w:p>
        </w:tc>
        <w:tc>
          <w:tcPr>
            <w:tcW w:w="633" w:type="dxa"/>
            <w:noWrap/>
            <w:vAlign w:val="center"/>
            <w:hideMark/>
          </w:tcPr>
          <w:p w14:paraId="13B59551" w14:textId="77777777" w:rsidR="00044EC8" w:rsidRPr="004E40CD" w:rsidRDefault="00044EC8" w:rsidP="00FF07AF">
            <w:pPr>
              <w:spacing w:after="0" w:line="240" w:lineRule="auto"/>
              <w:jc w:val="center"/>
              <w:rPr>
                <w:sz w:val="19"/>
                <w:szCs w:val="19"/>
              </w:rPr>
            </w:pPr>
            <w:r w:rsidRPr="004E40CD">
              <w:rPr>
                <w:sz w:val="19"/>
                <w:szCs w:val="19"/>
              </w:rPr>
              <w:t>16 (4)</w:t>
            </w:r>
          </w:p>
        </w:tc>
        <w:tc>
          <w:tcPr>
            <w:tcW w:w="700" w:type="dxa"/>
            <w:noWrap/>
            <w:vAlign w:val="center"/>
            <w:hideMark/>
          </w:tcPr>
          <w:p w14:paraId="382DFCC6" w14:textId="77777777" w:rsidR="00044EC8" w:rsidRPr="004E40CD" w:rsidRDefault="00044EC8" w:rsidP="00FF07AF">
            <w:pPr>
              <w:spacing w:after="0" w:line="240" w:lineRule="auto"/>
              <w:jc w:val="center"/>
              <w:rPr>
                <w:sz w:val="19"/>
                <w:szCs w:val="19"/>
              </w:rPr>
            </w:pPr>
            <w:r w:rsidRPr="004E40CD">
              <w:rPr>
                <w:sz w:val="19"/>
                <w:szCs w:val="19"/>
              </w:rPr>
              <w:t>44 (11)</w:t>
            </w:r>
          </w:p>
        </w:tc>
        <w:tc>
          <w:tcPr>
            <w:tcW w:w="684" w:type="dxa"/>
            <w:noWrap/>
            <w:vAlign w:val="center"/>
            <w:hideMark/>
          </w:tcPr>
          <w:p w14:paraId="5747022F" w14:textId="77777777" w:rsidR="00044EC8" w:rsidRPr="004E40CD" w:rsidRDefault="00044EC8" w:rsidP="00FF07AF">
            <w:pPr>
              <w:spacing w:after="0" w:line="240" w:lineRule="auto"/>
              <w:jc w:val="center"/>
              <w:rPr>
                <w:sz w:val="19"/>
                <w:szCs w:val="19"/>
              </w:rPr>
            </w:pPr>
            <w:r w:rsidRPr="004E40CD">
              <w:rPr>
                <w:sz w:val="19"/>
                <w:szCs w:val="19"/>
              </w:rPr>
              <w:t>83 (20,8)</w:t>
            </w:r>
          </w:p>
        </w:tc>
        <w:tc>
          <w:tcPr>
            <w:tcW w:w="684" w:type="dxa"/>
            <w:noWrap/>
            <w:vAlign w:val="center"/>
            <w:hideMark/>
          </w:tcPr>
          <w:p w14:paraId="5A2B9F23" w14:textId="77777777" w:rsidR="00044EC8" w:rsidRPr="004E40CD" w:rsidRDefault="00044EC8" w:rsidP="00FF07AF">
            <w:pPr>
              <w:spacing w:after="0" w:line="240" w:lineRule="auto"/>
              <w:jc w:val="center"/>
              <w:rPr>
                <w:sz w:val="19"/>
                <w:szCs w:val="19"/>
              </w:rPr>
            </w:pPr>
            <w:r w:rsidRPr="004E40CD">
              <w:rPr>
                <w:sz w:val="19"/>
                <w:szCs w:val="19"/>
              </w:rPr>
              <w:t>112 (28)</w:t>
            </w:r>
          </w:p>
        </w:tc>
        <w:tc>
          <w:tcPr>
            <w:tcW w:w="684" w:type="dxa"/>
            <w:noWrap/>
            <w:vAlign w:val="center"/>
            <w:hideMark/>
          </w:tcPr>
          <w:p w14:paraId="5684E84A" w14:textId="77777777" w:rsidR="00044EC8" w:rsidRPr="004E40CD" w:rsidRDefault="00044EC8" w:rsidP="00FF07AF">
            <w:pPr>
              <w:spacing w:after="0" w:line="240" w:lineRule="auto"/>
              <w:jc w:val="center"/>
              <w:rPr>
                <w:sz w:val="19"/>
                <w:szCs w:val="19"/>
              </w:rPr>
            </w:pPr>
            <w:r w:rsidRPr="004E40CD">
              <w:rPr>
                <w:sz w:val="19"/>
                <w:szCs w:val="19"/>
              </w:rPr>
              <w:t>145 (36,3)</w:t>
            </w:r>
          </w:p>
        </w:tc>
        <w:tc>
          <w:tcPr>
            <w:tcW w:w="561" w:type="dxa"/>
            <w:vAlign w:val="center"/>
          </w:tcPr>
          <w:p w14:paraId="43D05246" w14:textId="77777777" w:rsidR="00044EC8" w:rsidRPr="004E40CD" w:rsidRDefault="00044EC8" w:rsidP="00FF07AF">
            <w:pPr>
              <w:spacing w:after="0" w:line="240" w:lineRule="auto"/>
              <w:jc w:val="center"/>
              <w:rPr>
                <w:sz w:val="19"/>
                <w:szCs w:val="19"/>
              </w:rPr>
            </w:pPr>
            <w:r w:rsidRPr="004E40CD">
              <w:rPr>
                <w:sz w:val="19"/>
                <w:szCs w:val="19"/>
              </w:rPr>
              <w:t>3,82</w:t>
            </w:r>
          </w:p>
        </w:tc>
        <w:tc>
          <w:tcPr>
            <w:tcW w:w="561" w:type="dxa"/>
            <w:vAlign w:val="center"/>
          </w:tcPr>
          <w:p w14:paraId="29F116C8" w14:textId="77777777" w:rsidR="00044EC8" w:rsidRPr="004E40CD" w:rsidRDefault="00044EC8" w:rsidP="00FF07AF">
            <w:pPr>
              <w:spacing w:after="0" w:line="240" w:lineRule="auto"/>
              <w:jc w:val="center"/>
              <w:rPr>
                <w:sz w:val="19"/>
                <w:szCs w:val="19"/>
              </w:rPr>
            </w:pPr>
            <w:r w:rsidRPr="004E40CD">
              <w:rPr>
                <w:sz w:val="19"/>
                <w:szCs w:val="19"/>
              </w:rPr>
              <w:t>1,16</w:t>
            </w:r>
          </w:p>
        </w:tc>
        <w:tc>
          <w:tcPr>
            <w:tcW w:w="561" w:type="dxa"/>
            <w:vAlign w:val="center"/>
          </w:tcPr>
          <w:p w14:paraId="2103B7D9"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26B0B45C"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51B5CC99" w14:textId="77777777" w:rsidTr="000349E2">
        <w:trPr>
          <w:trHeight w:val="176"/>
        </w:trPr>
        <w:tc>
          <w:tcPr>
            <w:tcW w:w="897" w:type="dxa"/>
            <w:noWrap/>
            <w:vAlign w:val="center"/>
            <w:hideMark/>
          </w:tcPr>
          <w:p w14:paraId="05BD7360" w14:textId="77777777" w:rsidR="00044EC8" w:rsidRPr="004E40CD" w:rsidRDefault="00044EC8" w:rsidP="00FF07AF">
            <w:pPr>
              <w:spacing w:after="0" w:line="240" w:lineRule="auto"/>
              <w:rPr>
                <w:sz w:val="19"/>
                <w:szCs w:val="19"/>
              </w:rPr>
            </w:pPr>
            <w:r w:rsidRPr="004E40CD">
              <w:rPr>
                <w:sz w:val="19"/>
                <w:szCs w:val="19"/>
              </w:rPr>
              <w:t>SYFÖ 14</w:t>
            </w:r>
          </w:p>
        </w:tc>
        <w:tc>
          <w:tcPr>
            <w:tcW w:w="1867" w:type="dxa"/>
            <w:noWrap/>
            <w:vAlign w:val="center"/>
            <w:hideMark/>
          </w:tcPr>
          <w:p w14:paraId="4FFFD6FB" w14:textId="77777777" w:rsidR="00044EC8" w:rsidRPr="004E40CD" w:rsidRDefault="00044EC8" w:rsidP="00FF07AF">
            <w:pPr>
              <w:spacing w:after="0" w:line="240" w:lineRule="auto"/>
              <w:jc w:val="left"/>
              <w:rPr>
                <w:sz w:val="19"/>
                <w:szCs w:val="19"/>
              </w:rPr>
            </w:pPr>
            <w:r w:rsidRPr="004E40CD">
              <w:rPr>
                <w:sz w:val="19"/>
                <w:szCs w:val="19"/>
              </w:rPr>
              <w:t>Beslenme şeklimin sağlığım üzerindeki etkisine dikkat ederim.</w:t>
            </w:r>
          </w:p>
        </w:tc>
        <w:tc>
          <w:tcPr>
            <w:tcW w:w="633" w:type="dxa"/>
            <w:noWrap/>
            <w:vAlign w:val="center"/>
            <w:hideMark/>
          </w:tcPr>
          <w:p w14:paraId="24E7425D" w14:textId="77777777" w:rsidR="00044EC8" w:rsidRPr="004E40CD" w:rsidRDefault="00044EC8" w:rsidP="00FF07AF">
            <w:pPr>
              <w:spacing w:after="0" w:line="240" w:lineRule="auto"/>
              <w:jc w:val="center"/>
              <w:rPr>
                <w:sz w:val="19"/>
                <w:szCs w:val="19"/>
              </w:rPr>
            </w:pPr>
            <w:r w:rsidRPr="004E40CD">
              <w:rPr>
                <w:sz w:val="19"/>
                <w:szCs w:val="19"/>
              </w:rPr>
              <w:t>16 (4)</w:t>
            </w:r>
          </w:p>
        </w:tc>
        <w:tc>
          <w:tcPr>
            <w:tcW w:w="700" w:type="dxa"/>
            <w:noWrap/>
            <w:vAlign w:val="center"/>
            <w:hideMark/>
          </w:tcPr>
          <w:p w14:paraId="56E9A1D5" w14:textId="77777777" w:rsidR="00044EC8" w:rsidRPr="004E40CD" w:rsidRDefault="00044EC8" w:rsidP="00FF07AF">
            <w:pPr>
              <w:spacing w:after="0" w:line="240" w:lineRule="auto"/>
              <w:jc w:val="center"/>
              <w:rPr>
                <w:sz w:val="19"/>
                <w:szCs w:val="19"/>
              </w:rPr>
            </w:pPr>
            <w:r w:rsidRPr="004E40CD">
              <w:rPr>
                <w:sz w:val="19"/>
                <w:szCs w:val="19"/>
              </w:rPr>
              <w:t>47 (11,8)</w:t>
            </w:r>
          </w:p>
        </w:tc>
        <w:tc>
          <w:tcPr>
            <w:tcW w:w="684" w:type="dxa"/>
            <w:noWrap/>
            <w:vAlign w:val="center"/>
            <w:hideMark/>
          </w:tcPr>
          <w:p w14:paraId="5BF23D1F" w14:textId="77777777" w:rsidR="00044EC8" w:rsidRPr="004E40CD" w:rsidRDefault="00044EC8" w:rsidP="00FF07AF">
            <w:pPr>
              <w:spacing w:after="0" w:line="240" w:lineRule="auto"/>
              <w:jc w:val="center"/>
              <w:rPr>
                <w:sz w:val="19"/>
                <w:szCs w:val="19"/>
              </w:rPr>
            </w:pPr>
            <w:r w:rsidRPr="004E40CD">
              <w:rPr>
                <w:sz w:val="19"/>
                <w:szCs w:val="19"/>
              </w:rPr>
              <w:t>84 (21)</w:t>
            </w:r>
          </w:p>
        </w:tc>
        <w:tc>
          <w:tcPr>
            <w:tcW w:w="684" w:type="dxa"/>
            <w:noWrap/>
            <w:vAlign w:val="center"/>
            <w:hideMark/>
          </w:tcPr>
          <w:p w14:paraId="771FB8CF" w14:textId="77777777" w:rsidR="00044EC8" w:rsidRPr="004E40CD" w:rsidRDefault="00044EC8" w:rsidP="00FF07AF">
            <w:pPr>
              <w:spacing w:after="0" w:line="240" w:lineRule="auto"/>
              <w:jc w:val="center"/>
              <w:rPr>
                <w:sz w:val="19"/>
                <w:szCs w:val="19"/>
              </w:rPr>
            </w:pPr>
            <w:r w:rsidRPr="004E40CD">
              <w:rPr>
                <w:sz w:val="19"/>
                <w:szCs w:val="19"/>
              </w:rPr>
              <w:t>106 (26,5)</w:t>
            </w:r>
          </w:p>
        </w:tc>
        <w:tc>
          <w:tcPr>
            <w:tcW w:w="684" w:type="dxa"/>
            <w:noWrap/>
            <w:vAlign w:val="center"/>
            <w:hideMark/>
          </w:tcPr>
          <w:p w14:paraId="1701C248" w14:textId="77777777" w:rsidR="00044EC8" w:rsidRPr="004E40CD" w:rsidRDefault="00044EC8" w:rsidP="00FF07AF">
            <w:pPr>
              <w:spacing w:after="0" w:line="240" w:lineRule="auto"/>
              <w:jc w:val="center"/>
              <w:rPr>
                <w:sz w:val="19"/>
                <w:szCs w:val="19"/>
              </w:rPr>
            </w:pPr>
            <w:r w:rsidRPr="004E40CD">
              <w:rPr>
                <w:sz w:val="19"/>
                <w:szCs w:val="19"/>
              </w:rPr>
              <w:t>147 (36,8)</w:t>
            </w:r>
          </w:p>
        </w:tc>
        <w:tc>
          <w:tcPr>
            <w:tcW w:w="561" w:type="dxa"/>
            <w:vAlign w:val="center"/>
          </w:tcPr>
          <w:p w14:paraId="3986F8FB" w14:textId="77777777" w:rsidR="00044EC8" w:rsidRPr="004E40CD" w:rsidRDefault="00044EC8" w:rsidP="00FF07AF">
            <w:pPr>
              <w:spacing w:after="0" w:line="240" w:lineRule="auto"/>
              <w:jc w:val="center"/>
              <w:rPr>
                <w:sz w:val="19"/>
                <w:szCs w:val="19"/>
              </w:rPr>
            </w:pPr>
            <w:r w:rsidRPr="004E40CD">
              <w:rPr>
                <w:sz w:val="19"/>
                <w:szCs w:val="19"/>
              </w:rPr>
              <w:t>3,80</w:t>
            </w:r>
          </w:p>
        </w:tc>
        <w:tc>
          <w:tcPr>
            <w:tcW w:w="561" w:type="dxa"/>
            <w:vAlign w:val="center"/>
          </w:tcPr>
          <w:p w14:paraId="0A0A9133" w14:textId="77777777" w:rsidR="00044EC8" w:rsidRPr="004E40CD" w:rsidRDefault="00044EC8" w:rsidP="00FF07AF">
            <w:pPr>
              <w:spacing w:after="0" w:line="240" w:lineRule="auto"/>
              <w:jc w:val="center"/>
              <w:rPr>
                <w:sz w:val="19"/>
                <w:szCs w:val="19"/>
              </w:rPr>
            </w:pPr>
            <w:r w:rsidRPr="004E40CD">
              <w:rPr>
                <w:sz w:val="19"/>
                <w:szCs w:val="19"/>
              </w:rPr>
              <w:t>1,17</w:t>
            </w:r>
          </w:p>
        </w:tc>
        <w:tc>
          <w:tcPr>
            <w:tcW w:w="561" w:type="dxa"/>
            <w:vAlign w:val="center"/>
          </w:tcPr>
          <w:p w14:paraId="5271071A"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552A456A" w14:textId="77777777" w:rsidR="00044EC8" w:rsidRPr="004E40CD" w:rsidRDefault="00044EC8" w:rsidP="00FF07AF">
            <w:pPr>
              <w:spacing w:after="0" w:line="240" w:lineRule="auto"/>
              <w:jc w:val="center"/>
              <w:rPr>
                <w:sz w:val="19"/>
                <w:szCs w:val="19"/>
              </w:rPr>
            </w:pPr>
            <w:r w:rsidRPr="004E40CD">
              <w:rPr>
                <w:sz w:val="19"/>
                <w:szCs w:val="19"/>
              </w:rPr>
              <w:t>5</w:t>
            </w:r>
          </w:p>
        </w:tc>
      </w:tr>
      <w:tr w:rsidR="00044EC8" w:rsidRPr="004E40CD" w14:paraId="4B707233" w14:textId="77777777" w:rsidTr="000349E2">
        <w:trPr>
          <w:trHeight w:val="176"/>
        </w:trPr>
        <w:tc>
          <w:tcPr>
            <w:tcW w:w="897" w:type="dxa"/>
            <w:noWrap/>
            <w:vAlign w:val="center"/>
            <w:hideMark/>
          </w:tcPr>
          <w:p w14:paraId="4676E24C" w14:textId="77777777" w:rsidR="00044EC8" w:rsidRPr="004E40CD" w:rsidRDefault="00044EC8" w:rsidP="00FF07AF">
            <w:pPr>
              <w:spacing w:after="0" w:line="240" w:lineRule="auto"/>
              <w:rPr>
                <w:sz w:val="19"/>
                <w:szCs w:val="19"/>
              </w:rPr>
            </w:pPr>
            <w:r w:rsidRPr="004E40CD">
              <w:rPr>
                <w:sz w:val="19"/>
                <w:szCs w:val="19"/>
              </w:rPr>
              <w:t>SYFÖ 15</w:t>
            </w:r>
          </w:p>
        </w:tc>
        <w:tc>
          <w:tcPr>
            <w:tcW w:w="1867" w:type="dxa"/>
            <w:noWrap/>
            <w:vAlign w:val="center"/>
            <w:hideMark/>
          </w:tcPr>
          <w:p w14:paraId="59D459D8" w14:textId="77777777" w:rsidR="00044EC8" w:rsidRPr="004E40CD" w:rsidRDefault="00044EC8" w:rsidP="00FF07AF">
            <w:pPr>
              <w:spacing w:after="0" w:line="240" w:lineRule="auto"/>
              <w:jc w:val="left"/>
              <w:rPr>
                <w:sz w:val="19"/>
                <w:szCs w:val="19"/>
              </w:rPr>
            </w:pPr>
            <w:r w:rsidRPr="004E40CD">
              <w:rPr>
                <w:sz w:val="19"/>
                <w:szCs w:val="19"/>
              </w:rPr>
              <w:t>Kendi kendime sağlıklı ve dengeli beslenmem gerektiğini söylerim.</w:t>
            </w:r>
          </w:p>
        </w:tc>
        <w:tc>
          <w:tcPr>
            <w:tcW w:w="633" w:type="dxa"/>
            <w:noWrap/>
            <w:vAlign w:val="center"/>
            <w:hideMark/>
          </w:tcPr>
          <w:p w14:paraId="4287A450" w14:textId="77777777" w:rsidR="00044EC8" w:rsidRPr="004E40CD" w:rsidRDefault="00044EC8" w:rsidP="00FF07AF">
            <w:pPr>
              <w:spacing w:after="0" w:line="240" w:lineRule="auto"/>
              <w:jc w:val="center"/>
              <w:rPr>
                <w:sz w:val="19"/>
                <w:szCs w:val="19"/>
              </w:rPr>
            </w:pPr>
            <w:r w:rsidRPr="004E40CD">
              <w:rPr>
                <w:sz w:val="19"/>
                <w:szCs w:val="19"/>
              </w:rPr>
              <w:t>11 (2,8)</w:t>
            </w:r>
          </w:p>
        </w:tc>
        <w:tc>
          <w:tcPr>
            <w:tcW w:w="700" w:type="dxa"/>
            <w:noWrap/>
            <w:vAlign w:val="center"/>
            <w:hideMark/>
          </w:tcPr>
          <w:p w14:paraId="68B759AA" w14:textId="77777777" w:rsidR="00044EC8" w:rsidRPr="004E40CD" w:rsidRDefault="00044EC8" w:rsidP="00FF07AF">
            <w:pPr>
              <w:spacing w:after="0" w:line="240" w:lineRule="auto"/>
              <w:jc w:val="center"/>
              <w:rPr>
                <w:sz w:val="19"/>
                <w:szCs w:val="19"/>
              </w:rPr>
            </w:pPr>
            <w:r w:rsidRPr="004E40CD">
              <w:rPr>
                <w:sz w:val="19"/>
                <w:szCs w:val="19"/>
              </w:rPr>
              <w:t>39 (9,8)</w:t>
            </w:r>
          </w:p>
        </w:tc>
        <w:tc>
          <w:tcPr>
            <w:tcW w:w="684" w:type="dxa"/>
            <w:noWrap/>
            <w:vAlign w:val="center"/>
            <w:hideMark/>
          </w:tcPr>
          <w:p w14:paraId="5CF7CF55" w14:textId="77777777" w:rsidR="00044EC8" w:rsidRPr="004E40CD" w:rsidRDefault="00044EC8" w:rsidP="00FF07AF">
            <w:pPr>
              <w:spacing w:after="0" w:line="240" w:lineRule="auto"/>
              <w:jc w:val="center"/>
              <w:rPr>
                <w:sz w:val="19"/>
                <w:szCs w:val="19"/>
              </w:rPr>
            </w:pPr>
            <w:r w:rsidRPr="004E40CD">
              <w:rPr>
                <w:sz w:val="19"/>
                <w:szCs w:val="19"/>
              </w:rPr>
              <w:t>75 (18,8)</w:t>
            </w:r>
          </w:p>
        </w:tc>
        <w:tc>
          <w:tcPr>
            <w:tcW w:w="684" w:type="dxa"/>
            <w:noWrap/>
            <w:vAlign w:val="center"/>
            <w:hideMark/>
          </w:tcPr>
          <w:p w14:paraId="29D9E465" w14:textId="77777777" w:rsidR="00044EC8" w:rsidRPr="004E40CD" w:rsidRDefault="00044EC8" w:rsidP="00FF07AF">
            <w:pPr>
              <w:spacing w:after="0" w:line="240" w:lineRule="auto"/>
              <w:jc w:val="center"/>
              <w:rPr>
                <w:sz w:val="19"/>
                <w:szCs w:val="19"/>
              </w:rPr>
            </w:pPr>
            <w:r w:rsidRPr="004E40CD">
              <w:rPr>
                <w:sz w:val="19"/>
                <w:szCs w:val="19"/>
              </w:rPr>
              <w:t>109 (27,3)</w:t>
            </w:r>
          </w:p>
        </w:tc>
        <w:tc>
          <w:tcPr>
            <w:tcW w:w="684" w:type="dxa"/>
            <w:noWrap/>
            <w:vAlign w:val="center"/>
            <w:hideMark/>
          </w:tcPr>
          <w:p w14:paraId="271BBB7A" w14:textId="77777777" w:rsidR="00044EC8" w:rsidRPr="004E40CD" w:rsidRDefault="00044EC8" w:rsidP="00FF07AF">
            <w:pPr>
              <w:spacing w:after="0" w:line="240" w:lineRule="auto"/>
              <w:jc w:val="center"/>
              <w:rPr>
                <w:sz w:val="19"/>
                <w:szCs w:val="19"/>
              </w:rPr>
            </w:pPr>
            <w:r w:rsidRPr="004E40CD">
              <w:rPr>
                <w:sz w:val="19"/>
                <w:szCs w:val="19"/>
              </w:rPr>
              <w:t>166 (41,5)</w:t>
            </w:r>
          </w:p>
        </w:tc>
        <w:tc>
          <w:tcPr>
            <w:tcW w:w="561" w:type="dxa"/>
            <w:vAlign w:val="center"/>
          </w:tcPr>
          <w:p w14:paraId="6DF4076B" w14:textId="77777777" w:rsidR="00044EC8" w:rsidRPr="004E40CD" w:rsidRDefault="00044EC8" w:rsidP="00FF07AF">
            <w:pPr>
              <w:spacing w:after="0" w:line="240" w:lineRule="auto"/>
              <w:jc w:val="center"/>
              <w:rPr>
                <w:sz w:val="19"/>
                <w:szCs w:val="19"/>
              </w:rPr>
            </w:pPr>
            <w:r w:rsidRPr="004E40CD">
              <w:rPr>
                <w:sz w:val="19"/>
                <w:szCs w:val="19"/>
              </w:rPr>
              <w:t>3,95</w:t>
            </w:r>
          </w:p>
        </w:tc>
        <w:tc>
          <w:tcPr>
            <w:tcW w:w="561" w:type="dxa"/>
            <w:vAlign w:val="center"/>
          </w:tcPr>
          <w:p w14:paraId="45CD7461" w14:textId="77777777" w:rsidR="00044EC8" w:rsidRPr="004E40CD" w:rsidRDefault="00044EC8" w:rsidP="00FF07AF">
            <w:pPr>
              <w:spacing w:after="0" w:line="240" w:lineRule="auto"/>
              <w:jc w:val="center"/>
              <w:rPr>
                <w:sz w:val="19"/>
                <w:szCs w:val="19"/>
              </w:rPr>
            </w:pPr>
            <w:r w:rsidRPr="004E40CD">
              <w:rPr>
                <w:sz w:val="19"/>
                <w:szCs w:val="19"/>
              </w:rPr>
              <w:t>1,11</w:t>
            </w:r>
          </w:p>
        </w:tc>
        <w:tc>
          <w:tcPr>
            <w:tcW w:w="561" w:type="dxa"/>
            <w:vAlign w:val="center"/>
          </w:tcPr>
          <w:p w14:paraId="75F68547" w14:textId="77777777" w:rsidR="00044EC8" w:rsidRPr="004E40CD" w:rsidRDefault="00044EC8" w:rsidP="00FF07AF">
            <w:pPr>
              <w:spacing w:after="0" w:line="240" w:lineRule="auto"/>
              <w:jc w:val="center"/>
              <w:rPr>
                <w:sz w:val="19"/>
                <w:szCs w:val="19"/>
              </w:rPr>
            </w:pPr>
            <w:r w:rsidRPr="004E40CD">
              <w:rPr>
                <w:sz w:val="19"/>
                <w:szCs w:val="19"/>
              </w:rPr>
              <w:t>1</w:t>
            </w:r>
          </w:p>
        </w:tc>
        <w:tc>
          <w:tcPr>
            <w:tcW w:w="673" w:type="dxa"/>
            <w:vAlign w:val="center"/>
          </w:tcPr>
          <w:p w14:paraId="0D63DF0B" w14:textId="77777777" w:rsidR="00044EC8" w:rsidRPr="004E40CD" w:rsidRDefault="00044EC8" w:rsidP="00FF07AF">
            <w:pPr>
              <w:spacing w:after="0" w:line="240" w:lineRule="auto"/>
              <w:jc w:val="center"/>
              <w:rPr>
                <w:sz w:val="19"/>
                <w:szCs w:val="19"/>
              </w:rPr>
            </w:pPr>
            <w:r w:rsidRPr="004E40CD">
              <w:rPr>
                <w:sz w:val="19"/>
                <w:szCs w:val="19"/>
              </w:rPr>
              <w:t>5</w:t>
            </w:r>
          </w:p>
        </w:tc>
      </w:tr>
    </w:tbl>
    <w:p w14:paraId="4C5D712B" w14:textId="3D10208E" w:rsidR="00FF07AF" w:rsidRPr="004E40CD" w:rsidRDefault="00042654" w:rsidP="00FF07AF">
      <w:pPr>
        <w:pStyle w:val="Balk2"/>
      </w:pPr>
      <w:bookmarkStart w:id="80" w:name="_Toc236246486"/>
      <w:r w:rsidRPr="004E40CD">
        <w:rPr>
          <w:caps w:val="0"/>
        </w:rPr>
        <w:t>SAĞLIKLI YAŞAM FARKINDALIĞI İLE MOBİL SAĞLIK TEKNOLOJİLERİNİN KABUL VE KULLANIMININ DEMOGRAFİK DEĞİŞKENLERE GÖRE FARKLILIK ANALİZLERİNE İLİŞKİN BULGULAR</w:t>
      </w:r>
      <w:bookmarkEnd w:id="80"/>
    </w:p>
    <w:p w14:paraId="37CB6CC4" w14:textId="543B5B71" w:rsidR="00FF07AF" w:rsidRPr="004E40CD" w:rsidRDefault="00FF07AF" w:rsidP="00FF07AF">
      <w:pPr>
        <w:spacing w:line="360" w:lineRule="auto"/>
        <w:rPr>
          <w:strike/>
          <w:sz w:val="24"/>
          <w:szCs w:val="24"/>
        </w:rPr>
      </w:pPr>
      <w:r w:rsidRPr="004E40CD">
        <w:rPr>
          <w:sz w:val="24"/>
          <w:szCs w:val="24"/>
        </w:rPr>
        <w:t>Bu bölümde Sağlıklı Yaşam Farkındalığı ile Mobil Sağlık Teknolojilerinin Kabul ve Kullanımı puanlarının çeşitli demografik değişkenlere göre farklılaşıp farklılaşmadığı incelenmiştir.</w:t>
      </w:r>
    </w:p>
    <w:p w14:paraId="1218757F" w14:textId="77777777" w:rsidR="00FF07AF" w:rsidRPr="004E40CD" w:rsidRDefault="00FF07AF" w:rsidP="00FF07AF">
      <w:pPr>
        <w:pStyle w:val="Balk3"/>
      </w:pPr>
      <w:bookmarkStart w:id="81" w:name="_Toc236246487"/>
      <w:r w:rsidRPr="004E40CD">
        <w:t>UTAUT2 ve Sağlıklı Yaşam Farkındalığı Ölçeklerine İlişkin Cinsiyete Göre Farklılık Analizi Bulguları</w:t>
      </w:r>
      <w:bookmarkEnd w:id="81"/>
    </w:p>
    <w:p w14:paraId="4F6037E4" w14:textId="5B62D809" w:rsidR="00FF07AF" w:rsidRPr="004E40CD" w:rsidRDefault="00FF07AF" w:rsidP="00FF07AF">
      <w:pPr>
        <w:spacing w:line="360" w:lineRule="auto"/>
        <w:rPr>
          <w:sz w:val="24"/>
          <w:szCs w:val="24"/>
        </w:rPr>
      </w:pPr>
      <w:r w:rsidRPr="004E40CD">
        <w:rPr>
          <w:sz w:val="24"/>
          <w:szCs w:val="24"/>
        </w:rPr>
        <w:t>Cinsiyete göre yapılan Mann-Whitney U testi sonuçları incelendiğinde, Sağlıklı Yaşam Farkındalığı Ölçeğinin değişim, sosyalleşme, sorumluluk, beslenme alt boyutları ile toplam puanında kadın ve erkek katılımcılar arasında istatistiksel olarak anlamlı farklılık bulunduğu görülmektedir (p&lt;0,05). Söz konusu değişkenlerin tamamında kadın katılımcıların ortalama puanlarının erkek katılımcılardan daha yüksek olduğu belirlenmiştir (Tablo 1</w:t>
      </w:r>
      <w:r w:rsidR="00692E43" w:rsidRPr="004E40CD">
        <w:rPr>
          <w:sz w:val="24"/>
          <w:szCs w:val="24"/>
        </w:rPr>
        <w:t>2</w:t>
      </w:r>
      <w:r w:rsidRPr="004E40CD">
        <w:rPr>
          <w:sz w:val="24"/>
          <w:szCs w:val="24"/>
        </w:rPr>
        <w:t xml:space="preserve">). </w:t>
      </w:r>
    </w:p>
    <w:p w14:paraId="394D0CDB" w14:textId="5FEE68D6" w:rsidR="00FF07AF" w:rsidRPr="004E40CD" w:rsidRDefault="00FF07AF" w:rsidP="00FF07AF">
      <w:pPr>
        <w:spacing w:line="360" w:lineRule="auto"/>
        <w:rPr>
          <w:sz w:val="24"/>
          <w:szCs w:val="24"/>
        </w:rPr>
      </w:pPr>
      <w:r w:rsidRPr="004E40CD">
        <w:rPr>
          <w:sz w:val="24"/>
          <w:szCs w:val="24"/>
        </w:rPr>
        <w:lastRenderedPageBreak/>
        <w:t>Mobil Sağlık Teknolojilerinin Kabul ve Kullanımı Ölçeğinde ise yalnızca performans beklentisi alt boyutunda cinsiyete göre anlamlı farklılık tespit edilmiş olup, bu boyutta da kadın katılımcıların ortalama puanının erkek katılımcılardan yüksek olduğu görülmüştür (p&lt;0,05)</w:t>
      </w:r>
      <w:r w:rsidR="00BE4105" w:rsidRPr="004E40CD">
        <w:rPr>
          <w:sz w:val="24"/>
          <w:szCs w:val="24"/>
        </w:rPr>
        <w:t xml:space="preserve"> </w:t>
      </w:r>
      <w:r w:rsidRPr="004E40CD">
        <w:rPr>
          <w:sz w:val="24"/>
          <w:szCs w:val="24"/>
        </w:rPr>
        <w:t>(Tablo 1</w:t>
      </w:r>
      <w:r w:rsidR="00692E43" w:rsidRPr="004E40CD">
        <w:rPr>
          <w:sz w:val="24"/>
          <w:szCs w:val="24"/>
        </w:rPr>
        <w:t>2</w:t>
      </w:r>
      <w:r w:rsidRPr="004E40CD">
        <w:rPr>
          <w:sz w:val="24"/>
          <w:szCs w:val="24"/>
        </w:rPr>
        <w:t>).</w:t>
      </w:r>
    </w:p>
    <w:p w14:paraId="5BF2FE08" w14:textId="3B2E10DD" w:rsidR="00FF07AF" w:rsidRPr="004E40CD" w:rsidRDefault="00FF07AF" w:rsidP="00FF07AF">
      <w:pPr>
        <w:pStyle w:val="ResimYazs"/>
        <w:numPr>
          <w:ilvl w:val="0"/>
          <w:numId w:val="0"/>
        </w:numPr>
        <w:rPr>
          <w:b w:val="0"/>
          <w:bCs/>
          <w:noProof/>
        </w:rPr>
      </w:pPr>
      <w:bookmarkStart w:id="82" w:name="_Toc236246123"/>
      <w:r w:rsidRPr="004E40CD">
        <w:t xml:space="preserve">Tablo </w:t>
      </w:r>
      <w:fldSimple w:instr=" SEQ Tablo \* ARABIC ">
        <w:r w:rsidR="003C626E">
          <w:rPr>
            <w:noProof/>
          </w:rPr>
          <w:t>12</w:t>
        </w:r>
      </w:fldSimple>
      <w:r w:rsidRPr="004E40CD">
        <w:t xml:space="preserve">. UTAUT2 ve Sağlıklı Yaşam Farkındalığı Ölçeklerinin </w:t>
      </w:r>
      <w:r w:rsidRPr="004E40CD">
        <w:rPr>
          <w:noProof/>
        </w:rPr>
        <w:t>Cinsiyete Göre Farklılık Analizi (Mean ± SS / Median) – Mann Whitney U Testi</w:t>
      </w:r>
      <w:bookmarkEnd w:id="82"/>
    </w:p>
    <w:tbl>
      <w:tblPr>
        <w:tblW w:w="8469" w:type="dxa"/>
        <w:tblBorders>
          <w:top w:val="single" w:sz="4" w:space="0" w:color="auto"/>
          <w:bottom w:val="single" w:sz="4" w:space="0" w:color="auto"/>
          <w:insideH w:val="single" w:sz="4" w:space="0" w:color="auto"/>
        </w:tblBorders>
        <w:tblLook w:val="04A0" w:firstRow="1" w:lastRow="0" w:firstColumn="1" w:lastColumn="0" w:noHBand="0" w:noVBand="1"/>
      </w:tblPr>
      <w:tblGrid>
        <w:gridCol w:w="1593"/>
        <w:gridCol w:w="2127"/>
        <w:gridCol w:w="1984"/>
        <w:gridCol w:w="1843"/>
        <w:gridCol w:w="922"/>
      </w:tblGrid>
      <w:tr w:rsidR="00FF07AF" w:rsidRPr="004E40CD" w14:paraId="236DCDFA" w14:textId="77777777" w:rsidTr="000349E2">
        <w:trPr>
          <w:trHeight w:val="330"/>
        </w:trPr>
        <w:tc>
          <w:tcPr>
            <w:tcW w:w="1593" w:type="dxa"/>
            <w:noWrap/>
            <w:vAlign w:val="center"/>
            <w:hideMark/>
          </w:tcPr>
          <w:p w14:paraId="140855E5" w14:textId="0126784C" w:rsidR="00FF07AF" w:rsidRPr="004E40CD" w:rsidRDefault="00692E43" w:rsidP="000A2480">
            <w:pPr>
              <w:spacing w:beforeLines="20" w:before="48" w:afterLines="20" w:after="48" w:line="240" w:lineRule="auto"/>
              <w:jc w:val="left"/>
              <w:rPr>
                <w:b/>
                <w:bCs/>
                <w:color w:val="000000"/>
                <w:sz w:val="20"/>
                <w:szCs w:val="20"/>
              </w:rPr>
            </w:pPr>
            <w:r w:rsidRPr="004E40CD">
              <w:rPr>
                <w:b/>
                <w:bCs/>
                <w:color w:val="000000"/>
                <w:sz w:val="20"/>
                <w:szCs w:val="20"/>
              </w:rPr>
              <w:t>Alt Boyutlar</w:t>
            </w:r>
          </w:p>
        </w:tc>
        <w:tc>
          <w:tcPr>
            <w:tcW w:w="2127" w:type="dxa"/>
            <w:noWrap/>
            <w:vAlign w:val="center"/>
            <w:hideMark/>
          </w:tcPr>
          <w:p w14:paraId="1ED3F5A1" w14:textId="77777777" w:rsidR="00FF07AF" w:rsidRPr="004E40CD" w:rsidRDefault="00FF07AF" w:rsidP="000A2480">
            <w:pPr>
              <w:spacing w:beforeLines="20" w:before="48" w:afterLines="20" w:after="48" w:line="240" w:lineRule="auto"/>
              <w:jc w:val="center"/>
              <w:rPr>
                <w:b/>
                <w:bCs/>
                <w:color w:val="000000"/>
                <w:sz w:val="20"/>
                <w:szCs w:val="20"/>
              </w:rPr>
            </w:pPr>
            <w:r w:rsidRPr="004E40CD">
              <w:rPr>
                <w:b/>
                <w:bCs/>
                <w:color w:val="000000"/>
                <w:sz w:val="20"/>
                <w:szCs w:val="20"/>
              </w:rPr>
              <w:t>Kadın</w:t>
            </w:r>
          </w:p>
        </w:tc>
        <w:tc>
          <w:tcPr>
            <w:tcW w:w="1984" w:type="dxa"/>
            <w:noWrap/>
            <w:vAlign w:val="center"/>
            <w:hideMark/>
          </w:tcPr>
          <w:p w14:paraId="4482E73F" w14:textId="77777777" w:rsidR="00FF07AF" w:rsidRPr="004E40CD" w:rsidRDefault="00FF07AF" w:rsidP="000A2480">
            <w:pPr>
              <w:spacing w:beforeLines="20" w:before="48" w:afterLines="20" w:after="48" w:line="240" w:lineRule="auto"/>
              <w:jc w:val="center"/>
              <w:rPr>
                <w:b/>
                <w:bCs/>
                <w:color w:val="000000"/>
                <w:sz w:val="20"/>
                <w:szCs w:val="20"/>
              </w:rPr>
            </w:pPr>
            <w:r w:rsidRPr="004E40CD">
              <w:rPr>
                <w:b/>
                <w:bCs/>
                <w:color w:val="000000"/>
                <w:sz w:val="20"/>
                <w:szCs w:val="20"/>
              </w:rPr>
              <w:t>Erkek</w:t>
            </w:r>
          </w:p>
        </w:tc>
        <w:tc>
          <w:tcPr>
            <w:tcW w:w="1843" w:type="dxa"/>
            <w:noWrap/>
            <w:vAlign w:val="center"/>
            <w:hideMark/>
          </w:tcPr>
          <w:p w14:paraId="6CEE39D8" w14:textId="77777777" w:rsidR="00FF07AF" w:rsidRPr="004E40CD" w:rsidRDefault="00FF07AF" w:rsidP="000A2480">
            <w:pPr>
              <w:spacing w:beforeLines="20" w:before="48" w:afterLines="20" w:after="48" w:line="240" w:lineRule="auto"/>
              <w:jc w:val="center"/>
              <w:rPr>
                <w:b/>
                <w:bCs/>
                <w:color w:val="000000"/>
                <w:sz w:val="20"/>
                <w:szCs w:val="20"/>
              </w:rPr>
            </w:pPr>
            <w:r w:rsidRPr="004E40CD">
              <w:rPr>
                <w:b/>
                <w:bCs/>
                <w:color w:val="000000"/>
                <w:sz w:val="20"/>
                <w:szCs w:val="20"/>
              </w:rPr>
              <w:t>Toplam</w:t>
            </w:r>
          </w:p>
        </w:tc>
        <w:tc>
          <w:tcPr>
            <w:tcW w:w="922" w:type="dxa"/>
            <w:noWrap/>
            <w:vAlign w:val="center"/>
            <w:hideMark/>
          </w:tcPr>
          <w:p w14:paraId="0A2E0B22" w14:textId="77777777" w:rsidR="00FF07AF" w:rsidRPr="004E40CD" w:rsidRDefault="00FF07AF" w:rsidP="000A2480">
            <w:pPr>
              <w:spacing w:beforeLines="20" w:before="48" w:afterLines="20" w:after="48" w:line="240" w:lineRule="auto"/>
              <w:jc w:val="center"/>
              <w:rPr>
                <w:b/>
                <w:bCs/>
                <w:color w:val="000000"/>
                <w:sz w:val="20"/>
                <w:szCs w:val="20"/>
              </w:rPr>
            </w:pPr>
            <w:r w:rsidRPr="004E40CD">
              <w:rPr>
                <w:b/>
                <w:bCs/>
                <w:color w:val="000000"/>
                <w:sz w:val="20"/>
                <w:szCs w:val="20"/>
              </w:rPr>
              <w:t>p</w:t>
            </w:r>
          </w:p>
        </w:tc>
      </w:tr>
      <w:tr w:rsidR="00FF07AF" w:rsidRPr="004E40CD" w14:paraId="57E67D61" w14:textId="77777777" w:rsidTr="000349E2">
        <w:trPr>
          <w:trHeight w:val="330"/>
        </w:trPr>
        <w:tc>
          <w:tcPr>
            <w:tcW w:w="1593" w:type="dxa"/>
            <w:noWrap/>
            <w:vAlign w:val="center"/>
            <w:hideMark/>
          </w:tcPr>
          <w:p w14:paraId="4683B341"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Değişim</w:t>
            </w:r>
          </w:p>
        </w:tc>
        <w:tc>
          <w:tcPr>
            <w:tcW w:w="2127" w:type="dxa"/>
            <w:noWrap/>
            <w:vAlign w:val="center"/>
            <w:hideMark/>
          </w:tcPr>
          <w:p w14:paraId="4580B0BC"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21,24 ± 3,22 / 21</w:t>
            </w:r>
          </w:p>
        </w:tc>
        <w:tc>
          <w:tcPr>
            <w:tcW w:w="1984" w:type="dxa"/>
            <w:noWrap/>
            <w:vAlign w:val="center"/>
            <w:hideMark/>
          </w:tcPr>
          <w:p w14:paraId="7508FA41"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19,6 ± 4,02 / 20</w:t>
            </w:r>
          </w:p>
        </w:tc>
        <w:tc>
          <w:tcPr>
            <w:tcW w:w="1843" w:type="dxa"/>
            <w:noWrap/>
            <w:vAlign w:val="center"/>
            <w:hideMark/>
          </w:tcPr>
          <w:p w14:paraId="74758745"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20,44 ± 3,72 / 20</w:t>
            </w:r>
          </w:p>
        </w:tc>
        <w:tc>
          <w:tcPr>
            <w:tcW w:w="922" w:type="dxa"/>
            <w:noWrap/>
            <w:vAlign w:val="center"/>
            <w:hideMark/>
          </w:tcPr>
          <w:p w14:paraId="5BD3656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0,000*</w:t>
            </w:r>
          </w:p>
        </w:tc>
      </w:tr>
      <w:tr w:rsidR="00FF07AF" w:rsidRPr="004E40CD" w14:paraId="18C1A6FE" w14:textId="77777777" w:rsidTr="000349E2">
        <w:trPr>
          <w:trHeight w:val="330"/>
        </w:trPr>
        <w:tc>
          <w:tcPr>
            <w:tcW w:w="1593" w:type="dxa"/>
            <w:noWrap/>
            <w:vAlign w:val="center"/>
            <w:hideMark/>
          </w:tcPr>
          <w:p w14:paraId="4064E554"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Sosyalleşme</w:t>
            </w:r>
          </w:p>
        </w:tc>
        <w:tc>
          <w:tcPr>
            <w:tcW w:w="2127" w:type="dxa"/>
            <w:noWrap/>
            <w:vAlign w:val="center"/>
            <w:hideMark/>
          </w:tcPr>
          <w:p w14:paraId="79BEA15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15,96 ± 3,12 / 16</w:t>
            </w:r>
          </w:p>
        </w:tc>
        <w:tc>
          <w:tcPr>
            <w:tcW w:w="1984" w:type="dxa"/>
            <w:noWrap/>
            <w:vAlign w:val="center"/>
            <w:hideMark/>
          </w:tcPr>
          <w:p w14:paraId="2140F1BC"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15,03 ± 3,73 / 15</w:t>
            </w:r>
          </w:p>
        </w:tc>
        <w:tc>
          <w:tcPr>
            <w:tcW w:w="1843" w:type="dxa"/>
            <w:noWrap/>
            <w:vAlign w:val="center"/>
            <w:hideMark/>
          </w:tcPr>
          <w:p w14:paraId="53866C52"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15,51 ± 3,46 / 16</w:t>
            </w:r>
          </w:p>
        </w:tc>
        <w:tc>
          <w:tcPr>
            <w:tcW w:w="922" w:type="dxa"/>
            <w:noWrap/>
            <w:vAlign w:val="center"/>
            <w:hideMark/>
          </w:tcPr>
          <w:p w14:paraId="66F67A60"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0,007*</w:t>
            </w:r>
          </w:p>
        </w:tc>
      </w:tr>
      <w:tr w:rsidR="00FF07AF" w:rsidRPr="004E40CD" w14:paraId="1A07BA1C" w14:textId="77777777" w:rsidTr="000349E2">
        <w:trPr>
          <w:trHeight w:val="330"/>
        </w:trPr>
        <w:tc>
          <w:tcPr>
            <w:tcW w:w="1593" w:type="dxa"/>
            <w:noWrap/>
            <w:vAlign w:val="center"/>
            <w:hideMark/>
          </w:tcPr>
          <w:p w14:paraId="58302A40"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Sorumluluk</w:t>
            </w:r>
          </w:p>
        </w:tc>
        <w:tc>
          <w:tcPr>
            <w:tcW w:w="2127" w:type="dxa"/>
            <w:noWrap/>
            <w:vAlign w:val="center"/>
            <w:hideMark/>
          </w:tcPr>
          <w:p w14:paraId="4AD1BA22"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12,41 ± 2,45 / 12</w:t>
            </w:r>
          </w:p>
        </w:tc>
        <w:tc>
          <w:tcPr>
            <w:tcW w:w="1984" w:type="dxa"/>
            <w:noWrap/>
            <w:vAlign w:val="center"/>
            <w:hideMark/>
          </w:tcPr>
          <w:p w14:paraId="6ADE7EDE"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11,32 ± 2,77 / 12</w:t>
            </w:r>
          </w:p>
        </w:tc>
        <w:tc>
          <w:tcPr>
            <w:tcW w:w="1843" w:type="dxa"/>
            <w:noWrap/>
            <w:vAlign w:val="center"/>
            <w:hideMark/>
          </w:tcPr>
          <w:p w14:paraId="74B606A7"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11,88 ± 2,66 / 12</w:t>
            </w:r>
          </w:p>
        </w:tc>
        <w:tc>
          <w:tcPr>
            <w:tcW w:w="922" w:type="dxa"/>
            <w:noWrap/>
            <w:vAlign w:val="center"/>
            <w:hideMark/>
          </w:tcPr>
          <w:p w14:paraId="062A2630"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0,000*</w:t>
            </w:r>
          </w:p>
        </w:tc>
      </w:tr>
      <w:tr w:rsidR="00FF07AF" w:rsidRPr="004E40CD" w14:paraId="0B4BAFEE" w14:textId="77777777" w:rsidTr="000349E2">
        <w:trPr>
          <w:trHeight w:val="330"/>
        </w:trPr>
        <w:tc>
          <w:tcPr>
            <w:tcW w:w="1593" w:type="dxa"/>
            <w:noWrap/>
            <w:vAlign w:val="center"/>
            <w:hideMark/>
          </w:tcPr>
          <w:p w14:paraId="357B8044"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Beslenme</w:t>
            </w:r>
          </w:p>
        </w:tc>
        <w:tc>
          <w:tcPr>
            <w:tcW w:w="2127" w:type="dxa"/>
            <w:noWrap/>
            <w:vAlign w:val="center"/>
            <w:hideMark/>
          </w:tcPr>
          <w:p w14:paraId="5DF47E1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12,05 ± 2,98 / 12</w:t>
            </w:r>
          </w:p>
        </w:tc>
        <w:tc>
          <w:tcPr>
            <w:tcW w:w="1984" w:type="dxa"/>
            <w:noWrap/>
            <w:vAlign w:val="center"/>
            <w:hideMark/>
          </w:tcPr>
          <w:p w14:paraId="07969DA4"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11,05 ± 3,43 / 12</w:t>
            </w:r>
          </w:p>
        </w:tc>
        <w:tc>
          <w:tcPr>
            <w:tcW w:w="1843" w:type="dxa"/>
            <w:noWrap/>
            <w:vAlign w:val="center"/>
            <w:hideMark/>
          </w:tcPr>
          <w:p w14:paraId="382A4929"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11,57 ± 3,24 / 12</w:t>
            </w:r>
          </w:p>
        </w:tc>
        <w:tc>
          <w:tcPr>
            <w:tcW w:w="922" w:type="dxa"/>
            <w:noWrap/>
            <w:vAlign w:val="center"/>
            <w:hideMark/>
          </w:tcPr>
          <w:p w14:paraId="494586A8"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0,005*</w:t>
            </w:r>
          </w:p>
        </w:tc>
      </w:tr>
      <w:tr w:rsidR="00FF07AF" w:rsidRPr="004E40CD" w14:paraId="2B4111EC" w14:textId="77777777" w:rsidTr="000349E2">
        <w:trPr>
          <w:trHeight w:val="465"/>
        </w:trPr>
        <w:tc>
          <w:tcPr>
            <w:tcW w:w="1593" w:type="dxa"/>
            <w:noWrap/>
            <w:vAlign w:val="center"/>
            <w:hideMark/>
          </w:tcPr>
          <w:p w14:paraId="71A8E937"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Toplam SYFÖ</w:t>
            </w:r>
          </w:p>
        </w:tc>
        <w:tc>
          <w:tcPr>
            <w:tcW w:w="2127" w:type="dxa"/>
            <w:noWrap/>
            <w:vAlign w:val="center"/>
            <w:hideMark/>
          </w:tcPr>
          <w:p w14:paraId="7807E62D"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61,66 ± 9,07 / 61,5</w:t>
            </w:r>
          </w:p>
        </w:tc>
        <w:tc>
          <w:tcPr>
            <w:tcW w:w="1984" w:type="dxa"/>
            <w:noWrap/>
            <w:vAlign w:val="center"/>
            <w:hideMark/>
          </w:tcPr>
          <w:p w14:paraId="62164EA5"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56,99 ± 10,57 / 56</w:t>
            </w:r>
          </w:p>
        </w:tc>
        <w:tc>
          <w:tcPr>
            <w:tcW w:w="1843" w:type="dxa"/>
            <w:noWrap/>
            <w:vAlign w:val="center"/>
            <w:hideMark/>
          </w:tcPr>
          <w:p w14:paraId="0CD40B5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59,4 ± 10,09 / 59</w:t>
            </w:r>
          </w:p>
        </w:tc>
        <w:tc>
          <w:tcPr>
            <w:tcW w:w="922" w:type="dxa"/>
            <w:noWrap/>
            <w:vAlign w:val="center"/>
            <w:hideMark/>
          </w:tcPr>
          <w:p w14:paraId="3DC43564"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0,000*</w:t>
            </w:r>
          </w:p>
        </w:tc>
      </w:tr>
      <w:tr w:rsidR="00FF07AF" w:rsidRPr="004E40CD" w14:paraId="70F800D5" w14:textId="77777777" w:rsidTr="000349E2">
        <w:trPr>
          <w:trHeight w:val="330"/>
        </w:trPr>
        <w:tc>
          <w:tcPr>
            <w:tcW w:w="1593" w:type="dxa"/>
            <w:noWrap/>
            <w:vAlign w:val="center"/>
            <w:hideMark/>
          </w:tcPr>
          <w:p w14:paraId="7A596758"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Performans Beklentisi</w:t>
            </w:r>
          </w:p>
        </w:tc>
        <w:tc>
          <w:tcPr>
            <w:tcW w:w="2127" w:type="dxa"/>
            <w:noWrap/>
            <w:vAlign w:val="center"/>
            <w:hideMark/>
          </w:tcPr>
          <w:p w14:paraId="52DE884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15,24 ± 3,95 / 16</w:t>
            </w:r>
          </w:p>
        </w:tc>
        <w:tc>
          <w:tcPr>
            <w:tcW w:w="1984" w:type="dxa"/>
            <w:noWrap/>
            <w:vAlign w:val="center"/>
            <w:hideMark/>
          </w:tcPr>
          <w:p w14:paraId="3E1F5952"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13,87 ± 4,2 / 14,5</w:t>
            </w:r>
          </w:p>
        </w:tc>
        <w:tc>
          <w:tcPr>
            <w:tcW w:w="1843" w:type="dxa"/>
            <w:noWrap/>
            <w:vAlign w:val="center"/>
            <w:hideMark/>
          </w:tcPr>
          <w:p w14:paraId="53B281D8"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14,58 ± 4,13 / 15</w:t>
            </w:r>
          </w:p>
        </w:tc>
        <w:tc>
          <w:tcPr>
            <w:tcW w:w="922" w:type="dxa"/>
            <w:noWrap/>
            <w:vAlign w:val="center"/>
            <w:hideMark/>
          </w:tcPr>
          <w:p w14:paraId="022C1A42"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0,001*</w:t>
            </w:r>
          </w:p>
        </w:tc>
      </w:tr>
      <w:tr w:rsidR="00FF07AF" w:rsidRPr="004E40CD" w14:paraId="2F20E330" w14:textId="77777777" w:rsidTr="000349E2">
        <w:trPr>
          <w:trHeight w:val="330"/>
        </w:trPr>
        <w:tc>
          <w:tcPr>
            <w:tcW w:w="1593" w:type="dxa"/>
            <w:noWrap/>
            <w:vAlign w:val="center"/>
            <w:hideMark/>
          </w:tcPr>
          <w:p w14:paraId="7544E7AF"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Çaba Beklentisi</w:t>
            </w:r>
          </w:p>
        </w:tc>
        <w:tc>
          <w:tcPr>
            <w:tcW w:w="2127" w:type="dxa"/>
            <w:noWrap/>
            <w:vAlign w:val="center"/>
            <w:hideMark/>
          </w:tcPr>
          <w:p w14:paraId="6F792287"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12,75 ± 4,63 / 13</w:t>
            </w:r>
          </w:p>
        </w:tc>
        <w:tc>
          <w:tcPr>
            <w:tcW w:w="1984" w:type="dxa"/>
            <w:noWrap/>
            <w:vAlign w:val="center"/>
            <w:hideMark/>
          </w:tcPr>
          <w:p w14:paraId="152E7BEC"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12,45 ± 4,45 / 12</w:t>
            </w:r>
          </w:p>
        </w:tc>
        <w:tc>
          <w:tcPr>
            <w:tcW w:w="1843" w:type="dxa"/>
            <w:noWrap/>
            <w:vAlign w:val="center"/>
            <w:hideMark/>
          </w:tcPr>
          <w:p w14:paraId="3354CF59"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12,61 ± 4,54 / 12</w:t>
            </w:r>
          </w:p>
        </w:tc>
        <w:tc>
          <w:tcPr>
            <w:tcW w:w="922" w:type="dxa"/>
            <w:noWrap/>
            <w:vAlign w:val="center"/>
            <w:hideMark/>
          </w:tcPr>
          <w:p w14:paraId="57A34F2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0,490</w:t>
            </w:r>
          </w:p>
        </w:tc>
      </w:tr>
      <w:tr w:rsidR="00FF07AF" w:rsidRPr="004E40CD" w14:paraId="4E98898C" w14:textId="77777777" w:rsidTr="000349E2">
        <w:trPr>
          <w:trHeight w:val="330"/>
        </w:trPr>
        <w:tc>
          <w:tcPr>
            <w:tcW w:w="1593" w:type="dxa"/>
            <w:noWrap/>
            <w:vAlign w:val="center"/>
            <w:hideMark/>
          </w:tcPr>
          <w:p w14:paraId="1BB8759E"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Sosyal Etki</w:t>
            </w:r>
          </w:p>
        </w:tc>
        <w:tc>
          <w:tcPr>
            <w:tcW w:w="2127" w:type="dxa"/>
            <w:noWrap/>
            <w:vAlign w:val="center"/>
            <w:hideMark/>
          </w:tcPr>
          <w:p w14:paraId="0E84E553"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11,06 ± 3,28 / 12</w:t>
            </w:r>
          </w:p>
        </w:tc>
        <w:tc>
          <w:tcPr>
            <w:tcW w:w="1984" w:type="dxa"/>
            <w:noWrap/>
            <w:vAlign w:val="center"/>
            <w:hideMark/>
          </w:tcPr>
          <w:p w14:paraId="1B5E5A1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10,74 ± 3,3 / 12</w:t>
            </w:r>
          </w:p>
        </w:tc>
        <w:tc>
          <w:tcPr>
            <w:tcW w:w="1843" w:type="dxa"/>
            <w:noWrap/>
            <w:vAlign w:val="center"/>
            <w:hideMark/>
          </w:tcPr>
          <w:p w14:paraId="0DB34CB9"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10,91 ± 3,29 / 12</w:t>
            </w:r>
          </w:p>
        </w:tc>
        <w:tc>
          <w:tcPr>
            <w:tcW w:w="922" w:type="dxa"/>
            <w:noWrap/>
            <w:vAlign w:val="center"/>
            <w:hideMark/>
          </w:tcPr>
          <w:p w14:paraId="32930E4E"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0,298</w:t>
            </w:r>
          </w:p>
        </w:tc>
      </w:tr>
      <w:tr w:rsidR="00FF07AF" w:rsidRPr="004E40CD" w14:paraId="3BC58DFF" w14:textId="77777777" w:rsidTr="000349E2">
        <w:trPr>
          <w:trHeight w:val="330"/>
        </w:trPr>
        <w:tc>
          <w:tcPr>
            <w:tcW w:w="1593" w:type="dxa"/>
            <w:noWrap/>
            <w:vAlign w:val="center"/>
            <w:hideMark/>
          </w:tcPr>
          <w:p w14:paraId="4CE19713"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Kolaylaştıran Durumlar</w:t>
            </w:r>
          </w:p>
        </w:tc>
        <w:tc>
          <w:tcPr>
            <w:tcW w:w="2127" w:type="dxa"/>
            <w:noWrap/>
            <w:vAlign w:val="center"/>
            <w:hideMark/>
          </w:tcPr>
          <w:p w14:paraId="056D9E3B"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15,39 ± 3,28 / 16</w:t>
            </w:r>
          </w:p>
        </w:tc>
        <w:tc>
          <w:tcPr>
            <w:tcW w:w="1984" w:type="dxa"/>
            <w:noWrap/>
            <w:vAlign w:val="center"/>
            <w:hideMark/>
          </w:tcPr>
          <w:p w14:paraId="595BE73E"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15,27 ± 3,15 / 15</w:t>
            </w:r>
          </w:p>
        </w:tc>
        <w:tc>
          <w:tcPr>
            <w:tcW w:w="1843" w:type="dxa"/>
            <w:noWrap/>
            <w:vAlign w:val="center"/>
            <w:hideMark/>
          </w:tcPr>
          <w:p w14:paraId="35C31D00"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15,34 ± 3,21 / 15</w:t>
            </w:r>
          </w:p>
        </w:tc>
        <w:tc>
          <w:tcPr>
            <w:tcW w:w="922" w:type="dxa"/>
            <w:noWrap/>
            <w:vAlign w:val="center"/>
            <w:hideMark/>
          </w:tcPr>
          <w:p w14:paraId="193C5CEC"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0,374</w:t>
            </w:r>
          </w:p>
        </w:tc>
      </w:tr>
      <w:tr w:rsidR="00FF07AF" w:rsidRPr="004E40CD" w14:paraId="3F0E451E" w14:textId="77777777" w:rsidTr="000349E2">
        <w:trPr>
          <w:trHeight w:val="330"/>
        </w:trPr>
        <w:tc>
          <w:tcPr>
            <w:tcW w:w="1593" w:type="dxa"/>
            <w:noWrap/>
            <w:vAlign w:val="center"/>
            <w:hideMark/>
          </w:tcPr>
          <w:p w14:paraId="24E53552"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Hazsal Güdüleme</w:t>
            </w:r>
          </w:p>
        </w:tc>
        <w:tc>
          <w:tcPr>
            <w:tcW w:w="2127" w:type="dxa"/>
            <w:noWrap/>
            <w:vAlign w:val="center"/>
            <w:hideMark/>
          </w:tcPr>
          <w:p w14:paraId="083B61C9"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8,52 ± 3,39 / 9</w:t>
            </w:r>
          </w:p>
        </w:tc>
        <w:tc>
          <w:tcPr>
            <w:tcW w:w="1984" w:type="dxa"/>
            <w:noWrap/>
            <w:vAlign w:val="center"/>
            <w:hideMark/>
          </w:tcPr>
          <w:p w14:paraId="69230B13"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8,2 ± 3,12 / 9</w:t>
            </w:r>
          </w:p>
        </w:tc>
        <w:tc>
          <w:tcPr>
            <w:tcW w:w="1843" w:type="dxa"/>
            <w:noWrap/>
            <w:vAlign w:val="center"/>
            <w:hideMark/>
          </w:tcPr>
          <w:p w14:paraId="006CB471"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8,36 ± 3,26 / 9</w:t>
            </w:r>
          </w:p>
        </w:tc>
        <w:tc>
          <w:tcPr>
            <w:tcW w:w="922" w:type="dxa"/>
            <w:noWrap/>
            <w:vAlign w:val="center"/>
            <w:hideMark/>
          </w:tcPr>
          <w:p w14:paraId="6553130A"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0,351</w:t>
            </w:r>
          </w:p>
        </w:tc>
      </w:tr>
      <w:tr w:rsidR="00FF07AF" w:rsidRPr="004E40CD" w14:paraId="679B2A52" w14:textId="77777777" w:rsidTr="000349E2">
        <w:trPr>
          <w:trHeight w:val="330"/>
        </w:trPr>
        <w:tc>
          <w:tcPr>
            <w:tcW w:w="1593" w:type="dxa"/>
            <w:noWrap/>
            <w:vAlign w:val="center"/>
            <w:hideMark/>
          </w:tcPr>
          <w:p w14:paraId="217E7714"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Fiyat Değeri</w:t>
            </w:r>
          </w:p>
        </w:tc>
        <w:tc>
          <w:tcPr>
            <w:tcW w:w="2127" w:type="dxa"/>
            <w:noWrap/>
            <w:vAlign w:val="center"/>
            <w:hideMark/>
          </w:tcPr>
          <w:p w14:paraId="0BAAF251"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8,52 ± 3,48 / 9</w:t>
            </w:r>
          </w:p>
        </w:tc>
        <w:tc>
          <w:tcPr>
            <w:tcW w:w="1984" w:type="dxa"/>
            <w:noWrap/>
            <w:vAlign w:val="center"/>
            <w:hideMark/>
          </w:tcPr>
          <w:p w14:paraId="381EBBCF"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8,93 ± 3,35 / 9</w:t>
            </w:r>
          </w:p>
        </w:tc>
        <w:tc>
          <w:tcPr>
            <w:tcW w:w="1843" w:type="dxa"/>
            <w:noWrap/>
            <w:vAlign w:val="center"/>
            <w:hideMark/>
          </w:tcPr>
          <w:p w14:paraId="0E17B863"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8,72 ± 3,42 / 9</w:t>
            </w:r>
          </w:p>
        </w:tc>
        <w:tc>
          <w:tcPr>
            <w:tcW w:w="922" w:type="dxa"/>
            <w:noWrap/>
            <w:vAlign w:val="center"/>
            <w:hideMark/>
          </w:tcPr>
          <w:p w14:paraId="3F096CAE"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0,222</w:t>
            </w:r>
          </w:p>
        </w:tc>
      </w:tr>
      <w:tr w:rsidR="00FF07AF" w:rsidRPr="004E40CD" w14:paraId="25BCC709" w14:textId="77777777" w:rsidTr="000349E2">
        <w:trPr>
          <w:trHeight w:val="330"/>
        </w:trPr>
        <w:tc>
          <w:tcPr>
            <w:tcW w:w="1593" w:type="dxa"/>
            <w:noWrap/>
            <w:vAlign w:val="center"/>
            <w:hideMark/>
          </w:tcPr>
          <w:p w14:paraId="46B38732"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Alışkanlık</w:t>
            </w:r>
          </w:p>
        </w:tc>
        <w:tc>
          <w:tcPr>
            <w:tcW w:w="2127" w:type="dxa"/>
            <w:noWrap/>
            <w:vAlign w:val="center"/>
            <w:hideMark/>
          </w:tcPr>
          <w:p w14:paraId="70566938"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8,38 ± 2,94 / 8</w:t>
            </w:r>
          </w:p>
        </w:tc>
        <w:tc>
          <w:tcPr>
            <w:tcW w:w="1984" w:type="dxa"/>
            <w:noWrap/>
            <w:vAlign w:val="center"/>
            <w:hideMark/>
          </w:tcPr>
          <w:p w14:paraId="3E0F844D"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8,1 ± 3,26 / 8</w:t>
            </w:r>
          </w:p>
        </w:tc>
        <w:tc>
          <w:tcPr>
            <w:tcW w:w="1843" w:type="dxa"/>
            <w:noWrap/>
            <w:vAlign w:val="center"/>
            <w:hideMark/>
          </w:tcPr>
          <w:p w14:paraId="74535AA8"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8,25 ± 3,1 / 8</w:t>
            </w:r>
          </w:p>
        </w:tc>
        <w:tc>
          <w:tcPr>
            <w:tcW w:w="922" w:type="dxa"/>
            <w:noWrap/>
            <w:vAlign w:val="center"/>
            <w:hideMark/>
          </w:tcPr>
          <w:p w14:paraId="3CC9D352"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0,333</w:t>
            </w:r>
          </w:p>
        </w:tc>
      </w:tr>
      <w:tr w:rsidR="00FF07AF" w:rsidRPr="004E40CD" w14:paraId="3DA6A605" w14:textId="77777777" w:rsidTr="000349E2">
        <w:trPr>
          <w:trHeight w:val="330"/>
        </w:trPr>
        <w:tc>
          <w:tcPr>
            <w:tcW w:w="1593" w:type="dxa"/>
            <w:noWrap/>
            <w:vAlign w:val="center"/>
            <w:hideMark/>
          </w:tcPr>
          <w:p w14:paraId="562C5A5E"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Davranışsal Niyet</w:t>
            </w:r>
          </w:p>
        </w:tc>
        <w:tc>
          <w:tcPr>
            <w:tcW w:w="2127" w:type="dxa"/>
            <w:noWrap/>
            <w:vAlign w:val="center"/>
            <w:hideMark/>
          </w:tcPr>
          <w:p w14:paraId="7E93A787"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10,74 ± 3,29 / 11,5</w:t>
            </w:r>
          </w:p>
        </w:tc>
        <w:tc>
          <w:tcPr>
            <w:tcW w:w="1984" w:type="dxa"/>
            <w:noWrap/>
            <w:vAlign w:val="center"/>
            <w:hideMark/>
          </w:tcPr>
          <w:p w14:paraId="018EEF04"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10,25 ± 3,58 / 10,5</w:t>
            </w:r>
          </w:p>
        </w:tc>
        <w:tc>
          <w:tcPr>
            <w:tcW w:w="1843" w:type="dxa"/>
            <w:noWrap/>
            <w:vAlign w:val="center"/>
            <w:hideMark/>
          </w:tcPr>
          <w:p w14:paraId="6374216D"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10,5 ± 3,44 / 11</w:t>
            </w:r>
          </w:p>
        </w:tc>
        <w:tc>
          <w:tcPr>
            <w:tcW w:w="922" w:type="dxa"/>
            <w:noWrap/>
            <w:vAlign w:val="center"/>
            <w:hideMark/>
          </w:tcPr>
          <w:p w14:paraId="79333C8B"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0,150</w:t>
            </w:r>
          </w:p>
        </w:tc>
      </w:tr>
      <w:tr w:rsidR="00FF07AF" w:rsidRPr="004E40CD" w14:paraId="576A74B1" w14:textId="77777777" w:rsidTr="000349E2">
        <w:trPr>
          <w:trHeight w:val="330"/>
        </w:trPr>
        <w:tc>
          <w:tcPr>
            <w:tcW w:w="1593" w:type="dxa"/>
            <w:noWrap/>
            <w:vAlign w:val="center"/>
            <w:hideMark/>
          </w:tcPr>
          <w:p w14:paraId="3D3BDB84" w14:textId="77777777" w:rsidR="00FF07AF" w:rsidRPr="004E40CD" w:rsidRDefault="00FF07AF" w:rsidP="000A2480">
            <w:pPr>
              <w:spacing w:beforeLines="20" w:before="48" w:afterLines="20" w:after="48" w:line="240" w:lineRule="auto"/>
              <w:rPr>
                <w:color w:val="000000"/>
                <w:sz w:val="20"/>
                <w:szCs w:val="20"/>
              </w:rPr>
            </w:pPr>
            <w:r w:rsidRPr="004E40CD">
              <w:rPr>
                <w:color w:val="000000"/>
                <w:sz w:val="20"/>
                <w:szCs w:val="20"/>
              </w:rPr>
              <w:t>Toplam Mobil</w:t>
            </w:r>
          </w:p>
        </w:tc>
        <w:tc>
          <w:tcPr>
            <w:tcW w:w="2127" w:type="dxa"/>
            <w:noWrap/>
            <w:vAlign w:val="center"/>
            <w:hideMark/>
          </w:tcPr>
          <w:p w14:paraId="3C613EA8"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90,61 ± 19,1 / 91</w:t>
            </w:r>
          </w:p>
        </w:tc>
        <w:tc>
          <w:tcPr>
            <w:tcW w:w="1984" w:type="dxa"/>
            <w:noWrap/>
            <w:vAlign w:val="center"/>
            <w:hideMark/>
          </w:tcPr>
          <w:p w14:paraId="79AD757D"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87,81 ± 19,78 / 88</w:t>
            </w:r>
          </w:p>
        </w:tc>
        <w:tc>
          <w:tcPr>
            <w:tcW w:w="1843" w:type="dxa"/>
            <w:noWrap/>
            <w:vAlign w:val="center"/>
            <w:hideMark/>
          </w:tcPr>
          <w:p w14:paraId="0E814109"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89,25 ± 19,46 / 90</w:t>
            </w:r>
          </w:p>
        </w:tc>
        <w:tc>
          <w:tcPr>
            <w:tcW w:w="922" w:type="dxa"/>
            <w:noWrap/>
            <w:vAlign w:val="center"/>
            <w:hideMark/>
          </w:tcPr>
          <w:p w14:paraId="0FA8BD14" w14:textId="77777777" w:rsidR="00FF07AF" w:rsidRPr="004E40CD" w:rsidRDefault="00FF07AF" w:rsidP="000A2480">
            <w:pPr>
              <w:spacing w:beforeLines="20" w:before="48" w:afterLines="20" w:after="48" w:line="240" w:lineRule="auto"/>
              <w:jc w:val="center"/>
              <w:rPr>
                <w:color w:val="000000"/>
                <w:sz w:val="20"/>
                <w:szCs w:val="20"/>
              </w:rPr>
            </w:pPr>
            <w:r w:rsidRPr="004E40CD">
              <w:rPr>
                <w:color w:val="000000"/>
                <w:sz w:val="20"/>
                <w:szCs w:val="20"/>
              </w:rPr>
              <w:t>0,136</w:t>
            </w:r>
          </w:p>
        </w:tc>
      </w:tr>
    </w:tbl>
    <w:p w14:paraId="2A0B8EA2" w14:textId="473362B4" w:rsidR="00FF07AF" w:rsidRPr="004E40CD" w:rsidRDefault="00F52E43" w:rsidP="00FF07AF">
      <w:pPr>
        <w:rPr>
          <w:i/>
          <w:iCs/>
          <w:sz w:val="15"/>
          <w:szCs w:val="15"/>
        </w:rPr>
      </w:pPr>
      <w:r w:rsidRPr="004E40CD">
        <w:rPr>
          <w:i/>
          <w:iCs/>
          <w:sz w:val="15"/>
          <w:szCs w:val="15"/>
        </w:rPr>
        <w:t>*p&lt; 0,05 düzeyinde istatistiksel olarak anlamlıdır</w:t>
      </w:r>
      <w:r w:rsidR="00FF07AF" w:rsidRPr="004E40CD">
        <w:rPr>
          <w:i/>
          <w:iCs/>
          <w:sz w:val="15"/>
          <w:szCs w:val="15"/>
        </w:rPr>
        <w:t xml:space="preserve">. </w:t>
      </w:r>
    </w:p>
    <w:p w14:paraId="186B98A6" w14:textId="77777777" w:rsidR="00FF07AF" w:rsidRPr="004E40CD" w:rsidRDefault="00FF07AF" w:rsidP="00FF07AF">
      <w:pPr>
        <w:pStyle w:val="Balk3"/>
      </w:pPr>
      <w:bookmarkStart w:id="83" w:name="_Toc236246488"/>
      <w:r w:rsidRPr="004E40CD">
        <w:t>UTAUT2 ve Sağlıklı Yaşam Farkındalığı Ölçeklerinin Yaş Gruplarına Göre Farklılık Analizi Bulguları</w:t>
      </w:r>
      <w:bookmarkEnd w:id="83"/>
    </w:p>
    <w:p w14:paraId="72CBC9D4" w14:textId="7B21B76E" w:rsidR="00FF07AF" w:rsidRPr="004E40CD" w:rsidRDefault="00FF07AF" w:rsidP="00FF07AF">
      <w:pPr>
        <w:spacing w:line="360" w:lineRule="auto"/>
        <w:rPr>
          <w:sz w:val="24"/>
          <w:szCs w:val="24"/>
        </w:rPr>
      </w:pPr>
      <w:r w:rsidRPr="004E40CD">
        <w:rPr>
          <w:sz w:val="24"/>
          <w:szCs w:val="24"/>
        </w:rPr>
        <w:t>Yaş gruplarına göre yapılan Kruskal-Wallis testi sonuçları incelendiğinde, Sağlıklı Yaşam Farkındalığı Ölçeğinin değişim, beslenme alt boyutları ile toplam puanında yaş gruplarına göre istatistiksel olarak anlamlı farklılık bulunduğu belirlenmiştir (p&lt;0,05). Buna karşılık sosyalleşme ve sorumluluk alt boyutlarında yaş grupları arasında anlamlı bir farklılık tespit edilmemiştir (p&gt;0,05). Toplam Sağlıklı Yaşam Farkındalığı puanının 61-67 yaş grubunda en yüksek ortalamaya sahip olduğu görülmektedir (Tablo 1</w:t>
      </w:r>
      <w:r w:rsidR="00692E43" w:rsidRPr="004E40CD">
        <w:rPr>
          <w:sz w:val="24"/>
          <w:szCs w:val="24"/>
        </w:rPr>
        <w:t>3</w:t>
      </w:r>
      <w:r w:rsidRPr="004E40CD">
        <w:rPr>
          <w:sz w:val="24"/>
          <w:szCs w:val="24"/>
        </w:rPr>
        <w:t>).</w:t>
      </w:r>
    </w:p>
    <w:p w14:paraId="0F0ACCB2" w14:textId="0318A270" w:rsidR="00FF07AF" w:rsidRPr="004E40CD" w:rsidRDefault="00FF07AF" w:rsidP="00FF07AF">
      <w:pPr>
        <w:spacing w:line="360" w:lineRule="auto"/>
        <w:rPr>
          <w:sz w:val="24"/>
          <w:szCs w:val="24"/>
        </w:rPr>
      </w:pPr>
      <w:r w:rsidRPr="004E40CD">
        <w:rPr>
          <w:sz w:val="24"/>
          <w:szCs w:val="24"/>
        </w:rPr>
        <w:lastRenderedPageBreak/>
        <w:t xml:space="preserve">Mobil Sağlık Teknolojilerinin Kabul ve Kullanımı Ölçeği açısından değerlendirildiğinde; çaba beklentisi, sosyal etki, hazsal güdüleme, fiyat değeri, alışkanlık, davranışsal niyet alt boyutları ile toplam mobil teknoloji kabul puanında yaş gruplarına göre anlamlı farklılık bulunduğu saptanmıştır (p&lt;0,05). Buna karşın performans beklentisi ve kolaylaştıran durumlar alt boyutlarında yaş grupları arasında anlamlı farklılık belirlenmemiştir (p&gt;0,05). Toplam mobil teknoloji kabul puanının en yüksek olduğu grubun 52 yaş ve altı bireyler, en düşük olduğu grubun ise 67 yaş ve üzeri bireyler olduğu görülmektedir (Tablo </w:t>
      </w:r>
      <w:r w:rsidR="00692E43" w:rsidRPr="004E40CD">
        <w:rPr>
          <w:sz w:val="24"/>
          <w:szCs w:val="24"/>
        </w:rPr>
        <w:t>13</w:t>
      </w:r>
      <w:r w:rsidRPr="004E40CD">
        <w:rPr>
          <w:sz w:val="24"/>
          <w:szCs w:val="24"/>
        </w:rPr>
        <w:t>).</w:t>
      </w:r>
    </w:p>
    <w:p w14:paraId="2C5B73C0" w14:textId="2C6E379C" w:rsidR="00FF07AF" w:rsidRPr="004E40CD" w:rsidRDefault="00FF07AF" w:rsidP="00FF07AF">
      <w:pPr>
        <w:pStyle w:val="ResimYazs"/>
        <w:numPr>
          <w:ilvl w:val="0"/>
          <w:numId w:val="0"/>
        </w:numPr>
        <w:rPr>
          <w:b w:val="0"/>
          <w:bCs/>
          <w:noProof/>
        </w:rPr>
      </w:pPr>
      <w:bookmarkStart w:id="84" w:name="_Toc236246124"/>
      <w:r w:rsidRPr="004E40CD">
        <w:t xml:space="preserve">Tablo </w:t>
      </w:r>
      <w:fldSimple w:instr=" SEQ Tablo \* ARABIC ">
        <w:r w:rsidR="003C626E">
          <w:rPr>
            <w:noProof/>
          </w:rPr>
          <w:t>13</w:t>
        </w:r>
      </w:fldSimple>
      <w:r w:rsidRPr="004E40CD">
        <w:t xml:space="preserve">. UTAUT2 ve Sağlıklı Yaşam Farkındalığı Ölçeklerinin </w:t>
      </w:r>
      <w:r w:rsidRPr="004E40CD">
        <w:rPr>
          <w:noProof/>
        </w:rPr>
        <w:t>Yaş Gruplarına Göre Farklılık Analizi (Mean ± SS / Median) – Kruskal Wallis Testi</w:t>
      </w:r>
      <w:bookmarkEnd w:id="84"/>
    </w:p>
    <w:tbl>
      <w:tblPr>
        <w:tblW w:w="8504" w:type="dxa"/>
        <w:tblBorders>
          <w:top w:val="single" w:sz="4" w:space="0" w:color="auto"/>
          <w:bottom w:val="single" w:sz="4" w:space="0" w:color="auto"/>
          <w:insideH w:val="single" w:sz="4" w:space="0" w:color="auto"/>
        </w:tblBorders>
        <w:tblLook w:val="04A0" w:firstRow="1" w:lastRow="0" w:firstColumn="1" w:lastColumn="0" w:noHBand="0" w:noVBand="1"/>
      </w:tblPr>
      <w:tblGrid>
        <w:gridCol w:w="1790"/>
        <w:gridCol w:w="1045"/>
        <w:gridCol w:w="1075"/>
        <w:gridCol w:w="923"/>
        <w:gridCol w:w="954"/>
        <w:gridCol w:w="1075"/>
        <w:gridCol w:w="880"/>
        <w:gridCol w:w="762"/>
      </w:tblGrid>
      <w:tr w:rsidR="00E117C4" w:rsidRPr="004E40CD" w14:paraId="60348D94" w14:textId="77777777" w:rsidTr="00F52E43">
        <w:trPr>
          <w:trHeight w:val="412"/>
        </w:trPr>
        <w:tc>
          <w:tcPr>
            <w:tcW w:w="1803" w:type="dxa"/>
            <w:noWrap/>
            <w:vAlign w:val="center"/>
            <w:hideMark/>
          </w:tcPr>
          <w:p w14:paraId="4B74513C" w14:textId="77777777" w:rsidR="00E117C4" w:rsidRPr="004E40CD" w:rsidRDefault="00E117C4" w:rsidP="00E117C4">
            <w:pPr>
              <w:spacing w:after="0" w:line="240" w:lineRule="auto"/>
              <w:rPr>
                <w:b/>
                <w:bCs/>
                <w:color w:val="000000"/>
                <w:sz w:val="20"/>
                <w:szCs w:val="20"/>
              </w:rPr>
            </w:pPr>
            <w:r w:rsidRPr="004E40CD">
              <w:rPr>
                <w:b/>
                <w:bCs/>
                <w:color w:val="000000"/>
                <w:sz w:val="20"/>
                <w:szCs w:val="20"/>
              </w:rPr>
              <w:t>Yaş grubu</w:t>
            </w:r>
          </w:p>
        </w:tc>
        <w:tc>
          <w:tcPr>
            <w:tcW w:w="1051" w:type="dxa"/>
            <w:noWrap/>
            <w:vAlign w:val="center"/>
            <w:hideMark/>
          </w:tcPr>
          <w:p w14:paraId="485D4563"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&lt;= 52</w:t>
            </w:r>
          </w:p>
        </w:tc>
        <w:tc>
          <w:tcPr>
            <w:tcW w:w="1081" w:type="dxa"/>
            <w:noWrap/>
            <w:vAlign w:val="center"/>
            <w:hideMark/>
          </w:tcPr>
          <w:p w14:paraId="3D3BB198"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53 - 60</w:t>
            </w:r>
          </w:p>
        </w:tc>
        <w:tc>
          <w:tcPr>
            <w:tcW w:w="928" w:type="dxa"/>
            <w:noWrap/>
            <w:vAlign w:val="center"/>
            <w:hideMark/>
          </w:tcPr>
          <w:p w14:paraId="3618EAC3"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61 - 67</w:t>
            </w:r>
          </w:p>
        </w:tc>
        <w:tc>
          <w:tcPr>
            <w:tcW w:w="960" w:type="dxa"/>
            <w:noWrap/>
            <w:vAlign w:val="center"/>
            <w:hideMark/>
          </w:tcPr>
          <w:p w14:paraId="74F30CCF"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67+</w:t>
            </w:r>
          </w:p>
        </w:tc>
        <w:tc>
          <w:tcPr>
            <w:tcW w:w="1081" w:type="dxa"/>
            <w:noWrap/>
            <w:vAlign w:val="center"/>
            <w:hideMark/>
          </w:tcPr>
          <w:p w14:paraId="2B3F5677"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Toplam</w:t>
            </w:r>
          </w:p>
        </w:tc>
        <w:tc>
          <w:tcPr>
            <w:tcW w:w="857" w:type="dxa"/>
            <w:vAlign w:val="center"/>
          </w:tcPr>
          <w:p w14:paraId="5B1CAA2D" w14:textId="519DDF81" w:rsidR="00E117C4" w:rsidRPr="004E40CD" w:rsidRDefault="00E117C4" w:rsidP="00E117C4">
            <w:pPr>
              <w:spacing w:after="0" w:line="240" w:lineRule="auto"/>
              <w:jc w:val="center"/>
              <w:rPr>
                <w:b/>
                <w:bCs/>
                <w:color w:val="000000"/>
                <w:sz w:val="20"/>
                <w:szCs w:val="20"/>
              </w:rPr>
            </w:pPr>
            <w:r w:rsidRPr="004E40CD">
              <w:rPr>
                <w:b/>
                <w:bCs/>
                <w:sz w:val="20"/>
                <w:szCs w:val="20"/>
              </w:rPr>
              <w:t>Post hoc</w:t>
            </w:r>
          </w:p>
        </w:tc>
        <w:tc>
          <w:tcPr>
            <w:tcW w:w="743" w:type="dxa"/>
            <w:noWrap/>
            <w:vAlign w:val="center"/>
            <w:hideMark/>
          </w:tcPr>
          <w:p w14:paraId="37E4D10C" w14:textId="2A13F7F8" w:rsidR="00E117C4" w:rsidRPr="004E40CD" w:rsidRDefault="00E117C4" w:rsidP="00E117C4">
            <w:pPr>
              <w:spacing w:after="0" w:line="240" w:lineRule="auto"/>
              <w:jc w:val="center"/>
              <w:rPr>
                <w:b/>
                <w:bCs/>
                <w:color w:val="000000"/>
                <w:sz w:val="20"/>
                <w:szCs w:val="20"/>
              </w:rPr>
            </w:pPr>
            <w:r w:rsidRPr="004E40CD">
              <w:rPr>
                <w:b/>
                <w:bCs/>
                <w:color w:val="000000"/>
                <w:sz w:val="20"/>
                <w:szCs w:val="20"/>
              </w:rPr>
              <w:t>p</w:t>
            </w:r>
          </w:p>
        </w:tc>
      </w:tr>
      <w:tr w:rsidR="00E117C4" w:rsidRPr="004E40CD" w14:paraId="01D20CAA" w14:textId="77777777" w:rsidTr="00F52E43">
        <w:trPr>
          <w:trHeight w:val="412"/>
        </w:trPr>
        <w:tc>
          <w:tcPr>
            <w:tcW w:w="1803" w:type="dxa"/>
            <w:noWrap/>
            <w:vAlign w:val="center"/>
            <w:hideMark/>
          </w:tcPr>
          <w:p w14:paraId="5B2846E6" w14:textId="77777777" w:rsidR="00E117C4" w:rsidRPr="004E40CD" w:rsidRDefault="00E117C4" w:rsidP="00E117C4">
            <w:pPr>
              <w:spacing w:after="0" w:line="240" w:lineRule="auto"/>
              <w:rPr>
                <w:color w:val="000000"/>
                <w:sz w:val="20"/>
                <w:szCs w:val="20"/>
              </w:rPr>
            </w:pPr>
            <w:r w:rsidRPr="004E40CD">
              <w:rPr>
                <w:color w:val="000000"/>
                <w:sz w:val="20"/>
                <w:szCs w:val="20"/>
              </w:rPr>
              <w:t>Değişim</w:t>
            </w:r>
          </w:p>
        </w:tc>
        <w:tc>
          <w:tcPr>
            <w:tcW w:w="1051" w:type="dxa"/>
            <w:noWrap/>
            <w:vAlign w:val="center"/>
            <w:hideMark/>
          </w:tcPr>
          <w:p w14:paraId="3334C11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19,6 ± 3,55 / 20</w:t>
            </w:r>
          </w:p>
        </w:tc>
        <w:tc>
          <w:tcPr>
            <w:tcW w:w="1081" w:type="dxa"/>
            <w:noWrap/>
            <w:vAlign w:val="center"/>
            <w:hideMark/>
          </w:tcPr>
          <w:p w14:paraId="09E1746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20,16 ± 3,58 / 20</w:t>
            </w:r>
          </w:p>
        </w:tc>
        <w:tc>
          <w:tcPr>
            <w:tcW w:w="928" w:type="dxa"/>
            <w:noWrap/>
            <w:vAlign w:val="center"/>
            <w:hideMark/>
          </w:tcPr>
          <w:p w14:paraId="293AE7A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21,79 ± 3,06 / 22</w:t>
            </w:r>
          </w:p>
        </w:tc>
        <w:tc>
          <w:tcPr>
            <w:tcW w:w="960" w:type="dxa"/>
            <w:noWrap/>
            <w:vAlign w:val="center"/>
            <w:hideMark/>
          </w:tcPr>
          <w:p w14:paraId="53D6153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20,69 ± 4,56 / 21</w:t>
            </w:r>
          </w:p>
        </w:tc>
        <w:tc>
          <w:tcPr>
            <w:tcW w:w="1081" w:type="dxa"/>
            <w:noWrap/>
            <w:vAlign w:val="center"/>
            <w:hideMark/>
          </w:tcPr>
          <w:p w14:paraId="56F98CA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20,44 ± 3,72 / 20</w:t>
            </w:r>
          </w:p>
        </w:tc>
        <w:tc>
          <w:tcPr>
            <w:tcW w:w="857" w:type="dxa"/>
            <w:vAlign w:val="center"/>
          </w:tcPr>
          <w:p w14:paraId="657D55CF" w14:textId="30942C02" w:rsidR="00E117C4" w:rsidRPr="004E40CD" w:rsidRDefault="00E117C4" w:rsidP="00E117C4">
            <w:pPr>
              <w:spacing w:after="0" w:line="240" w:lineRule="auto"/>
              <w:jc w:val="center"/>
              <w:rPr>
                <w:color w:val="000000"/>
                <w:sz w:val="20"/>
                <w:szCs w:val="20"/>
              </w:rPr>
            </w:pPr>
            <w:r w:rsidRPr="004E40CD">
              <w:rPr>
                <w:sz w:val="20"/>
                <w:szCs w:val="20"/>
              </w:rPr>
              <w:t>1&lt;3,4; 2&lt;3</w:t>
            </w:r>
          </w:p>
        </w:tc>
        <w:tc>
          <w:tcPr>
            <w:tcW w:w="743" w:type="dxa"/>
            <w:noWrap/>
            <w:vAlign w:val="center"/>
            <w:hideMark/>
          </w:tcPr>
          <w:p w14:paraId="3E95545B" w14:textId="75B96C51"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690A4CB3" w14:textId="77777777" w:rsidTr="00F52E43">
        <w:trPr>
          <w:trHeight w:val="412"/>
        </w:trPr>
        <w:tc>
          <w:tcPr>
            <w:tcW w:w="1803" w:type="dxa"/>
            <w:noWrap/>
            <w:vAlign w:val="center"/>
            <w:hideMark/>
          </w:tcPr>
          <w:p w14:paraId="723C94EB" w14:textId="77777777" w:rsidR="00E117C4" w:rsidRPr="004E40CD" w:rsidRDefault="00E117C4" w:rsidP="00E117C4">
            <w:pPr>
              <w:spacing w:after="0" w:line="240" w:lineRule="auto"/>
              <w:rPr>
                <w:color w:val="000000"/>
                <w:sz w:val="20"/>
                <w:szCs w:val="20"/>
              </w:rPr>
            </w:pPr>
            <w:r w:rsidRPr="004E40CD">
              <w:rPr>
                <w:color w:val="000000"/>
                <w:sz w:val="20"/>
                <w:szCs w:val="20"/>
              </w:rPr>
              <w:t>Sosyalleşme</w:t>
            </w:r>
          </w:p>
        </w:tc>
        <w:tc>
          <w:tcPr>
            <w:tcW w:w="1051" w:type="dxa"/>
            <w:noWrap/>
            <w:vAlign w:val="center"/>
            <w:hideMark/>
          </w:tcPr>
          <w:p w14:paraId="192A004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15,25 ± 3,58 / 15</w:t>
            </w:r>
          </w:p>
        </w:tc>
        <w:tc>
          <w:tcPr>
            <w:tcW w:w="1081" w:type="dxa"/>
            <w:noWrap/>
            <w:vAlign w:val="center"/>
            <w:hideMark/>
          </w:tcPr>
          <w:p w14:paraId="7B5A36D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15,31 ± 3,39 / 15</w:t>
            </w:r>
          </w:p>
        </w:tc>
        <w:tc>
          <w:tcPr>
            <w:tcW w:w="928" w:type="dxa"/>
            <w:noWrap/>
            <w:vAlign w:val="center"/>
            <w:hideMark/>
          </w:tcPr>
          <w:p w14:paraId="4EF741D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15,96 ± 3,3 / 16</w:t>
            </w:r>
          </w:p>
        </w:tc>
        <w:tc>
          <w:tcPr>
            <w:tcW w:w="960" w:type="dxa"/>
            <w:noWrap/>
            <w:vAlign w:val="center"/>
            <w:hideMark/>
          </w:tcPr>
          <w:p w14:paraId="7EA54CC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15,8 ± 3,65 / 16</w:t>
            </w:r>
          </w:p>
        </w:tc>
        <w:tc>
          <w:tcPr>
            <w:tcW w:w="1081" w:type="dxa"/>
            <w:noWrap/>
            <w:vAlign w:val="center"/>
            <w:hideMark/>
          </w:tcPr>
          <w:p w14:paraId="267FB50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15,51 ± 3,46 / 16</w:t>
            </w:r>
          </w:p>
        </w:tc>
        <w:tc>
          <w:tcPr>
            <w:tcW w:w="857" w:type="dxa"/>
            <w:vAlign w:val="center"/>
          </w:tcPr>
          <w:p w14:paraId="24F54F9C" w14:textId="3F6921E4" w:rsidR="00E117C4" w:rsidRPr="004E40CD" w:rsidRDefault="00E117C4" w:rsidP="00E117C4">
            <w:pPr>
              <w:spacing w:after="0" w:line="240" w:lineRule="auto"/>
              <w:jc w:val="center"/>
              <w:rPr>
                <w:color w:val="000000"/>
                <w:sz w:val="20"/>
                <w:szCs w:val="20"/>
              </w:rPr>
            </w:pPr>
            <w:r w:rsidRPr="004E40CD">
              <w:rPr>
                <w:sz w:val="20"/>
                <w:szCs w:val="20"/>
              </w:rPr>
              <w:t>—</w:t>
            </w:r>
          </w:p>
        </w:tc>
        <w:tc>
          <w:tcPr>
            <w:tcW w:w="743" w:type="dxa"/>
            <w:noWrap/>
            <w:vAlign w:val="center"/>
            <w:hideMark/>
          </w:tcPr>
          <w:p w14:paraId="0C4FB61E" w14:textId="1451E61B" w:rsidR="00E117C4" w:rsidRPr="004E40CD" w:rsidRDefault="00E117C4" w:rsidP="00E117C4">
            <w:pPr>
              <w:spacing w:after="0" w:line="240" w:lineRule="auto"/>
              <w:jc w:val="center"/>
              <w:rPr>
                <w:color w:val="000000"/>
                <w:sz w:val="20"/>
                <w:szCs w:val="20"/>
              </w:rPr>
            </w:pPr>
            <w:r w:rsidRPr="004E40CD">
              <w:rPr>
                <w:color w:val="000000"/>
                <w:sz w:val="20"/>
                <w:szCs w:val="20"/>
              </w:rPr>
              <w:t>0,346</w:t>
            </w:r>
          </w:p>
        </w:tc>
      </w:tr>
      <w:tr w:rsidR="00E117C4" w:rsidRPr="004E40CD" w14:paraId="0736BE9A" w14:textId="77777777" w:rsidTr="00F52E43">
        <w:trPr>
          <w:trHeight w:val="412"/>
        </w:trPr>
        <w:tc>
          <w:tcPr>
            <w:tcW w:w="1803" w:type="dxa"/>
            <w:noWrap/>
            <w:vAlign w:val="center"/>
            <w:hideMark/>
          </w:tcPr>
          <w:p w14:paraId="4B2D6AE2" w14:textId="77777777" w:rsidR="00E117C4" w:rsidRPr="004E40CD" w:rsidRDefault="00E117C4" w:rsidP="00E117C4">
            <w:pPr>
              <w:spacing w:after="0" w:line="240" w:lineRule="auto"/>
              <w:rPr>
                <w:color w:val="000000"/>
                <w:sz w:val="20"/>
                <w:szCs w:val="20"/>
              </w:rPr>
            </w:pPr>
            <w:r w:rsidRPr="004E40CD">
              <w:rPr>
                <w:color w:val="000000"/>
                <w:sz w:val="20"/>
                <w:szCs w:val="20"/>
              </w:rPr>
              <w:t>Sorumluluk</w:t>
            </w:r>
          </w:p>
        </w:tc>
        <w:tc>
          <w:tcPr>
            <w:tcW w:w="1051" w:type="dxa"/>
            <w:noWrap/>
            <w:vAlign w:val="center"/>
            <w:hideMark/>
          </w:tcPr>
          <w:p w14:paraId="286A439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11,48 ± 2,58 / 12</w:t>
            </w:r>
          </w:p>
        </w:tc>
        <w:tc>
          <w:tcPr>
            <w:tcW w:w="1081" w:type="dxa"/>
            <w:noWrap/>
            <w:vAlign w:val="center"/>
            <w:hideMark/>
          </w:tcPr>
          <w:p w14:paraId="0FB0738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11,76 ± 2,67 / 12</w:t>
            </w:r>
          </w:p>
        </w:tc>
        <w:tc>
          <w:tcPr>
            <w:tcW w:w="928" w:type="dxa"/>
            <w:noWrap/>
            <w:vAlign w:val="center"/>
            <w:hideMark/>
          </w:tcPr>
          <w:p w14:paraId="7F4D53F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12,44 ± 2,36 / 12</w:t>
            </w:r>
          </w:p>
        </w:tc>
        <w:tc>
          <w:tcPr>
            <w:tcW w:w="960" w:type="dxa"/>
            <w:noWrap/>
            <w:vAlign w:val="center"/>
            <w:hideMark/>
          </w:tcPr>
          <w:p w14:paraId="549C0F7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12,09 ± 3,01 / 12</w:t>
            </w:r>
          </w:p>
        </w:tc>
        <w:tc>
          <w:tcPr>
            <w:tcW w:w="1081" w:type="dxa"/>
            <w:noWrap/>
            <w:vAlign w:val="center"/>
            <w:hideMark/>
          </w:tcPr>
          <w:p w14:paraId="020A1A2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11,88 ± 2,66 / 12</w:t>
            </w:r>
          </w:p>
        </w:tc>
        <w:tc>
          <w:tcPr>
            <w:tcW w:w="857" w:type="dxa"/>
            <w:vAlign w:val="center"/>
          </w:tcPr>
          <w:p w14:paraId="657AF2CD" w14:textId="3F460783" w:rsidR="00E117C4" w:rsidRPr="004E40CD" w:rsidRDefault="00E117C4" w:rsidP="00E117C4">
            <w:pPr>
              <w:spacing w:after="0" w:line="240" w:lineRule="auto"/>
              <w:jc w:val="center"/>
              <w:rPr>
                <w:color w:val="000000"/>
                <w:sz w:val="20"/>
                <w:szCs w:val="20"/>
              </w:rPr>
            </w:pPr>
            <w:r w:rsidRPr="004E40CD">
              <w:rPr>
                <w:sz w:val="20"/>
                <w:szCs w:val="20"/>
              </w:rPr>
              <w:t>—</w:t>
            </w:r>
          </w:p>
        </w:tc>
        <w:tc>
          <w:tcPr>
            <w:tcW w:w="743" w:type="dxa"/>
            <w:noWrap/>
            <w:vAlign w:val="center"/>
            <w:hideMark/>
          </w:tcPr>
          <w:p w14:paraId="58992BEB" w14:textId="71FBD72E" w:rsidR="00E117C4" w:rsidRPr="004E40CD" w:rsidRDefault="00E117C4" w:rsidP="00E117C4">
            <w:pPr>
              <w:spacing w:after="0" w:line="240" w:lineRule="auto"/>
              <w:jc w:val="center"/>
              <w:rPr>
                <w:color w:val="000000"/>
                <w:sz w:val="20"/>
                <w:szCs w:val="20"/>
              </w:rPr>
            </w:pPr>
            <w:r w:rsidRPr="004E40CD">
              <w:rPr>
                <w:color w:val="000000"/>
                <w:sz w:val="20"/>
                <w:szCs w:val="20"/>
              </w:rPr>
              <w:t>0,092</w:t>
            </w:r>
          </w:p>
        </w:tc>
      </w:tr>
      <w:tr w:rsidR="00E117C4" w:rsidRPr="004E40CD" w14:paraId="325BDEF6" w14:textId="77777777" w:rsidTr="00F52E43">
        <w:trPr>
          <w:trHeight w:val="412"/>
        </w:trPr>
        <w:tc>
          <w:tcPr>
            <w:tcW w:w="1803" w:type="dxa"/>
            <w:noWrap/>
            <w:vAlign w:val="center"/>
            <w:hideMark/>
          </w:tcPr>
          <w:p w14:paraId="5A3AD776" w14:textId="77777777" w:rsidR="00E117C4" w:rsidRPr="004E40CD" w:rsidRDefault="00E117C4" w:rsidP="00E117C4">
            <w:pPr>
              <w:spacing w:after="0" w:line="240" w:lineRule="auto"/>
              <w:rPr>
                <w:color w:val="000000"/>
                <w:sz w:val="20"/>
                <w:szCs w:val="20"/>
              </w:rPr>
            </w:pPr>
            <w:r w:rsidRPr="004E40CD">
              <w:rPr>
                <w:color w:val="000000"/>
                <w:sz w:val="20"/>
                <w:szCs w:val="20"/>
              </w:rPr>
              <w:t>Beslenme</w:t>
            </w:r>
          </w:p>
        </w:tc>
        <w:tc>
          <w:tcPr>
            <w:tcW w:w="1051" w:type="dxa"/>
            <w:noWrap/>
            <w:vAlign w:val="center"/>
            <w:hideMark/>
          </w:tcPr>
          <w:p w14:paraId="1E68A89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10,82 ± 3,41 / 11</w:t>
            </w:r>
          </w:p>
        </w:tc>
        <w:tc>
          <w:tcPr>
            <w:tcW w:w="1081" w:type="dxa"/>
            <w:noWrap/>
            <w:vAlign w:val="center"/>
            <w:hideMark/>
          </w:tcPr>
          <w:p w14:paraId="3018000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11,3 ± 3,29 / 12</w:t>
            </w:r>
          </w:p>
        </w:tc>
        <w:tc>
          <w:tcPr>
            <w:tcW w:w="928" w:type="dxa"/>
            <w:noWrap/>
            <w:vAlign w:val="center"/>
            <w:hideMark/>
          </w:tcPr>
          <w:p w14:paraId="23C599E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12,01 ± 3,25 / 12,5</w:t>
            </w:r>
          </w:p>
        </w:tc>
        <w:tc>
          <w:tcPr>
            <w:tcW w:w="960" w:type="dxa"/>
            <w:noWrap/>
            <w:vAlign w:val="center"/>
            <w:hideMark/>
          </w:tcPr>
          <w:p w14:paraId="6EAD335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12,74 ± 2,46 / 12</w:t>
            </w:r>
          </w:p>
        </w:tc>
        <w:tc>
          <w:tcPr>
            <w:tcW w:w="1081" w:type="dxa"/>
            <w:noWrap/>
            <w:vAlign w:val="center"/>
            <w:hideMark/>
          </w:tcPr>
          <w:p w14:paraId="0596777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11,57 ± 3,24 / 12</w:t>
            </w:r>
          </w:p>
        </w:tc>
        <w:tc>
          <w:tcPr>
            <w:tcW w:w="857" w:type="dxa"/>
            <w:vAlign w:val="center"/>
          </w:tcPr>
          <w:p w14:paraId="71CADABB" w14:textId="7C9B04B4" w:rsidR="00E117C4" w:rsidRPr="004E40CD" w:rsidRDefault="00E117C4" w:rsidP="00E117C4">
            <w:pPr>
              <w:spacing w:after="0" w:line="240" w:lineRule="auto"/>
              <w:jc w:val="center"/>
              <w:rPr>
                <w:color w:val="000000"/>
                <w:sz w:val="20"/>
                <w:szCs w:val="20"/>
              </w:rPr>
            </w:pPr>
            <w:r w:rsidRPr="004E40CD">
              <w:rPr>
                <w:sz w:val="20"/>
                <w:szCs w:val="20"/>
              </w:rPr>
              <w:t>1&lt;3,4; 2&lt;4</w:t>
            </w:r>
          </w:p>
        </w:tc>
        <w:tc>
          <w:tcPr>
            <w:tcW w:w="743" w:type="dxa"/>
            <w:noWrap/>
            <w:vAlign w:val="center"/>
            <w:hideMark/>
          </w:tcPr>
          <w:p w14:paraId="78716C7D" w14:textId="38C17C50" w:rsidR="00E117C4" w:rsidRPr="004E40CD" w:rsidRDefault="00E117C4" w:rsidP="00E117C4">
            <w:pPr>
              <w:spacing w:after="0" w:line="240" w:lineRule="auto"/>
              <w:jc w:val="center"/>
              <w:rPr>
                <w:color w:val="000000"/>
                <w:sz w:val="20"/>
                <w:szCs w:val="20"/>
              </w:rPr>
            </w:pPr>
            <w:r w:rsidRPr="004E40CD">
              <w:rPr>
                <w:color w:val="000000"/>
                <w:sz w:val="20"/>
                <w:szCs w:val="20"/>
              </w:rPr>
              <w:t>0,001*</w:t>
            </w:r>
          </w:p>
        </w:tc>
      </w:tr>
      <w:tr w:rsidR="00E117C4" w:rsidRPr="004E40CD" w14:paraId="7BFFA2AC" w14:textId="77777777" w:rsidTr="00F52E43">
        <w:trPr>
          <w:trHeight w:val="412"/>
        </w:trPr>
        <w:tc>
          <w:tcPr>
            <w:tcW w:w="1803" w:type="dxa"/>
            <w:noWrap/>
            <w:vAlign w:val="center"/>
            <w:hideMark/>
          </w:tcPr>
          <w:p w14:paraId="09855E42" w14:textId="77777777" w:rsidR="00E117C4" w:rsidRPr="004E40CD" w:rsidRDefault="00E117C4" w:rsidP="00E117C4">
            <w:pPr>
              <w:spacing w:after="0" w:line="240" w:lineRule="auto"/>
              <w:rPr>
                <w:color w:val="000000"/>
                <w:sz w:val="20"/>
                <w:szCs w:val="20"/>
              </w:rPr>
            </w:pPr>
            <w:r w:rsidRPr="004E40CD">
              <w:rPr>
                <w:color w:val="000000"/>
                <w:sz w:val="20"/>
                <w:szCs w:val="20"/>
              </w:rPr>
              <w:t>Toplam SYFÖ</w:t>
            </w:r>
          </w:p>
        </w:tc>
        <w:tc>
          <w:tcPr>
            <w:tcW w:w="1051" w:type="dxa"/>
            <w:noWrap/>
            <w:vAlign w:val="center"/>
            <w:hideMark/>
          </w:tcPr>
          <w:p w14:paraId="5C7DCA1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57,15 ± 9,62 / 56</w:t>
            </w:r>
          </w:p>
        </w:tc>
        <w:tc>
          <w:tcPr>
            <w:tcW w:w="1081" w:type="dxa"/>
            <w:noWrap/>
            <w:vAlign w:val="center"/>
            <w:hideMark/>
          </w:tcPr>
          <w:p w14:paraId="60BFA6F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58,53 ± 9,68 / 58</w:t>
            </w:r>
          </w:p>
        </w:tc>
        <w:tc>
          <w:tcPr>
            <w:tcW w:w="928" w:type="dxa"/>
            <w:noWrap/>
            <w:vAlign w:val="center"/>
            <w:hideMark/>
          </w:tcPr>
          <w:p w14:paraId="3374D87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62,21 ± 9,14 / 61</w:t>
            </w:r>
          </w:p>
        </w:tc>
        <w:tc>
          <w:tcPr>
            <w:tcW w:w="960" w:type="dxa"/>
            <w:noWrap/>
            <w:vAlign w:val="center"/>
            <w:hideMark/>
          </w:tcPr>
          <w:p w14:paraId="24A1812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61,32 ± 11,82 / 62</w:t>
            </w:r>
          </w:p>
        </w:tc>
        <w:tc>
          <w:tcPr>
            <w:tcW w:w="1081" w:type="dxa"/>
            <w:noWrap/>
            <w:vAlign w:val="center"/>
            <w:hideMark/>
          </w:tcPr>
          <w:p w14:paraId="62E3D3C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59,4 ± 10,09 / 59</w:t>
            </w:r>
          </w:p>
        </w:tc>
        <w:tc>
          <w:tcPr>
            <w:tcW w:w="857" w:type="dxa"/>
            <w:vAlign w:val="center"/>
          </w:tcPr>
          <w:p w14:paraId="5103293D" w14:textId="62105E9B" w:rsidR="00E117C4" w:rsidRPr="004E40CD" w:rsidRDefault="00E117C4" w:rsidP="00E117C4">
            <w:pPr>
              <w:spacing w:after="0" w:line="240" w:lineRule="auto"/>
              <w:jc w:val="center"/>
              <w:rPr>
                <w:color w:val="000000"/>
                <w:sz w:val="20"/>
                <w:szCs w:val="20"/>
              </w:rPr>
            </w:pPr>
            <w:r w:rsidRPr="004E40CD">
              <w:rPr>
                <w:sz w:val="20"/>
                <w:szCs w:val="20"/>
              </w:rPr>
              <w:t>1,2&lt;3,4</w:t>
            </w:r>
          </w:p>
        </w:tc>
        <w:tc>
          <w:tcPr>
            <w:tcW w:w="743" w:type="dxa"/>
            <w:noWrap/>
            <w:vAlign w:val="center"/>
            <w:hideMark/>
          </w:tcPr>
          <w:p w14:paraId="593FB495" w14:textId="0E3637B1" w:rsidR="00E117C4" w:rsidRPr="004E40CD" w:rsidRDefault="00E117C4" w:rsidP="00E117C4">
            <w:pPr>
              <w:spacing w:after="0" w:line="240" w:lineRule="auto"/>
              <w:jc w:val="center"/>
              <w:rPr>
                <w:color w:val="000000"/>
                <w:sz w:val="20"/>
                <w:szCs w:val="20"/>
              </w:rPr>
            </w:pPr>
            <w:r w:rsidRPr="004E40CD">
              <w:rPr>
                <w:color w:val="000000"/>
                <w:sz w:val="20"/>
                <w:szCs w:val="20"/>
              </w:rPr>
              <w:t>0,002*</w:t>
            </w:r>
          </w:p>
        </w:tc>
      </w:tr>
      <w:tr w:rsidR="00E117C4" w:rsidRPr="004E40CD" w14:paraId="0827BE78" w14:textId="77777777" w:rsidTr="00F52E43">
        <w:trPr>
          <w:trHeight w:val="412"/>
        </w:trPr>
        <w:tc>
          <w:tcPr>
            <w:tcW w:w="1803" w:type="dxa"/>
            <w:noWrap/>
            <w:vAlign w:val="center"/>
            <w:hideMark/>
          </w:tcPr>
          <w:p w14:paraId="1910ABEE" w14:textId="77777777" w:rsidR="00E117C4" w:rsidRPr="004E40CD" w:rsidRDefault="00E117C4" w:rsidP="00E117C4">
            <w:pPr>
              <w:spacing w:after="0" w:line="240" w:lineRule="auto"/>
              <w:rPr>
                <w:color w:val="000000"/>
                <w:sz w:val="20"/>
                <w:szCs w:val="20"/>
              </w:rPr>
            </w:pPr>
            <w:r w:rsidRPr="004E40CD">
              <w:rPr>
                <w:color w:val="000000"/>
                <w:sz w:val="20"/>
                <w:szCs w:val="20"/>
              </w:rPr>
              <w:t>Performans Beklentisi</w:t>
            </w:r>
          </w:p>
        </w:tc>
        <w:tc>
          <w:tcPr>
            <w:tcW w:w="1051" w:type="dxa"/>
            <w:noWrap/>
            <w:vAlign w:val="center"/>
            <w:hideMark/>
          </w:tcPr>
          <w:p w14:paraId="2FA07E4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15,16 ± 3,47 / 15</w:t>
            </w:r>
          </w:p>
        </w:tc>
        <w:tc>
          <w:tcPr>
            <w:tcW w:w="1081" w:type="dxa"/>
            <w:noWrap/>
            <w:vAlign w:val="center"/>
            <w:hideMark/>
          </w:tcPr>
          <w:p w14:paraId="3B19928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14,27 ± 4,05 / 15</w:t>
            </w:r>
          </w:p>
        </w:tc>
        <w:tc>
          <w:tcPr>
            <w:tcW w:w="928" w:type="dxa"/>
            <w:noWrap/>
            <w:vAlign w:val="center"/>
            <w:hideMark/>
          </w:tcPr>
          <w:p w14:paraId="5F17475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14,86 ± 4,68 / 16</w:t>
            </w:r>
          </w:p>
        </w:tc>
        <w:tc>
          <w:tcPr>
            <w:tcW w:w="960" w:type="dxa"/>
            <w:noWrap/>
            <w:vAlign w:val="center"/>
            <w:hideMark/>
          </w:tcPr>
          <w:p w14:paraId="1B18CF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14,25 ± 4,43 / 15</w:t>
            </w:r>
          </w:p>
        </w:tc>
        <w:tc>
          <w:tcPr>
            <w:tcW w:w="1081" w:type="dxa"/>
            <w:noWrap/>
            <w:vAlign w:val="center"/>
            <w:hideMark/>
          </w:tcPr>
          <w:p w14:paraId="21EE034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14,58 ± 4,13 / 15</w:t>
            </w:r>
          </w:p>
        </w:tc>
        <w:tc>
          <w:tcPr>
            <w:tcW w:w="857" w:type="dxa"/>
            <w:vAlign w:val="center"/>
          </w:tcPr>
          <w:p w14:paraId="3C6D34F5" w14:textId="290A4BD5" w:rsidR="00E117C4" w:rsidRPr="004E40CD" w:rsidRDefault="00E117C4" w:rsidP="00E117C4">
            <w:pPr>
              <w:spacing w:after="0" w:line="240" w:lineRule="auto"/>
              <w:jc w:val="center"/>
              <w:rPr>
                <w:color w:val="000000"/>
                <w:sz w:val="20"/>
                <w:szCs w:val="20"/>
              </w:rPr>
            </w:pPr>
            <w:r w:rsidRPr="004E40CD">
              <w:rPr>
                <w:sz w:val="20"/>
                <w:szCs w:val="20"/>
              </w:rPr>
              <w:t>—</w:t>
            </w:r>
          </w:p>
        </w:tc>
        <w:tc>
          <w:tcPr>
            <w:tcW w:w="743" w:type="dxa"/>
            <w:noWrap/>
            <w:vAlign w:val="center"/>
            <w:hideMark/>
          </w:tcPr>
          <w:p w14:paraId="43009382" w14:textId="0151DBE3" w:rsidR="00E117C4" w:rsidRPr="004E40CD" w:rsidRDefault="00E117C4" w:rsidP="00E117C4">
            <w:pPr>
              <w:spacing w:after="0" w:line="240" w:lineRule="auto"/>
              <w:jc w:val="center"/>
              <w:rPr>
                <w:color w:val="000000"/>
                <w:sz w:val="20"/>
                <w:szCs w:val="20"/>
              </w:rPr>
            </w:pPr>
            <w:r w:rsidRPr="004E40CD">
              <w:rPr>
                <w:color w:val="000000"/>
                <w:sz w:val="20"/>
                <w:szCs w:val="20"/>
              </w:rPr>
              <w:t>0,256</w:t>
            </w:r>
          </w:p>
        </w:tc>
      </w:tr>
      <w:tr w:rsidR="00E117C4" w:rsidRPr="004E40CD" w14:paraId="533E4E93" w14:textId="77777777" w:rsidTr="00F52E43">
        <w:trPr>
          <w:trHeight w:val="412"/>
        </w:trPr>
        <w:tc>
          <w:tcPr>
            <w:tcW w:w="1803" w:type="dxa"/>
            <w:noWrap/>
            <w:vAlign w:val="center"/>
            <w:hideMark/>
          </w:tcPr>
          <w:p w14:paraId="77C2A5B5" w14:textId="77777777" w:rsidR="00E117C4" w:rsidRPr="004E40CD" w:rsidRDefault="00E117C4" w:rsidP="00E117C4">
            <w:pPr>
              <w:spacing w:after="0" w:line="240" w:lineRule="auto"/>
              <w:rPr>
                <w:color w:val="000000"/>
                <w:sz w:val="20"/>
                <w:szCs w:val="20"/>
              </w:rPr>
            </w:pPr>
            <w:r w:rsidRPr="004E40CD">
              <w:rPr>
                <w:color w:val="000000"/>
                <w:sz w:val="20"/>
                <w:szCs w:val="20"/>
              </w:rPr>
              <w:t>Çaba Beklentisi</w:t>
            </w:r>
          </w:p>
        </w:tc>
        <w:tc>
          <w:tcPr>
            <w:tcW w:w="1051" w:type="dxa"/>
            <w:noWrap/>
            <w:vAlign w:val="center"/>
            <w:hideMark/>
          </w:tcPr>
          <w:p w14:paraId="015BFFB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13,75 ± 4,03 / 14</w:t>
            </w:r>
          </w:p>
        </w:tc>
        <w:tc>
          <w:tcPr>
            <w:tcW w:w="1081" w:type="dxa"/>
            <w:noWrap/>
            <w:vAlign w:val="center"/>
            <w:hideMark/>
          </w:tcPr>
          <w:p w14:paraId="416E367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12,88 ± 4,25 / 12</w:t>
            </w:r>
          </w:p>
        </w:tc>
        <w:tc>
          <w:tcPr>
            <w:tcW w:w="928" w:type="dxa"/>
            <w:noWrap/>
            <w:vAlign w:val="center"/>
            <w:hideMark/>
          </w:tcPr>
          <w:p w14:paraId="3C2D7B4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12,13 ± 5,31 / 12</w:t>
            </w:r>
          </w:p>
        </w:tc>
        <w:tc>
          <w:tcPr>
            <w:tcW w:w="960" w:type="dxa"/>
            <w:noWrap/>
            <w:vAlign w:val="center"/>
            <w:hideMark/>
          </w:tcPr>
          <w:p w14:paraId="37DE5F1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10,92 ± 4,46 / 12</w:t>
            </w:r>
          </w:p>
        </w:tc>
        <w:tc>
          <w:tcPr>
            <w:tcW w:w="1081" w:type="dxa"/>
            <w:noWrap/>
            <w:vAlign w:val="center"/>
            <w:hideMark/>
          </w:tcPr>
          <w:p w14:paraId="68F3574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12,61 ± 4,54 / 12</w:t>
            </w:r>
          </w:p>
        </w:tc>
        <w:tc>
          <w:tcPr>
            <w:tcW w:w="857" w:type="dxa"/>
            <w:vAlign w:val="center"/>
          </w:tcPr>
          <w:p w14:paraId="35CCF2CD" w14:textId="0B0BF6F6" w:rsidR="00E117C4" w:rsidRPr="004E40CD" w:rsidRDefault="00E117C4" w:rsidP="00E117C4">
            <w:pPr>
              <w:spacing w:after="0" w:line="240" w:lineRule="auto"/>
              <w:jc w:val="center"/>
              <w:rPr>
                <w:color w:val="000000"/>
                <w:sz w:val="20"/>
                <w:szCs w:val="20"/>
              </w:rPr>
            </w:pPr>
            <w:r w:rsidRPr="004E40CD">
              <w:rPr>
                <w:sz w:val="20"/>
                <w:szCs w:val="20"/>
              </w:rPr>
              <w:t>4&lt;1,2; 3&lt;1</w:t>
            </w:r>
          </w:p>
        </w:tc>
        <w:tc>
          <w:tcPr>
            <w:tcW w:w="743" w:type="dxa"/>
            <w:noWrap/>
            <w:vAlign w:val="center"/>
            <w:hideMark/>
          </w:tcPr>
          <w:p w14:paraId="5A6797FB" w14:textId="44957C43" w:rsidR="00E117C4" w:rsidRPr="004E40CD" w:rsidRDefault="00E117C4" w:rsidP="00E117C4">
            <w:pPr>
              <w:spacing w:after="0" w:line="240" w:lineRule="auto"/>
              <w:jc w:val="center"/>
              <w:rPr>
                <w:color w:val="000000"/>
                <w:sz w:val="20"/>
                <w:szCs w:val="20"/>
              </w:rPr>
            </w:pPr>
            <w:r w:rsidRPr="004E40CD">
              <w:rPr>
                <w:color w:val="000000"/>
                <w:sz w:val="20"/>
                <w:szCs w:val="20"/>
              </w:rPr>
              <w:t>0,001*</w:t>
            </w:r>
          </w:p>
        </w:tc>
      </w:tr>
      <w:tr w:rsidR="00E117C4" w:rsidRPr="004E40CD" w14:paraId="3E226FB3" w14:textId="77777777" w:rsidTr="00F52E43">
        <w:trPr>
          <w:trHeight w:val="412"/>
        </w:trPr>
        <w:tc>
          <w:tcPr>
            <w:tcW w:w="1803" w:type="dxa"/>
            <w:noWrap/>
            <w:vAlign w:val="center"/>
            <w:hideMark/>
          </w:tcPr>
          <w:p w14:paraId="185947CE" w14:textId="77777777" w:rsidR="00E117C4" w:rsidRPr="004E40CD" w:rsidRDefault="00E117C4" w:rsidP="00E117C4">
            <w:pPr>
              <w:spacing w:after="0" w:line="240" w:lineRule="auto"/>
              <w:rPr>
                <w:color w:val="000000"/>
                <w:sz w:val="20"/>
                <w:szCs w:val="20"/>
              </w:rPr>
            </w:pPr>
            <w:r w:rsidRPr="004E40CD">
              <w:rPr>
                <w:color w:val="000000"/>
                <w:sz w:val="20"/>
                <w:szCs w:val="20"/>
              </w:rPr>
              <w:t>Sosyal Etki</w:t>
            </w:r>
          </w:p>
        </w:tc>
        <w:tc>
          <w:tcPr>
            <w:tcW w:w="1051" w:type="dxa"/>
            <w:noWrap/>
            <w:vAlign w:val="center"/>
            <w:hideMark/>
          </w:tcPr>
          <w:p w14:paraId="34245A9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11,68 ± 3,07 / 12</w:t>
            </w:r>
          </w:p>
        </w:tc>
        <w:tc>
          <w:tcPr>
            <w:tcW w:w="1081" w:type="dxa"/>
            <w:noWrap/>
            <w:vAlign w:val="center"/>
            <w:hideMark/>
          </w:tcPr>
          <w:p w14:paraId="71B51C6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10,55 ± 3,22 / 11</w:t>
            </w:r>
          </w:p>
        </w:tc>
        <w:tc>
          <w:tcPr>
            <w:tcW w:w="928" w:type="dxa"/>
            <w:noWrap/>
            <w:vAlign w:val="center"/>
            <w:hideMark/>
          </w:tcPr>
          <w:p w14:paraId="4C0EFC9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11,32 ± 3,53 / 12</w:t>
            </w:r>
          </w:p>
        </w:tc>
        <w:tc>
          <w:tcPr>
            <w:tcW w:w="960" w:type="dxa"/>
            <w:noWrap/>
            <w:vAlign w:val="center"/>
            <w:hideMark/>
          </w:tcPr>
          <w:p w14:paraId="75FE46E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10,29 ± 3,29 / 12</w:t>
            </w:r>
          </w:p>
        </w:tc>
        <w:tc>
          <w:tcPr>
            <w:tcW w:w="1081" w:type="dxa"/>
            <w:noWrap/>
            <w:vAlign w:val="center"/>
            <w:hideMark/>
          </w:tcPr>
          <w:p w14:paraId="36F4439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10,91 ± 3,29 / 12</w:t>
            </w:r>
          </w:p>
        </w:tc>
        <w:tc>
          <w:tcPr>
            <w:tcW w:w="857" w:type="dxa"/>
            <w:vAlign w:val="center"/>
          </w:tcPr>
          <w:p w14:paraId="0D01912B" w14:textId="650DE0E8" w:rsidR="00E117C4" w:rsidRPr="004E40CD" w:rsidRDefault="00E117C4" w:rsidP="00E117C4">
            <w:pPr>
              <w:spacing w:after="0" w:line="240" w:lineRule="auto"/>
              <w:jc w:val="center"/>
              <w:rPr>
                <w:color w:val="000000"/>
                <w:sz w:val="20"/>
                <w:szCs w:val="20"/>
              </w:rPr>
            </w:pPr>
            <w:r w:rsidRPr="004E40CD">
              <w:rPr>
                <w:sz w:val="20"/>
                <w:szCs w:val="20"/>
              </w:rPr>
              <w:t>2,4&lt;1,3</w:t>
            </w:r>
          </w:p>
        </w:tc>
        <w:tc>
          <w:tcPr>
            <w:tcW w:w="743" w:type="dxa"/>
            <w:noWrap/>
            <w:vAlign w:val="center"/>
            <w:hideMark/>
          </w:tcPr>
          <w:p w14:paraId="53D21953" w14:textId="128B81DC" w:rsidR="00E117C4" w:rsidRPr="004E40CD" w:rsidRDefault="00E117C4" w:rsidP="00E117C4">
            <w:pPr>
              <w:spacing w:after="0" w:line="240" w:lineRule="auto"/>
              <w:jc w:val="center"/>
              <w:rPr>
                <w:color w:val="000000"/>
                <w:sz w:val="20"/>
                <w:szCs w:val="20"/>
              </w:rPr>
            </w:pPr>
            <w:r w:rsidRPr="004E40CD">
              <w:rPr>
                <w:color w:val="000000"/>
                <w:sz w:val="20"/>
                <w:szCs w:val="20"/>
              </w:rPr>
              <w:t>0,014*</w:t>
            </w:r>
          </w:p>
        </w:tc>
      </w:tr>
      <w:tr w:rsidR="00E117C4" w:rsidRPr="004E40CD" w14:paraId="0308FF16" w14:textId="77777777" w:rsidTr="00F52E43">
        <w:trPr>
          <w:trHeight w:val="412"/>
        </w:trPr>
        <w:tc>
          <w:tcPr>
            <w:tcW w:w="1803" w:type="dxa"/>
            <w:noWrap/>
            <w:vAlign w:val="center"/>
            <w:hideMark/>
          </w:tcPr>
          <w:p w14:paraId="4A240B1B" w14:textId="77777777" w:rsidR="00E117C4" w:rsidRPr="004E40CD" w:rsidRDefault="00E117C4" w:rsidP="00E117C4">
            <w:pPr>
              <w:spacing w:after="0" w:line="240" w:lineRule="auto"/>
              <w:rPr>
                <w:color w:val="000000"/>
                <w:sz w:val="20"/>
                <w:szCs w:val="20"/>
              </w:rPr>
            </w:pPr>
            <w:r w:rsidRPr="004E40CD">
              <w:rPr>
                <w:color w:val="000000"/>
                <w:sz w:val="20"/>
                <w:szCs w:val="20"/>
              </w:rPr>
              <w:t>Kolaylaştıran Durumlar</w:t>
            </w:r>
          </w:p>
        </w:tc>
        <w:tc>
          <w:tcPr>
            <w:tcW w:w="1051" w:type="dxa"/>
            <w:noWrap/>
            <w:vAlign w:val="center"/>
            <w:hideMark/>
          </w:tcPr>
          <w:p w14:paraId="63CAE5E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15,57 ± 2,68 / 16</w:t>
            </w:r>
          </w:p>
        </w:tc>
        <w:tc>
          <w:tcPr>
            <w:tcW w:w="1081" w:type="dxa"/>
            <w:noWrap/>
            <w:vAlign w:val="center"/>
            <w:hideMark/>
          </w:tcPr>
          <w:p w14:paraId="79E363C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15,55 ± 2,91 / 15</w:t>
            </w:r>
          </w:p>
        </w:tc>
        <w:tc>
          <w:tcPr>
            <w:tcW w:w="928" w:type="dxa"/>
            <w:noWrap/>
            <w:vAlign w:val="center"/>
            <w:hideMark/>
          </w:tcPr>
          <w:p w14:paraId="2377A95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15,23 ± 3,67 / 15,5</w:t>
            </w:r>
          </w:p>
        </w:tc>
        <w:tc>
          <w:tcPr>
            <w:tcW w:w="960" w:type="dxa"/>
            <w:noWrap/>
            <w:vAlign w:val="center"/>
            <w:hideMark/>
          </w:tcPr>
          <w:p w14:paraId="40A8B64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14,58 ± 3,92 / 15</w:t>
            </w:r>
          </w:p>
        </w:tc>
        <w:tc>
          <w:tcPr>
            <w:tcW w:w="1081" w:type="dxa"/>
            <w:noWrap/>
            <w:vAlign w:val="center"/>
            <w:hideMark/>
          </w:tcPr>
          <w:p w14:paraId="2366117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15,34 ± 3,21 / 15</w:t>
            </w:r>
          </w:p>
        </w:tc>
        <w:tc>
          <w:tcPr>
            <w:tcW w:w="857" w:type="dxa"/>
            <w:vAlign w:val="center"/>
          </w:tcPr>
          <w:p w14:paraId="5604582B" w14:textId="6079FE32" w:rsidR="00E117C4" w:rsidRPr="004E40CD" w:rsidRDefault="00E117C4" w:rsidP="00E117C4">
            <w:pPr>
              <w:spacing w:after="0" w:line="240" w:lineRule="auto"/>
              <w:jc w:val="center"/>
              <w:rPr>
                <w:color w:val="000000"/>
                <w:sz w:val="20"/>
                <w:szCs w:val="20"/>
              </w:rPr>
            </w:pPr>
            <w:r w:rsidRPr="004E40CD">
              <w:rPr>
                <w:sz w:val="20"/>
                <w:szCs w:val="20"/>
              </w:rPr>
              <w:t>—</w:t>
            </w:r>
          </w:p>
        </w:tc>
        <w:tc>
          <w:tcPr>
            <w:tcW w:w="743" w:type="dxa"/>
            <w:noWrap/>
            <w:vAlign w:val="center"/>
            <w:hideMark/>
          </w:tcPr>
          <w:p w14:paraId="1DB9FC19" w14:textId="102AD399" w:rsidR="00E117C4" w:rsidRPr="004E40CD" w:rsidRDefault="00E117C4" w:rsidP="00E117C4">
            <w:pPr>
              <w:spacing w:after="0" w:line="240" w:lineRule="auto"/>
              <w:jc w:val="center"/>
              <w:rPr>
                <w:color w:val="000000"/>
                <w:sz w:val="20"/>
                <w:szCs w:val="20"/>
              </w:rPr>
            </w:pPr>
            <w:r w:rsidRPr="004E40CD">
              <w:rPr>
                <w:color w:val="000000"/>
                <w:sz w:val="20"/>
                <w:szCs w:val="20"/>
              </w:rPr>
              <w:t>0,649</w:t>
            </w:r>
          </w:p>
        </w:tc>
      </w:tr>
      <w:tr w:rsidR="00E117C4" w:rsidRPr="004E40CD" w14:paraId="3C0326D5" w14:textId="77777777" w:rsidTr="00F52E43">
        <w:trPr>
          <w:trHeight w:val="412"/>
        </w:trPr>
        <w:tc>
          <w:tcPr>
            <w:tcW w:w="1803" w:type="dxa"/>
            <w:noWrap/>
            <w:vAlign w:val="center"/>
            <w:hideMark/>
          </w:tcPr>
          <w:p w14:paraId="0B2EA4B8" w14:textId="77777777" w:rsidR="00E117C4" w:rsidRPr="004E40CD" w:rsidRDefault="00E117C4" w:rsidP="00E117C4">
            <w:pPr>
              <w:spacing w:after="0" w:line="240" w:lineRule="auto"/>
              <w:rPr>
                <w:color w:val="000000"/>
                <w:sz w:val="20"/>
                <w:szCs w:val="20"/>
              </w:rPr>
            </w:pPr>
            <w:r w:rsidRPr="004E40CD">
              <w:rPr>
                <w:color w:val="000000"/>
                <w:sz w:val="20"/>
                <w:szCs w:val="20"/>
              </w:rPr>
              <w:t>Hazsal Güdüleme</w:t>
            </w:r>
          </w:p>
        </w:tc>
        <w:tc>
          <w:tcPr>
            <w:tcW w:w="1051" w:type="dxa"/>
            <w:noWrap/>
            <w:vAlign w:val="center"/>
            <w:hideMark/>
          </w:tcPr>
          <w:p w14:paraId="1771E36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9,11 ± 3,09 / 9</w:t>
            </w:r>
          </w:p>
        </w:tc>
        <w:tc>
          <w:tcPr>
            <w:tcW w:w="1081" w:type="dxa"/>
            <w:noWrap/>
            <w:vAlign w:val="center"/>
            <w:hideMark/>
          </w:tcPr>
          <w:p w14:paraId="072D34C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8,43 ± 3,2 / 9</w:t>
            </w:r>
          </w:p>
        </w:tc>
        <w:tc>
          <w:tcPr>
            <w:tcW w:w="928" w:type="dxa"/>
            <w:noWrap/>
            <w:vAlign w:val="center"/>
            <w:hideMark/>
          </w:tcPr>
          <w:p w14:paraId="6C4FAA5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8,18 ± 3,4 / 9</w:t>
            </w:r>
          </w:p>
        </w:tc>
        <w:tc>
          <w:tcPr>
            <w:tcW w:w="960" w:type="dxa"/>
            <w:noWrap/>
            <w:vAlign w:val="center"/>
            <w:hideMark/>
          </w:tcPr>
          <w:p w14:paraId="474702E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7,38 ± 3,27 / 7</w:t>
            </w:r>
          </w:p>
        </w:tc>
        <w:tc>
          <w:tcPr>
            <w:tcW w:w="1081" w:type="dxa"/>
            <w:noWrap/>
            <w:vAlign w:val="center"/>
            <w:hideMark/>
          </w:tcPr>
          <w:p w14:paraId="0A47C6B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8,36 ± 3,26 / 9</w:t>
            </w:r>
          </w:p>
        </w:tc>
        <w:tc>
          <w:tcPr>
            <w:tcW w:w="857" w:type="dxa"/>
            <w:vAlign w:val="center"/>
          </w:tcPr>
          <w:p w14:paraId="33B82225" w14:textId="43199CCE" w:rsidR="00E117C4" w:rsidRPr="004E40CD" w:rsidRDefault="00E117C4" w:rsidP="00E117C4">
            <w:pPr>
              <w:spacing w:after="0" w:line="240" w:lineRule="auto"/>
              <w:jc w:val="center"/>
              <w:rPr>
                <w:color w:val="000000"/>
                <w:sz w:val="20"/>
                <w:szCs w:val="20"/>
              </w:rPr>
            </w:pPr>
            <w:r w:rsidRPr="004E40CD">
              <w:rPr>
                <w:sz w:val="20"/>
                <w:szCs w:val="20"/>
              </w:rPr>
              <w:t>4&lt;1,2</w:t>
            </w:r>
          </w:p>
        </w:tc>
        <w:tc>
          <w:tcPr>
            <w:tcW w:w="743" w:type="dxa"/>
            <w:noWrap/>
            <w:vAlign w:val="center"/>
            <w:hideMark/>
          </w:tcPr>
          <w:p w14:paraId="7E9F300C" w14:textId="7FB73D50" w:rsidR="00E117C4" w:rsidRPr="004E40CD" w:rsidRDefault="00E117C4" w:rsidP="00E117C4">
            <w:pPr>
              <w:spacing w:after="0" w:line="240" w:lineRule="auto"/>
              <w:jc w:val="center"/>
              <w:rPr>
                <w:color w:val="000000"/>
                <w:sz w:val="20"/>
                <w:szCs w:val="20"/>
              </w:rPr>
            </w:pPr>
            <w:r w:rsidRPr="004E40CD">
              <w:rPr>
                <w:color w:val="000000"/>
                <w:sz w:val="20"/>
                <w:szCs w:val="20"/>
              </w:rPr>
              <w:t>0,019*</w:t>
            </w:r>
          </w:p>
        </w:tc>
      </w:tr>
      <w:tr w:rsidR="00E117C4" w:rsidRPr="004E40CD" w14:paraId="1DB18DE9" w14:textId="77777777" w:rsidTr="00F52E43">
        <w:trPr>
          <w:trHeight w:val="412"/>
        </w:trPr>
        <w:tc>
          <w:tcPr>
            <w:tcW w:w="1803" w:type="dxa"/>
            <w:noWrap/>
            <w:vAlign w:val="center"/>
            <w:hideMark/>
          </w:tcPr>
          <w:p w14:paraId="5FF59790" w14:textId="77777777" w:rsidR="00E117C4" w:rsidRPr="004E40CD" w:rsidRDefault="00E117C4" w:rsidP="00E117C4">
            <w:pPr>
              <w:spacing w:after="0" w:line="240" w:lineRule="auto"/>
              <w:rPr>
                <w:color w:val="000000"/>
                <w:sz w:val="20"/>
                <w:szCs w:val="20"/>
              </w:rPr>
            </w:pPr>
            <w:r w:rsidRPr="004E40CD">
              <w:rPr>
                <w:color w:val="000000"/>
                <w:sz w:val="20"/>
                <w:szCs w:val="20"/>
              </w:rPr>
              <w:t>Fiyat Değeri</w:t>
            </w:r>
          </w:p>
        </w:tc>
        <w:tc>
          <w:tcPr>
            <w:tcW w:w="1051" w:type="dxa"/>
            <w:noWrap/>
            <w:vAlign w:val="center"/>
            <w:hideMark/>
          </w:tcPr>
          <w:p w14:paraId="6BC4558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9,84 ± 3,04 / 10</w:t>
            </w:r>
          </w:p>
        </w:tc>
        <w:tc>
          <w:tcPr>
            <w:tcW w:w="1081" w:type="dxa"/>
            <w:noWrap/>
            <w:vAlign w:val="center"/>
            <w:hideMark/>
          </w:tcPr>
          <w:p w14:paraId="6611798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8,55 ± 3,43 / 9</w:t>
            </w:r>
          </w:p>
        </w:tc>
        <w:tc>
          <w:tcPr>
            <w:tcW w:w="928" w:type="dxa"/>
            <w:noWrap/>
            <w:vAlign w:val="center"/>
            <w:hideMark/>
          </w:tcPr>
          <w:p w14:paraId="476F078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9,08 ± 3,33 / 9</w:t>
            </w:r>
          </w:p>
        </w:tc>
        <w:tc>
          <w:tcPr>
            <w:tcW w:w="960" w:type="dxa"/>
            <w:noWrap/>
            <w:vAlign w:val="center"/>
            <w:hideMark/>
          </w:tcPr>
          <w:p w14:paraId="0980B2B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7,22 ± 3,47 / 7</w:t>
            </w:r>
          </w:p>
        </w:tc>
        <w:tc>
          <w:tcPr>
            <w:tcW w:w="1081" w:type="dxa"/>
            <w:noWrap/>
            <w:vAlign w:val="center"/>
            <w:hideMark/>
          </w:tcPr>
          <w:p w14:paraId="2953F25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8,72 ± 3,42 / 9</w:t>
            </w:r>
          </w:p>
        </w:tc>
        <w:tc>
          <w:tcPr>
            <w:tcW w:w="857" w:type="dxa"/>
            <w:vAlign w:val="center"/>
          </w:tcPr>
          <w:p w14:paraId="15460C48" w14:textId="48A1601B" w:rsidR="00E117C4" w:rsidRPr="004E40CD" w:rsidRDefault="00E117C4" w:rsidP="00E117C4">
            <w:pPr>
              <w:spacing w:after="0" w:line="240" w:lineRule="auto"/>
              <w:jc w:val="center"/>
              <w:rPr>
                <w:color w:val="000000"/>
                <w:sz w:val="20"/>
                <w:szCs w:val="20"/>
              </w:rPr>
            </w:pPr>
            <w:r w:rsidRPr="004E40CD">
              <w:rPr>
                <w:sz w:val="20"/>
                <w:szCs w:val="20"/>
              </w:rPr>
              <w:t>4&lt;1,2,3; 2&lt;1</w:t>
            </w:r>
          </w:p>
        </w:tc>
        <w:tc>
          <w:tcPr>
            <w:tcW w:w="743" w:type="dxa"/>
            <w:noWrap/>
            <w:vAlign w:val="center"/>
            <w:hideMark/>
          </w:tcPr>
          <w:p w14:paraId="1483C1E1" w14:textId="3A02B77D"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289F5FEE" w14:textId="77777777" w:rsidTr="00F52E43">
        <w:trPr>
          <w:trHeight w:val="412"/>
        </w:trPr>
        <w:tc>
          <w:tcPr>
            <w:tcW w:w="1803" w:type="dxa"/>
            <w:noWrap/>
            <w:vAlign w:val="center"/>
            <w:hideMark/>
          </w:tcPr>
          <w:p w14:paraId="3F9DEDD3" w14:textId="77777777" w:rsidR="00E117C4" w:rsidRPr="004E40CD" w:rsidRDefault="00E117C4" w:rsidP="00E117C4">
            <w:pPr>
              <w:spacing w:after="0" w:line="240" w:lineRule="auto"/>
              <w:rPr>
                <w:color w:val="000000"/>
                <w:sz w:val="20"/>
                <w:szCs w:val="20"/>
              </w:rPr>
            </w:pPr>
            <w:r w:rsidRPr="004E40CD">
              <w:rPr>
                <w:color w:val="000000"/>
                <w:sz w:val="20"/>
                <w:szCs w:val="20"/>
              </w:rPr>
              <w:t>Alışkanlık</w:t>
            </w:r>
          </w:p>
        </w:tc>
        <w:tc>
          <w:tcPr>
            <w:tcW w:w="1051" w:type="dxa"/>
            <w:noWrap/>
            <w:vAlign w:val="center"/>
            <w:hideMark/>
          </w:tcPr>
          <w:p w14:paraId="28B98AC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9,45 ± 3,21 / 9</w:t>
            </w:r>
          </w:p>
        </w:tc>
        <w:tc>
          <w:tcPr>
            <w:tcW w:w="1081" w:type="dxa"/>
            <w:noWrap/>
            <w:vAlign w:val="center"/>
            <w:hideMark/>
          </w:tcPr>
          <w:p w14:paraId="710CAC1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8,14 ± 3,07 / 8</w:t>
            </w:r>
          </w:p>
        </w:tc>
        <w:tc>
          <w:tcPr>
            <w:tcW w:w="928" w:type="dxa"/>
            <w:noWrap/>
            <w:vAlign w:val="center"/>
            <w:hideMark/>
          </w:tcPr>
          <w:p w14:paraId="0E3294A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8,24 ± 2,96 / 8</w:t>
            </w:r>
          </w:p>
        </w:tc>
        <w:tc>
          <w:tcPr>
            <w:tcW w:w="960" w:type="dxa"/>
            <w:noWrap/>
            <w:vAlign w:val="center"/>
            <w:hideMark/>
          </w:tcPr>
          <w:p w14:paraId="457D50E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6,88 ± 2,59 / 6</w:t>
            </w:r>
          </w:p>
        </w:tc>
        <w:tc>
          <w:tcPr>
            <w:tcW w:w="1081" w:type="dxa"/>
            <w:noWrap/>
            <w:vAlign w:val="center"/>
            <w:hideMark/>
          </w:tcPr>
          <w:p w14:paraId="7394F13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8,25 ± 3,1 / 8</w:t>
            </w:r>
          </w:p>
        </w:tc>
        <w:tc>
          <w:tcPr>
            <w:tcW w:w="857" w:type="dxa"/>
            <w:vAlign w:val="center"/>
          </w:tcPr>
          <w:p w14:paraId="4F02A2EB" w14:textId="71F0BA68" w:rsidR="00E117C4" w:rsidRPr="004E40CD" w:rsidRDefault="00E117C4" w:rsidP="00E117C4">
            <w:pPr>
              <w:spacing w:after="0" w:line="240" w:lineRule="auto"/>
              <w:jc w:val="center"/>
              <w:rPr>
                <w:color w:val="000000"/>
                <w:sz w:val="20"/>
                <w:szCs w:val="20"/>
              </w:rPr>
            </w:pPr>
            <w:r w:rsidRPr="004E40CD">
              <w:rPr>
                <w:sz w:val="20"/>
                <w:szCs w:val="20"/>
              </w:rPr>
              <w:t>4&lt;1,2,3; 2,3&lt;1</w:t>
            </w:r>
          </w:p>
        </w:tc>
        <w:tc>
          <w:tcPr>
            <w:tcW w:w="743" w:type="dxa"/>
            <w:noWrap/>
            <w:vAlign w:val="center"/>
            <w:hideMark/>
          </w:tcPr>
          <w:p w14:paraId="33F712F7" w14:textId="3B51DFC7"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746C87DD" w14:textId="77777777" w:rsidTr="00F52E43">
        <w:trPr>
          <w:trHeight w:val="412"/>
        </w:trPr>
        <w:tc>
          <w:tcPr>
            <w:tcW w:w="1803" w:type="dxa"/>
            <w:noWrap/>
            <w:vAlign w:val="center"/>
            <w:hideMark/>
          </w:tcPr>
          <w:p w14:paraId="052FEAE8" w14:textId="77777777" w:rsidR="00E117C4" w:rsidRPr="004E40CD" w:rsidRDefault="00E117C4" w:rsidP="00E117C4">
            <w:pPr>
              <w:spacing w:after="0" w:line="240" w:lineRule="auto"/>
              <w:rPr>
                <w:color w:val="000000"/>
                <w:sz w:val="20"/>
                <w:szCs w:val="20"/>
              </w:rPr>
            </w:pPr>
            <w:r w:rsidRPr="004E40CD">
              <w:rPr>
                <w:color w:val="000000"/>
                <w:sz w:val="20"/>
                <w:szCs w:val="20"/>
              </w:rPr>
              <w:t>Davranışsal Niyet</w:t>
            </w:r>
          </w:p>
        </w:tc>
        <w:tc>
          <w:tcPr>
            <w:tcW w:w="1051" w:type="dxa"/>
            <w:noWrap/>
            <w:vAlign w:val="center"/>
            <w:hideMark/>
          </w:tcPr>
          <w:p w14:paraId="1A5377A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11,41 ± 3,12 / 12</w:t>
            </w:r>
          </w:p>
        </w:tc>
        <w:tc>
          <w:tcPr>
            <w:tcW w:w="1081" w:type="dxa"/>
            <w:noWrap/>
            <w:vAlign w:val="center"/>
            <w:hideMark/>
          </w:tcPr>
          <w:p w14:paraId="0F225CC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10,47 ± 3,48 / 11</w:t>
            </w:r>
          </w:p>
        </w:tc>
        <w:tc>
          <w:tcPr>
            <w:tcW w:w="928" w:type="dxa"/>
            <w:noWrap/>
            <w:vAlign w:val="center"/>
            <w:hideMark/>
          </w:tcPr>
          <w:p w14:paraId="344DCB4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10,59 ± 3,41 / 12</w:t>
            </w:r>
          </w:p>
        </w:tc>
        <w:tc>
          <w:tcPr>
            <w:tcW w:w="960" w:type="dxa"/>
            <w:noWrap/>
            <w:vAlign w:val="center"/>
            <w:hideMark/>
          </w:tcPr>
          <w:p w14:paraId="277B66B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9,25 ± 3,43 / 9</w:t>
            </w:r>
          </w:p>
        </w:tc>
        <w:tc>
          <w:tcPr>
            <w:tcW w:w="1081" w:type="dxa"/>
            <w:noWrap/>
            <w:vAlign w:val="center"/>
            <w:hideMark/>
          </w:tcPr>
          <w:p w14:paraId="442035C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 ± 3,44 / 11</w:t>
            </w:r>
          </w:p>
        </w:tc>
        <w:tc>
          <w:tcPr>
            <w:tcW w:w="857" w:type="dxa"/>
            <w:vAlign w:val="center"/>
          </w:tcPr>
          <w:p w14:paraId="77C4BC63" w14:textId="3B2C1660" w:rsidR="00E117C4" w:rsidRPr="004E40CD" w:rsidRDefault="00E117C4" w:rsidP="00E117C4">
            <w:pPr>
              <w:spacing w:after="0" w:line="240" w:lineRule="auto"/>
              <w:jc w:val="center"/>
              <w:rPr>
                <w:color w:val="000000"/>
                <w:sz w:val="20"/>
                <w:szCs w:val="20"/>
              </w:rPr>
            </w:pPr>
            <w:r w:rsidRPr="004E40CD">
              <w:rPr>
                <w:sz w:val="20"/>
                <w:szCs w:val="20"/>
              </w:rPr>
              <w:t>4&lt;1,2,3; 2&lt;1</w:t>
            </w:r>
          </w:p>
        </w:tc>
        <w:tc>
          <w:tcPr>
            <w:tcW w:w="743" w:type="dxa"/>
            <w:noWrap/>
            <w:vAlign w:val="center"/>
            <w:hideMark/>
          </w:tcPr>
          <w:p w14:paraId="22BAD43A" w14:textId="3330F21B" w:rsidR="00E117C4" w:rsidRPr="004E40CD" w:rsidRDefault="00E117C4" w:rsidP="00E117C4">
            <w:pPr>
              <w:spacing w:after="0" w:line="240" w:lineRule="auto"/>
              <w:jc w:val="center"/>
              <w:rPr>
                <w:color w:val="000000"/>
                <w:sz w:val="20"/>
                <w:szCs w:val="20"/>
              </w:rPr>
            </w:pPr>
            <w:r w:rsidRPr="004E40CD">
              <w:rPr>
                <w:color w:val="000000"/>
                <w:sz w:val="20"/>
                <w:szCs w:val="20"/>
              </w:rPr>
              <w:t>0,001*</w:t>
            </w:r>
          </w:p>
        </w:tc>
      </w:tr>
      <w:tr w:rsidR="00E117C4" w:rsidRPr="004E40CD" w14:paraId="25AC223F" w14:textId="77777777" w:rsidTr="00F52E43">
        <w:trPr>
          <w:trHeight w:val="412"/>
        </w:trPr>
        <w:tc>
          <w:tcPr>
            <w:tcW w:w="1803" w:type="dxa"/>
            <w:noWrap/>
            <w:vAlign w:val="center"/>
            <w:hideMark/>
          </w:tcPr>
          <w:p w14:paraId="02A51E7A" w14:textId="77777777" w:rsidR="00E117C4" w:rsidRPr="004E40CD" w:rsidRDefault="00E117C4" w:rsidP="00E117C4">
            <w:pPr>
              <w:spacing w:after="0" w:line="240" w:lineRule="auto"/>
              <w:rPr>
                <w:color w:val="000000"/>
                <w:sz w:val="20"/>
                <w:szCs w:val="20"/>
              </w:rPr>
            </w:pPr>
            <w:r w:rsidRPr="004E40CD">
              <w:rPr>
                <w:color w:val="000000"/>
                <w:sz w:val="20"/>
                <w:szCs w:val="20"/>
              </w:rPr>
              <w:lastRenderedPageBreak/>
              <w:t>Toplam Mobil</w:t>
            </w:r>
          </w:p>
        </w:tc>
        <w:tc>
          <w:tcPr>
            <w:tcW w:w="1051" w:type="dxa"/>
            <w:noWrap/>
            <w:vAlign w:val="center"/>
            <w:hideMark/>
          </w:tcPr>
          <w:p w14:paraId="138EE51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95,98 ± 16,83 / 94</w:t>
            </w:r>
          </w:p>
        </w:tc>
        <w:tc>
          <w:tcPr>
            <w:tcW w:w="1081" w:type="dxa"/>
            <w:noWrap/>
            <w:vAlign w:val="center"/>
            <w:hideMark/>
          </w:tcPr>
          <w:p w14:paraId="6BF79B1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88,84 ± 18,27 / 89</w:t>
            </w:r>
          </w:p>
        </w:tc>
        <w:tc>
          <w:tcPr>
            <w:tcW w:w="928" w:type="dxa"/>
            <w:noWrap/>
            <w:vAlign w:val="center"/>
            <w:hideMark/>
          </w:tcPr>
          <w:p w14:paraId="1505BC3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89,63 ± 21,55 / 90</w:t>
            </w:r>
          </w:p>
        </w:tc>
        <w:tc>
          <w:tcPr>
            <w:tcW w:w="960" w:type="dxa"/>
            <w:noWrap/>
            <w:vAlign w:val="center"/>
            <w:hideMark/>
          </w:tcPr>
          <w:p w14:paraId="181345C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80,77 ± 20,11 / 82</w:t>
            </w:r>
          </w:p>
        </w:tc>
        <w:tc>
          <w:tcPr>
            <w:tcW w:w="1081" w:type="dxa"/>
            <w:noWrap/>
            <w:vAlign w:val="center"/>
            <w:hideMark/>
          </w:tcPr>
          <w:p w14:paraId="3669BAE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89,25 ± 19,46 / 90</w:t>
            </w:r>
          </w:p>
        </w:tc>
        <w:tc>
          <w:tcPr>
            <w:tcW w:w="857" w:type="dxa"/>
            <w:vAlign w:val="center"/>
          </w:tcPr>
          <w:p w14:paraId="22D2D663" w14:textId="25633E9D" w:rsidR="00E117C4" w:rsidRPr="004E40CD" w:rsidRDefault="00E117C4" w:rsidP="00E117C4">
            <w:pPr>
              <w:spacing w:after="0" w:line="240" w:lineRule="auto"/>
              <w:jc w:val="center"/>
              <w:rPr>
                <w:color w:val="000000"/>
                <w:sz w:val="20"/>
                <w:szCs w:val="20"/>
              </w:rPr>
            </w:pPr>
            <w:r w:rsidRPr="004E40CD">
              <w:rPr>
                <w:sz w:val="20"/>
                <w:szCs w:val="20"/>
              </w:rPr>
              <w:t>4&lt;1,2,3; 2,3&lt;1</w:t>
            </w:r>
          </w:p>
        </w:tc>
        <w:tc>
          <w:tcPr>
            <w:tcW w:w="743" w:type="dxa"/>
            <w:noWrap/>
            <w:vAlign w:val="center"/>
            <w:hideMark/>
          </w:tcPr>
          <w:p w14:paraId="11347D00" w14:textId="517C2636"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bl>
    <w:p w14:paraId="57AA9C08" w14:textId="05CF8DF6" w:rsidR="00FF07AF" w:rsidRPr="004E40CD" w:rsidRDefault="00F52E43" w:rsidP="00E117C4">
      <w:pPr>
        <w:rPr>
          <w:i/>
          <w:iCs/>
          <w:sz w:val="15"/>
          <w:szCs w:val="15"/>
        </w:rPr>
      </w:pPr>
      <w:r w:rsidRPr="004E40CD">
        <w:rPr>
          <w:i/>
          <w:iCs/>
          <w:sz w:val="15"/>
          <w:szCs w:val="15"/>
        </w:rPr>
        <w:t xml:space="preserve">Not: Post hoc sütununda grup kodları şu şekildedir: </w:t>
      </w:r>
      <w:r w:rsidR="00E117C4" w:rsidRPr="004E40CD">
        <w:rPr>
          <w:i/>
          <w:iCs/>
          <w:sz w:val="15"/>
          <w:szCs w:val="15"/>
        </w:rPr>
        <w:t xml:space="preserve">1 = ≤ 52, 2 = 53–60, 3 = 61–67, 4 = 67+. “—” işareti, Kruskal–Wallis testi anlamlı olmadığından post hoc karşılaştırma yapılmadığını göstermektedir. </w:t>
      </w:r>
      <w:r w:rsidRPr="004E40CD">
        <w:rPr>
          <w:i/>
          <w:iCs/>
          <w:sz w:val="15"/>
          <w:szCs w:val="15"/>
        </w:rPr>
        <w:t>*p&lt; 0,05 düzeyinde istatistiksel olarak anlamlıdır</w:t>
      </w:r>
      <w:r w:rsidR="00E117C4" w:rsidRPr="004E40CD">
        <w:rPr>
          <w:i/>
          <w:iCs/>
          <w:sz w:val="15"/>
          <w:szCs w:val="15"/>
        </w:rPr>
        <w:t>.</w:t>
      </w:r>
      <w:r w:rsidR="00FF07AF" w:rsidRPr="004E40CD">
        <w:rPr>
          <w:i/>
          <w:iCs/>
          <w:sz w:val="15"/>
          <w:szCs w:val="15"/>
        </w:rPr>
        <w:t xml:space="preserve"> </w:t>
      </w:r>
    </w:p>
    <w:p w14:paraId="4730D43E" w14:textId="270095DF" w:rsidR="00FF07AF" w:rsidRPr="004E40CD" w:rsidRDefault="008B257A" w:rsidP="00E3607A">
      <w:pPr>
        <w:pStyle w:val="Metin"/>
      </w:pPr>
      <w:r w:rsidRPr="004E40CD">
        <w:t xml:space="preserve">Yaş grupları arasında anlamlı farklılık bulunan değişkenlere yönelik yapılan post hoc analiz sonuçları incelendiğinde, Sağlıklı Yaşam Farkındalığı Ölçeğinin değişim ve beslenme alt boyutları ile toplam puanında farklılıkların genel olarak genç ve ileri yaş grupları arasında ortaya çıktığı görülmektedir. Değişim alt boyutunda 61–67 yaş grubunun puanları 52 yaş ve altı ile 53–60 yaş gruplarından, 67 yaş ve üzeri grubun puanları ise 52 yaş ve altı gruptan daha yüksektir. Beslenme alt boyutunda 67 yaş ve üzeri grubun puanları 52 yaş ve altı ile 53–60 yaş gruplarından, 61–67 yaş grubunun puanları ise 52 yaş ve altı gruptan daha yüksek bulunmuştur. Toplam sağlıklı yaşam farkındalığı puanında ise 61–67 ve 67 yaş ve üzeri grupların puanları, 52 yaş ve altı ile 53–60 yaş gruplarından daha yüksektir </w:t>
      </w:r>
      <w:r w:rsidR="00FF07AF" w:rsidRPr="004E40CD">
        <w:t>(Tablo 1</w:t>
      </w:r>
      <w:r w:rsidR="00E117C4" w:rsidRPr="004E40CD">
        <w:t>3</w:t>
      </w:r>
      <w:r w:rsidR="00FF07AF" w:rsidRPr="004E40CD">
        <w:t>).</w:t>
      </w:r>
    </w:p>
    <w:p w14:paraId="374B3999" w14:textId="42762CC6" w:rsidR="00FF07AF" w:rsidRPr="004E40CD" w:rsidRDefault="008B257A" w:rsidP="00E3607A">
      <w:pPr>
        <w:pStyle w:val="Metin"/>
      </w:pPr>
      <w:r w:rsidRPr="004E40CD">
        <w:t xml:space="preserve">Mobil Sağlık Teknolojilerinin Kabulü ve Kullanımı Ölçeğinde çaba beklentisi, sosyal etki, hazsal güdüleme, fiyat değeri, alışkanlık, davranışsal niyet alt boyutları ile toplam mobil teknoloji kabul puanında yaş grupları arasında anlamlı farklılıklar belirlenmiştir. Post hoc analiz sonuçları, farklılıkların önemli ölçüde 67 yaş ve üzeri grup ile daha genç yaş grupları arasında yoğunlaştığını göstermektedir. Çaba beklentisi ve hazsal güdüleme alt boyutlarında 67 yaş ve üzeri grubun puanları 52 yaş ve altı ile 53–60 yaş gruplarından daha düşüktür. Fiyat değeri, alışkanlık, davranışsal niyet ve toplam mobil teknoloji kabul puanlarında ise 67 yaş ve üzeri grubun puanları diğer tüm yaş gruplarından daha düşük bulunmuştur. Ayrıca bazı alt boyutlarda 52 yaş ve altı grubun puanlarının 53–60 ve 61–67 yaş gruplarından daha yüksek olduğu belirlenmiştir. Toplam mobil teknoloji kabul puanında 52 yaş ve altı grup en yüksek, 67 yaş ve üzeri grup ise en düşük puan ortalamasına sahiptir </w:t>
      </w:r>
      <w:r w:rsidR="00FF07AF" w:rsidRPr="004E40CD">
        <w:t>(Tablo 1</w:t>
      </w:r>
      <w:r w:rsidR="00E117C4" w:rsidRPr="004E40CD">
        <w:t>3</w:t>
      </w:r>
      <w:r w:rsidR="00FF07AF" w:rsidRPr="004E40CD">
        <w:t>).</w:t>
      </w:r>
    </w:p>
    <w:p w14:paraId="227662FC" w14:textId="77777777" w:rsidR="00FF07AF" w:rsidRPr="004E40CD" w:rsidRDefault="00FF07AF" w:rsidP="00FF07AF">
      <w:pPr>
        <w:pStyle w:val="Balk3"/>
      </w:pPr>
      <w:bookmarkStart w:id="85" w:name="_Toc236246489"/>
      <w:r w:rsidRPr="004E40CD">
        <w:t>UTAUT2 ve Sağlıklı Yaşam Farkındalığı Ölçeklerine İlişkin Eğitim Durumuna Göre Farklılık Analizi Bulguları</w:t>
      </w:r>
      <w:bookmarkEnd w:id="85"/>
    </w:p>
    <w:p w14:paraId="32C02DDF" w14:textId="4AF64B6B" w:rsidR="00FF07AF" w:rsidRPr="004E40CD" w:rsidRDefault="00FF07AF" w:rsidP="00FF07AF">
      <w:pPr>
        <w:spacing w:line="360" w:lineRule="auto"/>
        <w:rPr>
          <w:sz w:val="24"/>
          <w:szCs w:val="24"/>
        </w:rPr>
      </w:pPr>
      <w:r w:rsidRPr="004E40CD">
        <w:rPr>
          <w:sz w:val="24"/>
          <w:szCs w:val="24"/>
        </w:rPr>
        <w:t xml:space="preserve">Eğitim durumuna göre yapılan Kruskal-Wallis testi sonuçları incelendiğinde, Sağlıklı Yaşam Farkındalığı Ölçeğinin değişim, sorumluluk, beslenme alt boyutları ile toplam puanında eğitim düzeyine göre istatistiksel olarak anlamlı farklılık bulunduğu </w:t>
      </w:r>
      <w:r w:rsidRPr="004E40CD">
        <w:rPr>
          <w:sz w:val="24"/>
          <w:szCs w:val="24"/>
        </w:rPr>
        <w:lastRenderedPageBreak/>
        <w:t>belirlenmiştir (p&lt;0,05). Buna karşılık sosyalleşme alt boyutunda eğitim düzeylerine göre anlamlı bir farklılık tespit edilmemiştir (p&gt;0,05). Toplam Sağlıklı Yaşam Farkındalığı puanının üniversite ve üzeri eğitim düzeyine sahip katılımcılarda en yüksek, ortaokul mezunlarında ise en düşük olduğu görülmektedir (Tablo 1</w:t>
      </w:r>
      <w:r w:rsidR="00E117C4" w:rsidRPr="004E40CD">
        <w:rPr>
          <w:sz w:val="24"/>
          <w:szCs w:val="24"/>
        </w:rPr>
        <w:t>4</w:t>
      </w:r>
      <w:r w:rsidRPr="004E40CD">
        <w:rPr>
          <w:sz w:val="24"/>
          <w:szCs w:val="24"/>
        </w:rPr>
        <w:t>).</w:t>
      </w:r>
    </w:p>
    <w:p w14:paraId="11AC9310" w14:textId="627C659A" w:rsidR="00FF07AF" w:rsidRPr="004E40CD" w:rsidRDefault="00FF07AF" w:rsidP="00FF07AF">
      <w:pPr>
        <w:spacing w:line="360" w:lineRule="auto"/>
      </w:pPr>
      <w:r w:rsidRPr="004E40CD">
        <w:rPr>
          <w:sz w:val="24"/>
          <w:szCs w:val="24"/>
        </w:rPr>
        <w:t>Mobil Sağlık Teknolojilerinin Kabul ve Kullanımı Ölçeği açısından değerlendirildiğinde, performans beklentisi, çaba beklentisi, kolaylaştıran durumlar, hazsal güdüleme alt boyutları ile toplam mobil teknoloji kabul puanında eğitim düzeylerine göre anlamlı farklılık bulunduğu saptanmıştır (p&lt;0,05). Buna karşın sosyal etki, fiyat değeri, alışkanlık ve davranışsal niyet alt boyutlarında eğitim durumuna göre anlamlı farklılık belirlenmemiştir (p&gt;0,05). Toplam mobil teknoloji kabul puanının üniversite ve üzeri eğitim düzeyine sahip katılımcılarda en yüksek, ortaokul mezunlarında ise en düşük olduğu belirlenmiştir (Tablo 1</w:t>
      </w:r>
      <w:r w:rsidR="00E117C4" w:rsidRPr="004E40CD">
        <w:rPr>
          <w:sz w:val="24"/>
          <w:szCs w:val="24"/>
        </w:rPr>
        <w:t>4</w:t>
      </w:r>
      <w:r w:rsidRPr="004E40CD">
        <w:rPr>
          <w:sz w:val="24"/>
          <w:szCs w:val="24"/>
        </w:rPr>
        <w:t>).</w:t>
      </w:r>
    </w:p>
    <w:p w14:paraId="2492987E" w14:textId="3040D94D" w:rsidR="00FF07AF" w:rsidRPr="004E40CD" w:rsidRDefault="00FF07AF" w:rsidP="00FF07AF">
      <w:pPr>
        <w:pStyle w:val="ResimYazs"/>
        <w:numPr>
          <w:ilvl w:val="0"/>
          <w:numId w:val="0"/>
        </w:numPr>
        <w:rPr>
          <w:noProof/>
        </w:rPr>
      </w:pPr>
      <w:bookmarkStart w:id="86" w:name="_Toc236246125"/>
      <w:r w:rsidRPr="004E40CD">
        <w:t xml:space="preserve">Tablo </w:t>
      </w:r>
      <w:fldSimple w:instr=" SEQ Tablo \* ARABIC ">
        <w:r w:rsidR="003C626E">
          <w:rPr>
            <w:noProof/>
          </w:rPr>
          <w:t>14</w:t>
        </w:r>
      </w:fldSimple>
      <w:r w:rsidRPr="004E40CD">
        <w:t xml:space="preserve">. UTAUT2 ve Sağlıklı Yaşam Farkındalığı Ölçeklerine İlişkin </w:t>
      </w:r>
      <w:r w:rsidRPr="004E40CD">
        <w:rPr>
          <w:noProof/>
        </w:rPr>
        <w:t>Eğitim Durumuna Göre Farklılık Analizi (Mean ± SS / Median) – Kruskal Wallis Testi</w:t>
      </w:r>
      <w:bookmarkEnd w:id="86"/>
    </w:p>
    <w:tbl>
      <w:tblPr>
        <w:tblW w:w="8458" w:type="dxa"/>
        <w:tblBorders>
          <w:top w:val="single" w:sz="4" w:space="0" w:color="auto"/>
          <w:bottom w:val="single" w:sz="4" w:space="0" w:color="auto"/>
          <w:insideH w:val="single" w:sz="4" w:space="0" w:color="auto"/>
        </w:tblBorders>
        <w:tblLook w:val="04A0" w:firstRow="1" w:lastRow="0" w:firstColumn="1" w:lastColumn="0" w:noHBand="0" w:noVBand="1"/>
      </w:tblPr>
      <w:tblGrid>
        <w:gridCol w:w="1427"/>
        <w:gridCol w:w="1016"/>
        <w:gridCol w:w="1143"/>
        <w:gridCol w:w="1143"/>
        <w:gridCol w:w="1142"/>
        <w:gridCol w:w="909"/>
        <w:gridCol w:w="839"/>
        <w:gridCol w:w="839"/>
      </w:tblGrid>
      <w:tr w:rsidR="00E117C4" w:rsidRPr="004E40CD" w14:paraId="4FF7C2AF" w14:textId="77777777" w:rsidTr="00E117C4">
        <w:trPr>
          <w:trHeight w:val="387"/>
        </w:trPr>
        <w:tc>
          <w:tcPr>
            <w:tcW w:w="1427" w:type="dxa"/>
            <w:noWrap/>
            <w:vAlign w:val="center"/>
            <w:hideMark/>
          </w:tcPr>
          <w:p w14:paraId="26F0DEC9" w14:textId="77777777" w:rsidR="00E117C4" w:rsidRPr="004E40CD" w:rsidRDefault="00E117C4" w:rsidP="00FF07AF">
            <w:pPr>
              <w:spacing w:after="0" w:line="240" w:lineRule="auto"/>
              <w:rPr>
                <w:b/>
                <w:bCs/>
                <w:color w:val="000000"/>
                <w:sz w:val="20"/>
                <w:szCs w:val="20"/>
              </w:rPr>
            </w:pPr>
            <w:r w:rsidRPr="004E40CD">
              <w:rPr>
                <w:b/>
                <w:bCs/>
                <w:color w:val="000000"/>
                <w:sz w:val="20"/>
                <w:szCs w:val="20"/>
              </w:rPr>
              <w:t>Eğitim Durumu</w:t>
            </w:r>
          </w:p>
        </w:tc>
        <w:tc>
          <w:tcPr>
            <w:tcW w:w="1016" w:type="dxa"/>
            <w:noWrap/>
            <w:vAlign w:val="center"/>
            <w:hideMark/>
          </w:tcPr>
          <w:p w14:paraId="019F83AA" w14:textId="77777777" w:rsidR="00E117C4" w:rsidRPr="004E40CD" w:rsidRDefault="00E117C4" w:rsidP="00FF07AF">
            <w:pPr>
              <w:spacing w:after="0" w:line="240" w:lineRule="auto"/>
              <w:jc w:val="center"/>
              <w:rPr>
                <w:b/>
                <w:bCs/>
                <w:color w:val="000000"/>
                <w:sz w:val="20"/>
                <w:szCs w:val="20"/>
              </w:rPr>
            </w:pPr>
            <w:r w:rsidRPr="004E40CD">
              <w:rPr>
                <w:b/>
                <w:bCs/>
                <w:color w:val="000000"/>
                <w:sz w:val="20"/>
                <w:szCs w:val="20"/>
              </w:rPr>
              <w:t>İlkokul ve altı</w:t>
            </w:r>
          </w:p>
        </w:tc>
        <w:tc>
          <w:tcPr>
            <w:tcW w:w="1143" w:type="dxa"/>
            <w:noWrap/>
            <w:vAlign w:val="center"/>
            <w:hideMark/>
          </w:tcPr>
          <w:p w14:paraId="5F8ABE8A" w14:textId="77777777" w:rsidR="00E117C4" w:rsidRPr="004E40CD" w:rsidRDefault="00E117C4" w:rsidP="00FF07AF">
            <w:pPr>
              <w:spacing w:after="0" w:line="240" w:lineRule="auto"/>
              <w:jc w:val="center"/>
              <w:rPr>
                <w:b/>
                <w:bCs/>
                <w:color w:val="000000"/>
                <w:sz w:val="20"/>
                <w:szCs w:val="20"/>
              </w:rPr>
            </w:pPr>
            <w:r w:rsidRPr="004E40CD">
              <w:rPr>
                <w:b/>
                <w:bCs/>
                <w:color w:val="000000"/>
                <w:sz w:val="20"/>
                <w:szCs w:val="20"/>
              </w:rPr>
              <w:t>Ortaokul</w:t>
            </w:r>
          </w:p>
        </w:tc>
        <w:tc>
          <w:tcPr>
            <w:tcW w:w="1143" w:type="dxa"/>
            <w:noWrap/>
            <w:vAlign w:val="center"/>
            <w:hideMark/>
          </w:tcPr>
          <w:p w14:paraId="68BC8D4C" w14:textId="77777777" w:rsidR="00E117C4" w:rsidRPr="004E40CD" w:rsidRDefault="00E117C4" w:rsidP="00FF07AF">
            <w:pPr>
              <w:spacing w:after="0" w:line="240" w:lineRule="auto"/>
              <w:jc w:val="center"/>
              <w:rPr>
                <w:b/>
                <w:bCs/>
                <w:color w:val="000000"/>
                <w:sz w:val="20"/>
                <w:szCs w:val="20"/>
              </w:rPr>
            </w:pPr>
            <w:r w:rsidRPr="004E40CD">
              <w:rPr>
                <w:b/>
                <w:bCs/>
                <w:color w:val="000000"/>
                <w:sz w:val="20"/>
                <w:szCs w:val="20"/>
              </w:rPr>
              <w:t>Lise</w:t>
            </w:r>
          </w:p>
        </w:tc>
        <w:tc>
          <w:tcPr>
            <w:tcW w:w="1142" w:type="dxa"/>
            <w:noWrap/>
            <w:vAlign w:val="center"/>
            <w:hideMark/>
          </w:tcPr>
          <w:p w14:paraId="248587C2" w14:textId="77777777" w:rsidR="00E117C4" w:rsidRPr="004E40CD" w:rsidRDefault="00E117C4" w:rsidP="00FF07AF">
            <w:pPr>
              <w:spacing w:after="0" w:line="240" w:lineRule="auto"/>
              <w:jc w:val="center"/>
              <w:rPr>
                <w:b/>
                <w:bCs/>
                <w:color w:val="000000"/>
                <w:sz w:val="20"/>
                <w:szCs w:val="20"/>
              </w:rPr>
            </w:pPr>
            <w:r w:rsidRPr="004E40CD">
              <w:rPr>
                <w:b/>
                <w:bCs/>
                <w:color w:val="000000"/>
                <w:sz w:val="20"/>
                <w:szCs w:val="20"/>
              </w:rPr>
              <w:t>Üniversite ve üzeri</w:t>
            </w:r>
          </w:p>
        </w:tc>
        <w:tc>
          <w:tcPr>
            <w:tcW w:w="909" w:type="dxa"/>
            <w:noWrap/>
            <w:vAlign w:val="center"/>
            <w:hideMark/>
          </w:tcPr>
          <w:p w14:paraId="31B5ED93" w14:textId="77777777" w:rsidR="00E117C4" w:rsidRPr="004E40CD" w:rsidRDefault="00E117C4" w:rsidP="00FF07AF">
            <w:pPr>
              <w:spacing w:after="0" w:line="240" w:lineRule="auto"/>
              <w:jc w:val="center"/>
              <w:rPr>
                <w:b/>
                <w:bCs/>
                <w:color w:val="000000"/>
                <w:sz w:val="20"/>
                <w:szCs w:val="20"/>
              </w:rPr>
            </w:pPr>
            <w:r w:rsidRPr="004E40CD">
              <w:rPr>
                <w:b/>
                <w:bCs/>
                <w:color w:val="000000"/>
                <w:sz w:val="20"/>
                <w:szCs w:val="20"/>
              </w:rPr>
              <w:t>Toplam</w:t>
            </w:r>
          </w:p>
        </w:tc>
        <w:tc>
          <w:tcPr>
            <w:tcW w:w="839" w:type="dxa"/>
            <w:vAlign w:val="center"/>
          </w:tcPr>
          <w:p w14:paraId="4B79610F" w14:textId="281632C6" w:rsidR="00E117C4" w:rsidRPr="004E40CD" w:rsidRDefault="00E117C4" w:rsidP="00FF07AF">
            <w:pPr>
              <w:spacing w:after="0" w:line="240" w:lineRule="auto"/>
              <w:jc w:val="center"/>
              <w:rPr>
                <w:b/>
                <w:bCs/>
                <w:color w:val="000000"/>
                <w:sz w:val="20"/>
                <w:szCs w:val="20"/>
              </w:rPr>
            </w:pPr>
            <w:r w:rsidRPr="004E40CD">
              <w:rPr>
                <w:b/>
                <w:bCs/>
                <w:color w:val="000000"/>
                <w:sz w:val="20"/>
                <w:szCs w:val="20"/>
              </w:rPr>
              <w:t>Post Hoc</w:t>
            </w:r>
          </w:p>
        </w:tc>
        <w:tc>
          <w:tcPr>
            <w:tcW w:w="839" w:type="dxa"/>
            <w:noWrap/>
            <w:vAlign w:val="center"/>
            <w:hideMark/>
          </w:tcPr>
          <w:p w14:paraId="2B6800E9" w14:textId="685CCEE0" w:rsidR="00E117C4" w:rsidRPr="004E40CD" w:rsidRDefault="00E117C4" w:rsidP="00FF07AF">
            <w:pPr>
              <w:spacing w:after="0" w:line="240" w:lineRule="auto"/>
              <w:jc w:val="center"/>
              <w:rPr>
                <w:b/>
                <w:bCs/>
                <w:color w:val="000000"/>
                <w:sz w:val="20"/>
                <w:szCs w:val="20"/>
              </w:rPr>
            </w:pPr>
            <w:r w:rsidRPr="004E40CD">
              <w:rPr>
                <w:b/>
                <w:bCs/>
                <w:color w:val="000000"/>
                <w:sz w:val="20"/>
                <w:szCs w:val="20"/>
              </w:rPr>
              <w:t>p</w:t>
            </w:r>
          </w:p>
        </w:tc>
      </w:tr>
      <w:tr w:rsidR="00E117C4" w:rsidRPr="004E40CD" w14:paraId="1972AE2B" w14:textId="77777777" w:rsidTr="00E117C4">
        <w:trPr>
          <w:trHeight w:val="387"/>
        </w:trPr>
        <w:tc>
          <w:tcPr>
            <w:tcW w:w="1427" w:type="dxa"/>
            <w:noWrap/>
            <w:vAlign w:val="center"/>
            <w:hideMark/>
          </w:tcPr>
          <w:p w14:paraId="6EF49DD2" w14:textId="77777777" w:rsidR="00E117C4" w:rsidRPr="004E40CD" w:rsidRDefault="00E117C4" w:rsidP="00E117C4">
            <w:pPr>
              <w:spacing w:after="0" w:line="240" w:lineRule="auto"/>
              <w:rPr>
                <w:color w:val="000000"/>
                <w:sz w:val="20"/>
                <w:szCs w:val="20"/>
              </w:rPr>
            </w:pPr>
            <w:r w:rsidRPr="004E40CD">
              <w:rPr>
                <w:color w:val="000000"/>
                <w:sz w:val="20"/>
                <w:szCs w:val="20"/>
              </w:rPr>
              <w:t>Değişim</w:t>
            </w:r>
          </w:p>
        </w:tc>
        <w:tc>
          <w:tcPr>
            <w:tcW w:w="1016" w:type="dxa"/>
            <w:noWrap/>
            <w:vAlign w:val="center"/>
            <w:hideMark/>
          </w:tcPr>
          <w:p w14:paraId="395770D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19,29 ± 3,4 / 20</w:t>
            </w:r>
          </w:p>
        </w:tc>
        <w:tc>
          <w:tcPr>
            <w:tcW w:w="1143" w:type="dxa"/>
            <w:noWrap/>
            <w:vAlign w:val="center"/>
            <w:hideMark/>
          </w:tcPr>
          <w:p w14:paraId="6A916D3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18,38 ± 3,97 / 18</w:t>
            </w:r>
          </w:p>
        </w:tc>
        <w:tc>
          <w:tcPr>
            <w:tcW w:w="1143" w:type="dxa"/>
            <w:noWrap/>
            <w:vAlign w:val="center"/>
            <w:hideMark/>
          </w:tcPr>
          <w:p w14:paraId="68184AF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21,81 ± 3,19 / 22</w:t>
            </w:r>
          </w:p>
        </w:tc>
        <w:tc>
          <w:tcPr>
            <w:tcW w:w="1142" w:type="dxa"/>
            <w:noWrap/>
            <w:vAlign w:val="center"/>
            <w:hideMark/>
          </w:tcPr>
          <w:p w14:paraId="07000F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22,28 ± 3,04 / 23</w:t>
            </w:r>
          </w:p>
        </w:tc>
        <w:tc>
          <w:tcPr>
            <w:tcW w:w="909" w:type="dxa"/>
            <w:noWrap/>
            <w:vAlign w:val="center"/>
            <w:hideMark/>
          </w:tcPr>
          <w:p w14:paraId="287044D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20,44 ± 3,72 / 20</w:t>
            </w:r>
          </w:p>
        </w:tc>
        <w:tc>
          <w:tcPr>
            <w:tcW w:w="839" w:type="dxa"/>
            <w:vAlign w:val="center"/>
          </w:tcPr>
          <w:p w14:paraId="6B1D2796" w14:textId="6C1448E9"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760E30CA" w14:textId="0A8D55B1"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179EA9C7" w14:textId="77777777" w:rsidTr="00E117C4">
        <w:trPr>
          <w:trHeight w:val="387"/>
        </w:trPr>
        <w:tc>
          <w:tcPr>
            <w:tcW w:w="1427" w:type="dxa"/>
            <w:noWrap/>
            <w:vAlign w:val="center"/>
            <w:hideMark/>
          </w:tcPr>
          <w:p w14:paraId="5F9079F7" w14:textId="77777777" w:rsidR="00E117C4" w:rsidRPr="004E40CD" w:rsidRDefault="00E117C4" w:rsidP="00E117C4">
            <w:pPr>
              <w:spacing w:after="0" w:line="240" w:lineRule="auto"/>
              <w:rPr>
                <w:color w:val="000000"/>
                <w:sz w:val="20"/>
                <w:szCs w:val="20"/>
              </w:rPr>
            </w:pPr>
            <w:r w:rsidRPr="004E40CD">
              <w:rPr>
                <w:color w:val="000000"/>
                <w:sz w:val="20"/>
                <w:szCs w:val="20"/>
              </w:rPr>
              <w:t>Sosyalleşme</w:t>
            </w:r>
          </w:p>
        </w:tc>
        <w:tc>
          <w:tcPr>
            <w:tcW w:w="1016" w:type="dxa"/>
            <w:noWrap/>
            <w:vAlign w:val="center"/>
            <w:hideMark/>
          </w:tcPr>
          <w:p w14:paraId="44A3EA7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15,65 ± 2,76 / 16</w:t>
            </w:r>
          </w:p>
        </w:tc>
        <w:tc>
          <w:tcPr>
            <w:tcW w:w="1143" w:type="dxa"/>
            <w:noWrap/>
            <w:vAlign w:val="center"/>
            <w:hideMark/>
          </w:tcPr>
          <w:p w14:paraId="5F66F37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14,9 ± 3,66 / 15</w:t>
            </w:r>
          </w:p>
        </w:tc>
        <w:tc>
          <w:tcPr>
            <w:tcW w:w="1143" w:type="dxa"/>
            <w:noWrap/>
            <w:vAlign w:val="center"/>
            <w:hideMark/>
          </w:tcPr>
          <w:p w14:paraId="0B969EA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15,79 ± 3,97 / 16</w:t>
            </w:r>
          </w:p>
        </w:tc>
        <w:tc>
          <w:tcPr>
            <w:tcW w:w="1142" w:type="dxa"/>
            <w:noWrap/>
            <w:vAlign w:val="center"/>
            <w:hideMark/>
          </w:tcPr>
          <w:p w14:paraId="2C50592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15,46 ± 3,63 / 16</w:t>
            </w:r>
          </w:p>
        </w:tc>
        <w:tc>
          <w:tcPr>
            <w:tcW w:w="909" w:type="dxa"/>
            <w:noWrap/>
            <w:vAlign w:val="center"/>
            <w:hideMark/>
          </w:tcPr>
          <w:p w14:paraId="2178549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15,51 ± 3,46 / 16</w:t>
            </w:r>
          </w:p>
        </w:tc>
        <w:tc>
          <w:tcPr>
            <w:tcW w:w="839" w:type="dxa"/>
            <w:vAlign w:val="center"/>
          </w:tcPr>
          <w:p w14:paraId="72F5397F" w14:textId="613DF8FF" w:rsidR="00E117C4" w:rsidRPr="004E40CD" w:rsidRDefault="00E117C4" w:rsidP="00E117C4">
            <w:pPr>
              <w:spacing w:after="0" w:line="240" w:lineRule="auto"/>
              <w:jc w:val="center"/>
              <w:rPr>
                <w:color w:val="000000"/>
                <w:sz w:val="20"/>
                <w:szCs w:val="20"/>
              </w:rPr>
            </w:pPr>
            <w:r w:rsidRPr="004E40CD">
              <w:rPr>
                <w:sz w:val="20"/>
                <w:szCs w:val="20"/>
              </w:rPr>
              <w:t>—</w:t>
            </w:r>
          </w:p>
        </w:tc>
        <w:tc>
          <w:tcPr>
            <w:tcW w:w="839" w:type="dxa"/>
            <w:noWrap/>
            <w:vAlign w:val="center"/>
            <w:hideMark/>
          </w:tcPr>
          <w:p w14:paraId="20527D53" w14:textId="58849FD9" w:rsidR="00E117C4" w:rsidRPr="004E40CD" w:rsidRDefault="00E117C4" w:rsidP="00E117C4">
            <w:pPr>
              <w:spacing w:after="0" w:line="240" w:lineRule="auto"/>
              <w:jc w:val="center"/>
              <w:rPr>
                <w:color w:val="000000"/>
                <w:sz w:val="20"/>
                <w:szCs w:val="20"/>
              </w:rPr>
            </w:pPr>
            <w:r w:rsidRPr="004E40CD">
              <w:rPr>
                <w:color w:val="000000"/>
                <w:sz w:val="20"/>
                <w:szCs w:val="20"/>
              </w:rPr>
              <w:t>0,277</w:t>
            </w:r>
          </w:p>
        </w:tc>
      </w:tr>
      <w:tr w:rsidR="00E117C4" w:rsidRPr="004E40CD" w14:paraId="778B3D08" w14:textId="77777777" w:rsidTr="00E117C4">
        <w:trPr>
          <w:trHeight w:val="387"/>
        </w:trPr>
        <w:tc>
          <w:tcPr>
            <w:tcW w:w="1427" w:type="dxa"/>
            <w:noWrap/>
            <w:vAlign w:val="center"/>
            <w:hideMark/>
          </w:tcPr>
          <w:p w14:paraId="3CE3FBDA" w14:textId="77777777" w:rsidR="00E117C4" w:rsidRPr="004E40CD" w:rsidRDefault="00E117C4" w:rsidP="00E117C4">
            <w:pPr>
              <w:spacing w:after="0" w:line="240" w:lineRule="auto"/>
              <w:rPr>
                <w:color w:val="000000"/>
                <w:sz w:val="20"/>
                <w:szCs w:val="20"/>
              </w:rPr>
            </w:pPr>
            <w:r w:rsidRPr="004E40CD">
              <w:rPr>
                <w:color w:val="000000"/>
                <w:sz w:val="20"/>
                <w:szCs w:val="20"/>
              </w:rPr>
              <w:t>Sorumluluk</w:t>
            </w:r>
          </w:p>
        </w:tc>
        <w:tc>
          <w:tcPr>
            <w:tcW w:w="1016" w:type="dxa"/>
            <w:noWrap/>
            <w:vAlign w:val="center"/>
            <w:hideMark/>
          </w:tcPr>
          <w:p w14:paraId="1141BBC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11,18 ± 2,41 / 11</w:t>
            </w:r>
          </w:p>
        </w:tc>
        <w:tc>
          <w:tcPr>
            <w:tcW w:w="1143" w:type="dxa"/>
            <w:noWrap/>
            <w:vAlign w:val="center"/>
            <w:hideMark/>
          </w:tcPr>
          <w:p w14:paraId="21CCA19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11,13 ± 2,75 / 11</w:t>
            </w:r>
          </w:p>
        </w:tc>
        <w:tc>
          <w:tcPr>
            <w:tcW w:w="1143" w:type="dxa"/>
            <w:noWrap/>
            <w:vAlign w:val="center"/>
            <w:hideMark/>
          </w:tcPr>
          <w:p w14:paraId="426127A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12,51 ± 2,81 / 13,5</w:t>
            </w:r>
          </w:p>
        </w:tc>
        <w:tc>
          <w:tcPr>
            <w:tcW w:w="1142" w:type="dxa"/>
            <w:noWrap/>
            <w:vAlign w:val="center"/>
            <w:hideMark/>
          </w:tcPr>
          <w:p w14:paraId="243C0CA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12,82 ± 2,36 / 13</w:t>
            </w:r>
          </w:p>
        </w:tc>
        <w:tc>
          <w:tcPr>
            <w:tcW w:w="909" w:type="dxa"/>
            <w:noWrap/>
            <w:vAlign w:val="center"/>
            <w:hideMark/>
          </w:tcPr>
          <w:p w14:paraId="2EBE900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11,88 ± 2,66 / 12</w:t>
            </w:r>
          </w:p>
        </w:tc>
        <w:tc>
          <w:tcPr>
            <w:tcW w:w="839" w:type="dxa"/>
            <w:vAlign w:val="center"/>
          </w:tcPr>
          <w:p w14:paraId="08F38228" w14:textId="21862D20"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5FA928B3" w14:textId="44ABAC08"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2F02EC29" w14:textId="77777777" w:rsidTr="00E117C4">
        <w:trPr>
          <w:trHeight w:val="387"/>
        </w:trPr>
        <w:tc>
          <w:tcPr>
            <w:tcW w:w="1427" w:type="dxa"/>
            <w:noWrap/>
            <w:vAlign w:val="center"/>
            <w:hideMark/>
          </w:tcPr>
          <w:p w14:paraId="33B14C3A" w14:textId="77777777" w:rsidR="00E117C4" w:rsidRPr="004E40CD" w:rsidRDefault="00E117C4" w:rsidP="00E117C4">
            <w:pPr>
              <w:spacing w:after="0" w:line="240" w:lineRule="auto"/>
              <w:rPr>
                <w:color w:val="000000"/>
                <w:sz w:val="20"/>
                <w:szCs w:val="20"/>
              </w:rPr>
            </w:pPr>
            <w:r w:rsidRPr="004E40CD">
              <w:rPr>
                <w:color w:val="000000"/>
                <w:sz w:val="20"/>
                <w:szCs w:val="20"/>
              </w:rPr>
              <w:t>Beslenme</w:t>
            </w:r>
          </w:p>
        </w:tc>
        <w:tc>
          <w:tcPr>
            <w:tcW w:w="1016" w:type="dxa"/>
            <w:noWrap/>
            <w:vAlign w:val="center"/>
            <w:hideMark/>
          </w:tcPr>
          <w:p w14:paraId="33C60B5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11,06 ± 3,15 / 11</w:t>
            </w:r>
          </w:p>
        </w:tc>
        <w:tc>
          <w:tcPr>
            <w:tcW w:w="1143" w:type="dxa"/>
            <w:noWrap/>
            <w:vAlign w:val="center"/>
            <w:hideMark/>
          </w:tcPr>
          <w:p w14:paraId="4FADB9E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10,74 ± 3,52 / 11</w:t>
            </w:r>
          </w:p>
        </w:tc>
        <w:tc>
          <w:tcPr>
            <w:tcW w:w="1143" w:type="dxa"/>
            <w:noWrap/>
            <w:vAlign w:val="center"/>
            <w:hideMark/>
          </w:tcPr>
          <w:p w14:paraId="56C1E70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12,23 ± 3,19 / 13</w:t>
            </w:r>
          </w:p>
        </w:tc>
        <w:tc>
          <w:tcPr>
            <w:tcW w:w="1142" w:type="dxa"/>
            <w:noWrap/>
            <w:vAlign w:val="center"/>
            <w:hideMark/>
          </w:tcPr>
          <w:p w14:paraId="67C9BB8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12,24 ± 2,98 / 12</w:t>
            </w:r>
          </w:p>
        </w:tc>
        <w:tc>
          <w:tcPr>
            <w:tcW w:w="909" w:type="dxa"/>
            <w:noWrap/>
            <w:vAlign w:val="center"/>
            <w:hideMark/>
          </w:tcPr>
          <w:p w14:paraId="412C3A2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11,57 ± 3,24 / 12</w:t>
            </w:r>
          </w:p>
        </w:tc>
        <w:tc>
          <w:tcPr>
            <w:tcW w:w="839" w:type="dxa"/>
            <w:vAlign w:val="center"/>
          </w:tcPr>
          <w:p w14:paraId="024C8777" w14:textId="337DD9FA"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58BEE924" w14:textId="00D4E472"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18C820FB" w14:textId="77777777" w:rsidTr="00E117C4">
        <w:trPr>
          <w:trHeight w:val="387"/>
        </w:trPr>
        <w:tc>
          <w:tcPr>
            <w:tcW w:w="1427" w:type="dxa"/>
            <w:noWrap/>
            <w:vAlign w:val="center"/>
            <w:hideMark/>
          </w:tcPr>
          <w:p w14:paraId="1E2AB1D2" w14:textId="77777777" w:rsidR="00E117C4" w:rsidRPr="004E40CD" w:rsidRDefault="00E117C4" w:rsidP="00E117C4">
            <w:pPr>
              <w:spacing w:after="0" w:line="240" w:lineRule="auto"/>
              <w:rPr>
                <w:color w:val="000000"/>
                <w:sz w:val="20"/>
                <w:szCs w:val="20"/>
              </w:rPr>
            </w:pPr>
            <w:r w:rsidRPr="004E40CD">
              <w:rPr>
                <w:color w:val="000000"/>
                <w:sz w:val="20"/>
                <w:szCs w:val="20"/>
              </w:rPr>
              <w:t>Toplam SYFÖ</w:t>
            </w:r>
          </w:p>
        </w:tc>
        <w:tc>
          <w:tcPr>
            <w:tcW w:w="1016" w:type="dxa"/>
            <w:noWrap/>
            <w:vAlign w:val="center"/>
            <w:hideMark/>
          </w:tcPr>
          <w:p w14:paraId="66F47F5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57,18 ± 8,91 / 56</w:t>
            </w:r>
          </w:p>
        </w:tc>
        <w:tc>
          <w:tcPr>
            <w:tcW w:w="1143" w:type="dxa"/>
            <w:noWrap/>
            <w:vAlign w:val="center"/>
            <w:hideMark/>
          </w:tcPr>
          <w:p w14:paraId="4CC6BD7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55,14 ± 10,09 / 54</w:t>
            </w:r>
          </w:p>
        </w:tc>
        <w:tc>
          <w:tcPr>
            <w:tcW w:w="1143" w:type="dxa"/>
            <w:noWrap/>
            <w:vAlign w:val="center"/>
            <w:hideMark/>
          </w:tcPr>
          <w:p w14:paraId="7F60792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62,34 ± 10,58 / 62</w:t>
            </w:r>
          </w:p>
        </w:tc>
        <w:tc>
          <w:tcPr>
            <w:tcW w:w="1142" w:type="dxa"/>
            <w:noWrap/>
            <w:vAlign w:val="center"/>
            <w:hideMark/>
          </w:tcPr>
          <w:p w14:paraId="3314494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62,8 ± 9,2 / 63,5</w:t>
            </w:r>
          </w:p>
        </w:tc>
        <w:tc>
          <w:tcPr>
            <w:tcW w:w="909" w:type="dxa"/>
            <w:noWrap/>
            <w:vAlign w:val="center"/>
            <w:hideMark/>
          </w:tcPr>
          <w:p w14:paraId="2C4BCB3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59,4 ± 10,09 / 59</w:t>
            </w:r>
          </w:p>
        </w:tc>
        <w:tc>
          <w:tcPr>
            <w:tcW w:w="839" w:type="dxa"/>
            <w:vAlign w:val="center"/>
          </w:tcPr>
          <w:p w14:paraId="0341CEAA" w14:textId="7E200BE1"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72BEB239" w14:textId="4CF58D7D"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7568F38C" w14:textId="77777777" w:rsidTr="00E117C4">
        <w:trPr>
          <w:trHeight w:val="387"/>
        </w:trPr>
        <w:tc>
          <w:tcPr>
            <w:tcW w:w="1427" w:type="dxa"/>
            <w:noWrap/>
            <w:vAlign w:val="center"/>
            <w:hideMark/>
          </w:tcPr>
          <w:p w14:paraId="50A602CB" w14:textId="77777777" w:rsidR="00E117C4" w:rsidRPr="004E40CD" w:rsidRDefault="00E117C4" w:rsidP="00E117C4">
            <w:pPr>
              <w:spacing w:after="0" w:line="240" w:lineRule="auto"/>
              <w:rPr>
                <w:color w:val="000000"/>
                <w:sz w:val="20"/>
                <w:szCs w:val="20"/>
              </w:rPr>
            </w:pPr>
            <w:r w:rsidRPr="004E40CD">
              <w:rPr>
                <w:color w:val="000000"/>
                <w:sz w:val="20"/>
                <w:szCs w:val="20"/>
              </w:rPr>
              <w:t>Performans Beklentisi</w:t>
            </w:r>
          </w:p>
        </w:tc>
        <w:tc>
          <w:tcPr>
            <w:tcW w:w="1016" w:type="dxa"/>
            <w:noWrap/>
            <w:vAlign w:val="center"/>
            <w:hideMark/>
          </w:tcPr>
          <w:p w14:paraId="0BC5F5C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14,85 ± 3,41 / 15</w:t>
            </w:r>
          </w:p>
        </w:tc>
        <w:tc>
          <w:tcPr>
            <w:tcW w:w="1143" w:type="dxa"/>
            <w:noWrap/>
            <w:vAlign w:val="center"/>
            <w:hideMark/>
          </w:tcPr>
          <w:p w14:paraId="4472601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13,32 ± 4,02 / 14</w:t>
            </w:r>
          </w:p>
        </w:tc>
        <w:tc>
          <w:tcPr>
            <w:tcW w:w="1143" w:type="dxa"/>
            <w:noWrap/>
            <w:vAlign w:val="center"/>
            <w:hideMark/>
          </w:tcPr>
          <w:p w14:paraId="72DDC7F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14,39 ± 4,91 / 15</w:t>
            </w:r>
          </w:p>
        </w:tc>
        <w:tc>
          <w:tcPr>
            <w:tcW w:w="1142" w:type="dxa"/>
            <w:noWrap/>
            <w:vAlign w:val="center"/>
            <w:hideMark/>
          </w:tcPr>
          <w:p w14:paraId="414D5EF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15,34 ± 4,1 / 16</w:t>
            </w:r>
          </w:p>
        </w:tc>
        <w:tc>
          <w:tcPr>
            <w:tcW w:w="909" w:type="dxa"/>
            <w:noWrap/>
            <w:vAlign w:val="center"/>
            <w:hideMark/>
          </w:tcPr>
          <w:p w14:paraId="50411CE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14,58 ± 4,13 / 15</w:t>
            </w:r>
          </w:p>
        </w:tc>
        <w:tc>
          <w:tcPr>
            <w:tcW w:w="839" w:type="dxa"/>
            <w:vAlign w:val="center"/>
          </w:tcPr>
          <w:p w14:paraId="7696FB29" w14:textId="2E74C28E" w:rsidR="00E117C4" w:rsidRPr="004E40CD" w:rsidRDefault="00E117C4" w:rsidP="00E117C4">
            <w:pPr>
              <w:spacing w:after="0" w:line="240" w:lineRule="auto"/>
              <w:jc w:val="center"/>
              <w:rPr>
                <w:color w:val="000000"/>
                <w:sz w:val="20"/>
                <w:szCs w:val="20"/>
              </w:rPr>
            </w:pPr>
            <w:r w:rsidRPr="004E40CD">
              <w:rPr>
                <w:sz w:val="20"/>
                <w:szCs w:val="20"/>
              </w:rPr>
              <w:t>2&lt;1,3,4</w:t>
            </w:r>
          </w:p>
        </w:tc>
        <w:tc>
          <w:tcPr>
            <w:tcW w:w="839" w:type="dxa"/>
            <w:noWrap/>
            <w:vAlign w:val="center"/>
            <w:hideMark/>
          </w:tcPr>
          <w:p w14:paraId="6CFE5DFF" w14:textId="0EA1F740" w:rsidR="00E117C4" w:rsidRPr="004E40CD" w:rsidRDefault="00E117C4" w:rsidP="00E117C4">
            <w:pPr>
              <w:spacing w:after="0" w:line="240" w:lineRule="auto"/>
              <w:jc w:val="center"/>
              <w:rPr>
                <w:color w:val="000000"/>
                <w:sz w:val="20"/>
                <w:szCs w:val="20"/>
              </w:rPr>
            </w:pPr>
            <w:r w:rsidRPr="004E40CD">
              <w:rPr>
                <w:color w:val="000000"/>
                <w:sz w:val="20"/>
                <w:szCs w:val="20"/>
              </w:rPr>
              <w:t>0,012*</w:t>
            </w:r>
          </w:p>
        </w:tc>
      </w:tr>
      <w:tr w:rsidR="00E117C4" w:rsidRPr="004E40CD" w14:paraId="73E402F7" w14:textId="77777777" w:rsidTr="00E117C4">
        <w:trPr>
          <w:trHeight w:val="387"/>
        </w:trPr>
        <w:tc>
          <w:tcPr>
            <w:tcW w:w="1427" w:type="dxa"/>
            <w:noWrap/>
            <w:vAlign w:val="center"/>
            <w:hideMark/>
          </w:tcPr>
          <w:p w14:paraId="56544210" w14:textId="77777777" w:rsidR="00E117C4" w:rsidRPr="004E40CD" w:rsidRDefault="00E117C4" w:rsidP="00E117C4">
            <w:pPr>
              <w:spacing w:after="0" w:line="240" w:lineRule="auto"/>
              <w:rPr>
                <w:color w:val="000000"/>
                <w:sz w:val="20"/>
                <w:szCs w:val="20"/>
              </w:rPr>
            </w:pPr>
            <w:r w:rsidRPr="004E40CD">
              <w:rPr>
                <w:color w:val="000000"/>
                <w:sz w:val="20"/>
                <w:szCs w:val="20"/>
              </w:rPr>
              <w:t>Çaba Beklentisi</w:t>
            </w:r>
          </w:p>
        </w:tc>
        <w:tc>
          <w:tcPr>
            <w:tcW w:w="1016" w:type="dxa"/>
            <w:noWrap/>
            <w:vAlign w:val="center"/>
            <w:hideMark/>
          </w:tcPr>
          <w:p w14:paraId="7977318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11,26 ± 4,3 / 12</w:t>
            </w:r>
          </w:p>
        </w:tc>
        <w:tc>
          <w:tcPr>
            <w:tcW w:w="1143" w:type="dxa"/>
            <w:noWrap/>
            <w:vAlign w:val="center"/>
            <w:hideMark/>
          </w:tcPr>
          <w:p w14:paraId="6CB51B4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11,43 ± 4,3 / 12</w:t>
            </w:r>
          </w:p>
        </w:tc>
        <w:tc>
          <w:tcPr>
            <w:tcW w:w="1143" w:type="dxa"/>
            <w:noWrap/>
            <w:vAlign w:val="center"/>
            <w:hideMark/>
          </w:tcPr>
          <w:p w14:paraId="7AE56FC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13,43 ± 4,79 / 14</w:t>
            </w:r>
          </w:p>
        </w:tc>
        <w:tc>
          <w:tcPr>
            <w:tcW w:w="1142" w:type="dxa"/>
            <w:noWrap/>
            <w:vAlign w:val="center"/>
            <w:hideMark/>
          </w:tcPr>
          <w:p w14:paraId="4EFEFE0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14,59 ± 3,9 / 14,5</w:t>
            </w:r>
          </w:p>
        </w:tc>
        <w:tc>
          <w:tcPr>
            <w:tcW w:w="909" w:type="dxa"/>
            <w:noWrap/>
            <w:vAlign w:val="center"/>
            <w:hideMark/>
          </w:tcPr>
          <w:p w14:paraId="2764952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12,61 ± 4,54 / 12</w:t>
            </w:r>
          </w:p>
        </w:tc>
        <w:tc>
          <w:tcPr>
            <w:tcW w:w="839" w:type="dxa"/>
            <w:vAlign w:val="center"/>
          </w:tcPr>
          <w:p w14:paraId="201283A1" w14:textId="5058992D"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58BA087A" w14:textId="192E4B7C"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1572939F" w14:textId="77777777" w:rsidTr="00E117C4">
        <w:trPr>
          <w:trHeight w:val="387"/>
        </w:trPr>
        <w:tc>
          <w:tcPr>
            <w:tcW w:w="1427" w:type="dxa"/>
            <w:noWrap/>
            <w:vAlign w:val="center"/>
            <w:hideMark/>
          </w:tcPr>
          <w:p w14:paraId="0D52A4FC" w14:textId="77777777" w:rsidR="00E117C4" w:rsidRPr="004E40CD" w:rsidRDefault="00E117C4" w:rsidP="00E117C4">
            <w:pPr>
              <w:spacing w:after="0" w:line="240" w:lineRule="auto"/>
              <w:rPr>
                <w:color w:val="000000"/>
                <w:sz w:val="20"/>
                <w:szCs w:val="20"/>
              </w:rPr>
            </w:pPr>
            <w:r w:rsidRPr="004E40CD">
              <w:rPr>
                <w:color w:val="000000"/>
                <w:sz w:val="20"/>
                <w:szCs w:val="20"/>
              </w:rPr>
              <w:t>Sosyal Etki</w:t>
            </w:r>
          </w:p>
        </w:tc>
        <w:tc>
          <w:tcPr>
            <w:tcW w:w="1016" w:type="dxa"/>
            <w:noWrap/>
            <w:vAlign w:val="center"/>
            <w:hideMark/>
          </w:tcPr>
          <w:p w14:paraId="3690169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11,14 ± 3,14 / 12</w:t>
            </w:r>
          </w:p>
        </w:tc>
        <w:tc>
          <w:tcPr>
            <w:tcW w:w="1143" w:type="dxa"/>
            <w:noWrap/>
            <w:vAlign w:val="center"/>
            <w:hideMark/>
          </w:tcPr>
          <w:p w14:paraId="50BE62E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10,78 ± 2,84 / 12</w:t>
            </w:r>
          </w:p>
        </w:tc>
        <w:tc>
          <w:tcPr>
            <w:tcW w:w="1143" w:type="dxa"/>
            <w:noWrap/>
            <w:vAlign w:val="center"/>
            <w:hideMark/>
          </w:tcPr>
          <w:p w14:paraId="32E655B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10,93 ± 3,71 / 12</w:t>
            </w:r>
          </w:p>
        </w:tc>
        <w:tc>
          <w:tcPr>
            <w:tcW w:w="1142" w:type="dxa"/>
            <w:noWrap/>
            <w:vAlign w:val="center"/>
            <w:hideMark/>
          </w:tcPr>
          <w:p w14:paraId="497461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10,65 ± 3,39 / 11</w:t>
            </w:r>
          </w:p>
        </w:tc>
        <w:tc>
          <w:tcPr>
            <w:tcW w:w="909" w:type="dxa"/>
            <w:noWrap/>
            <w:vAlign w:val="center"/>
            <w:hideMark/>
          </w:tcPr>
          <w:p w14:paraId="10DE476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10,91 ± 3,29 / 12</w:t>
            </w:r>
          </w:p>
        </w:tc>
        <w:tc>
          <w:tcPr>
            <w:tcW w:w="839" w:type="dxa"/>
            <w:vAlign w:val="center"/>
          </w:tcPr>
          <w:p w14:paraId="071B60C6" w14:textId="71F93A26" w:rsidR="00E117C4" w:rsidRPr="004E40CD" w:rsidRDefault="00E117C4" w:rsidP="00E117C4">
            <w:pPr>
              <w:spacing w:after="0" w:line="240" w:lineRule="auto"/>
              <w:jc w:val="center"/>
              <w:rPr>
                <w:color w:val="000000"/>
                <w:sz w:val="20"/>
                <w:szCs w:val="20"/>
              </w:rPr>
            </w:pPr>
            <w:r w:rsidRPr="004E40CD">
              <w:rPr>
                <w:sz w:val="20"/>
                <w:szCs w:val="20"/>
              </w:rPr>
              <w:t>—</w:t>
            </w:r>
          </w:p>
        </w:tc>
        <w:tc>
          <w:tcPr>
            <w:tcW w:w="839" w:type="dxa"/>
            <w:noWrap/>
            <w:vAlign w:val="center"/>
            <w:hideMark/>
          </w:tcPr>
          <w:p w14:paraId="3A66D127" w14:textId="01507815" w:rsidR="00E117C4" w:rsidRPr="004E40CD" w:rsidRDefault="00E117C4" w:rsidP="00E117C4">
            <w:pPr>
              <w:spacing w:after="0" w:line="240" w:lineRule="auto"/>
              <w:jc w:val="center"/>
              <w:rPr>
                <w:color w:val="000000"/>
                <w:sz w:val="20"/>
                <w:szCs w:val="20"/>
              </w:rPr>
            </w:pPr>
            <w:r w:rsidRPr="004E40CD">
              <w:rPr>
                <w:color w:val="000000"/>
                <w:sz w:val="20"/>
                <w:szCs w:val="20"/>
              </w:rPr>
              <w:t>0,668</w:t>
            </w:r>
          </w:p>
        </w:tc>
      </w:tr>
      <w:tr w:rsidR="00E117C4" w:rsidRPr="004E40CD" w14:paraId="3320539E" w14:textId="77777777" w:rsidTr="00E117C4">
        <w:trPr>
          <w:trHeight w:val="387"/>
        </w:trPr>
        <w:tc>
          <w:tcPr>
            <w:tcW w:w="1427" w:type="dxa"/>
            <w:noWrap/>
            <w:vAlign w:val="center"/>
            <w:hideMark/>
          </w:tcPr>
          <w:p w14:paraId="6795F50E" w14:textId="77777777" w:rsidR="00E117C4" w:rsidRPr="004E40CD" w:rsidRDefault="00E117C4" w:rsidP="00E117C4">
            <w:pPr>
              <w:spacing w:after="0" w:line="240" w:lineRule="auto"/>
              <w:rPr>
                <w:color w:val="000000"/>
                <w:sz w:val="20"/>
                <w:szCs w:val="20"/>
              </w:rPr>
            </w:pPr>
            <w:r w:rsidRPr="004E40CD">
              <w:rPr>
                <w:color w:val="000000"/>
                <w:sz w:val="20"/>
                <w:szCs w:val="20"/>
              </w:rPr>
              <w:lastRenderedPageBreak/>
              <w:t>Kolaylaştıran Durumlar</w:t>
            </w:r>
          </w:p>
        </w:tc>
        <w:tc>
          <w:tcPr>
            <w:tcW w:w="1016" w:type="dxa"/>
            <w:noWrap/>
            <w:vAlign w:val="center"/>
            <w:hideMark/>
          </w:tcPr>
          <w:p w14:paraId="7EE7000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14,04 ± 2,73 / 14</w:t>
            </w:r>
          </w:p>
        </w:tc>
        <w:tc>
          <w:tcPr>
            <w:tcW w:w="1143" w:type="dxa"/>
            <w:noWrap/>
            <w:vAlign w:val="center"/>
            <w:hideMark/>
          </w:tcPr>
          <w:p w14:paraId="7EFA47D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13,97 ± 3 / 15</w:t>
            </w:r>
          </w:p>
        </w:tc>
        <w:tc>
          <w:tcPr>
            <w:tcW w:w="1143" w:type="dxa"/>
            <w:noWrap/>
            <w:vAlign w:val="center"/>
            <w:hideMark/>
          </w:tcPr>
          <w:p w14:paraId="62A20D3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16,47 ± 3,28 / 16</w:t>
            </w:r>
          </w:p>
        </w:tc>
        <w:tc>
          <w:tcPr>
            <w:tcW w:w="1142" w:type="dxa"/>
            <w:noWrap/>
            <w:vAlign w:val="center"/>
            <w:hideMark/>
          </w:tcPr>
          <w:p w14:paraId="7DE2E82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17,06 ± 2,68 / 17</w:t>
            </w:r>
          </w:p>
        </w:tc>
        <w:tc>
          <w:tcPr>
            <w:tcW w:w="909" w:type="dxa"/>
            <w:noWrap/>
            <w:vAlign w:val="center"/>
            <w:hideMark/>
          </w:tcPr>
          <w:p w14:paraId="04F0F7D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15,34 ± 3,21 / 15</w:t>
            </w:r>
          </w:p>
        </w:tc>
        <w:tc>
          <w:tcPr>
            <w:tcW w:w="839" w:type="dxa"/>
            <w:vAlign w:val="center"/>
          </w:tcPr>
          <w:p w14:paraId="2F102969" w14:textId="0138A5BD" w:rsidR="00E117C4" w:rsidRPr="004E40CD" w:rsidRDefault="00E117C4" w:rsidP="00E117C4">
            <w:pPr>
              <w:spacing w:after="0" w:line="240" w:lineRule="auto"/>
              <w:jc w:val="center"/>
              <w:rPr>
                <w:color w:val="000000"/>
                <w:sz w:val="20"/>
                <w:szCs w:val="20"/>
              </w:rPr>
            </w:pPr>
            <w:r w:rsidRPr="004E40CD">
              <w:rPr>
                <w:sz w:val="20"/>
                <w:szCs w:val="20"/>
              </w:rPr>
              <w:t>1&lt;3,4; 2&lt;3,4</w:t>
            </w:r>
          </w:p>
        </w:tc>
        <w:tc>
          <w:tcPr>
            <w:tcW w:w="839" w:type="dxa"/>
            <w:noWrap/>
            <w:vAlign w:val="center"/>
            <w:hideMark/>
          </w:tcPr>
          <w:p w14:paraId="2B609427" w14:textId="405C46AD"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7D71F03D" w14:textId="77777777" w:rsidTr="00E117C4">
        <w:trPr>
          <w:trHeight w:val="387"/>
        </w:trPr>
        <w:tc>
          <w:tcPr>
            <w:tcW w:w="1427" w:type="dxa"/>
            <w:noWrap/>
            <w:vAlign w:val="center"/>
            <w:hideMark/>
          </w:tcPr>
          <w:p w14:paraId="7A3497C1" w14:textId="77777777" w:rsidR="00E117C4" w:rsidRPr="004E40CD" w:rsidRDefault="00E117C4" w:rsidP="00E117C4">
            <w:pPr>
              <w:spacing w:after="0" w:line="240" w:lineRule="auto"/>
              <w:rPr>
                <w:color w:val="000000"/>
                <w:sz w:val="20"/>
                <w:szCs w:val="20"/>
              </w:rPr>
            </w:pPr>
            <w:r w:rsidRPr="004E40CD">
              <w:rPr>
                <w:color w:val="000000"/>
                <w:sz w:val="20"/>
                <w:szCs w:val="20"/>
              </w:rPr>
              <w:t>Hazsal Güdüleme</w:t>
            </w:r>
          </w:p>
        </w:tc>
        <w:tc>
          <w:tcPr>
            <w:tcW w:w="1016" w:type="dxa"/>
            <w:noWrap/>
            <w:vAlign w:val="center"/>
            <w:hideMark/>
          </w:tcPr>
          <w:p w14:paraId="4EAED2A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7,68 ± 2,83 / 8,5</w:t>
            </w:r>
          </w:p>
        </w:tc>
        <w:tc>
          <w:tcPr>
            <w:tcW w:w="1143" w:type="dxa"/>
            <w:noWrap/>
            <w:vAlign w:val="center"/>
            <w:hideMark/>
          </w:tcPr>
          <w:p w14:paraId="23D34C9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7,68 ± 2,97 / 9</w:t>
            </w:r>
          </w:p>
        </w:tc>
        <w:tc>
          <w:tcPr>
            <w:tcW w:w="1143" w:type="dxa"/>
            <w:noWrap/>
            <w:vAlign w:val="center"/>
            <w:hideMark/>
          </w:tcPr>
          <w:p w14:paraId="7C2D4DF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8,48 ± 3,55 / 9</w:t>
            </w:r>
          </w:p>
        </w:tc>
        <w:tc>
          <w:tcPr>
            <w:tcW w:w="1142" w:type="dxa"/>
            <w:noWrap/>
            <w:vAlign w:val="center"/>
            <w:hideMark/>
          </w:tcPr>
          <w:p w14:paraId="7114B6C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9,74 ± 3,34 / 9</w:t>
            </w:r>
          </w:p>
        </w:tc>
        <w:tc>
          <w:tcPr>
            <w:tcW w:w="909" w:type="dxa"/>
            <w:noWrap/>
            <w:vAlign w:val="center"/>
            <w:hideMark/>
          </w:tcPr>
          <w:p w14:paraId="42B5A79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8,36 ± 3,26 / 9</w:t>
            </w:r>
          </w:p>
        </w:tc>
        <w:tc>
          <w:tcPr>
            <w:tcW w:w="839" w:type="dxa"/>
            <w:vAlign w:val="center"/>
          </w:tcPr>
          <w:p w14:paraId="2B600A74" w14:textId="753B06B8" w:rsidR="00E117C4" w:rsidRPr="004E40CD" w:rsidRDefault="00E117C4" w:rsidP="00E117C4">
            <w:pPr>
              <w:spacing w:after="0" w:line="240" w:lineRule="auto"/>
              <w:jc w:val="center"/>
              <w:rPr>
                <w:color w:val="000000"/>
                <w:sz w:val="20"/>
                <w:szCs w:val="20"/>
              </w:rPr>
            </w:pPr>
            <w:r w:rsidRPr="004E40CD">
              <w:rPr>
                <w:sz w:val="20"/>
                <w:szCs w:val="20"/>
              </w:rPr>
              <w:t>1,2,3&lt;4</w:t>
            </w:r>
          </w:p>
        </w:tc>
        <w:tc>
          <w:tcPr>
            <w:tcW w:w="839" w:type="dxa"/>
            <w:noWrap/>
            <w:vAlign w:val="center"/>
            <w:hideMark/>
          </w:tcPr>
          <w:p w14:paraId="4DEC4DCF" w14:textId="1A11791D"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6DFD13D7" w14:textId="77777777" w:rsidTr="00E117C4">
        <w:trPr>
          <w:trHeight w:val="387"/>
        </w:trPr>
        <w:tc>
          <w:tcPr>
            <w:tcW w:w="1427" w:type="dxa"/>
            <w:noWrap/>
            <w:vAlign w:val="center"/>
            <w:hideMark/>
          </w:tcPr>
          <w:p w14:paraId="171A3F89" w14:textId="77777777" w:rsidR="00E117C4" w:rsidRPr="004E40CD" w:rsidRDefault="00E117C4" w:rsidP="00E117C4">
            <w:pPr>
              <w:spacing w:after="0" w:line="240" w:lineRule="auto"/>
              <w:rPr>
                <w:color w:val="000000"/>
                <w:sz w:val="20"/>
                <w:szCs w:val="20"/>
              </w:rPr>
            </w:pPr>
            <w:r w:rsidRPr="004E40CD">
              <w:rPr>
                <w:color w:val="000000"/>
                <w:sz w:val="20"/>
                <w:szCs w:val="20"/>
              </w:rPr>
              <w:t>Fiyat Değeri</w:t>
            </w:r>
          </w:p>
        </w:tc>
        <w:tc>
          <w:tcPr>
            <w:tcW w:w="1016" w:type="dxa"/>
            <w:noWrap/>
            <w:vAlign w:val="center"/>
            <w:hideMark/>
          </w:tcPr>
          <w:p w14:paraId="6504297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8,96 ± 3,24 / 9</w:t>
            </w:r>
          </w:p>
        </w:tc>
        <w:tc>
          <w:tcPr>
            <w:tcW w:w="1143" w:type="dxa"/>
            <w:noWrap/>
            <w:vAlign w:val="center"/>
            <w:hideMark/>
          </w:tcPr>
          <w:p w14:paraId="6BB8552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8,35 ± 3,39 / 9</w:t>
            </w:r>
          </w:p>
        </w:tc>
        <w:tc>
          <w:tcPr>
            <w:tcW w:w="1143" w:type="dxa"/>
            <w:noWrap/>
            <w:vAlign w:val="center"/>
            <w:hideMark/>
          </w:tcPr>
          <w:p w14:paraId="19A7DA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8,39 ± 3,73 / 9</w:t>
            </w:r>
          </w:p>
        </w:tc>
        <w:tc>
          <w:tcPr>
            <w:tcW w:w="1142" w:type="dxa"/>
            <w:noWrap/>
            <w:vAlign w:val="center"/>
            <w:hideMark/>
          </w:tcPr>
          <w:p w14:paraId="5787095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9,01 ± 3,38 / 9</w:t>
            </w:r>
          </w:p>
        </w:tc>
        <w:tc>
          <w:tcPr>
            <w:tcW w:w="909" w:type="dxa"/>
            <w:noWrap/>
            <w:vAlign w:val="center"/>
            <w:hideMark/>
          </w:tcPr>
          <w:p w14:paraId="727D6A5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8,72 ± 3,42 / 9</w:t>
            </w:r>
          </w:p>
        </w:tc>
        <w:tc>
          <w:tcPr>
            <w:tcW w:w="839" w:type="dxa"/>
            <w:vAlign w:val="center"/>
          </w:tcPr>
          <w:p w14:paraId="5BD9AD74" w14:textId="747DB07C" w:rsidR="00E117C4" w:rsidRPr="004E40CD" w:rsidRDefault="00E117C4" w:rsidP="00E117C4">
            <w:pPr>
              <w:spacing w:after="0" w:line="240" w:lineRule="auto"/>
              <w:jc w:val="center"/>
              <w:rPr>
                <w:color w:val="000000"/>
                <w:sz w:val="20"/>
                <w:szCs w:val="20"/>
              </w:rPr>
            </w:pPr>
            <w:r w:rsidRPr="004E40CD">
              <w:rPr>
                <w:sz w:val="20"/>
                <w:szCs w:val="20"/>
              </w:rPr>
              <w:t>—</w:t>
            </w:r>
          </w:p>
        </w:tc>
        <w:tc>
          <w:tcPr>
            <w:tcW w:w="839" w:type="dxa"/>
            <w:noWrap/>
            <w:vAlign w:val="center"/>
            <w:hideMark/>
          </w:tcPr>
          <w:p w14:paraId="5065D72F" w14:textId="1E7DD178" w:rsidR="00E117C4" w:rsidRPr="004E40CD" w:rsidRDefault="00E117C4" w:rsidP="00E117C4">
            <w:pPr>
              <w:spacing w:after="0" w:line="240" w:lineRule="auto"/>
              <w:jc w:val="center"/>
              <w:rPr>
                <w:color w:val="000000"/>
                <w:sz w:val="20"/>
                <w:szCs w:val="20"/>
              </w:rPr>
            </w:pPr>
            <w:r w:rsidRPr="004E40CD">
              <w:rPr>
                <w:color w:val="000000"/>
                <w:sz w:val="20"/>
                <w:szCs w:val="20"/>
              </w:rPr>
              <w:t>0,451</w:t>
            </w:r>
          </w:p>
        </w:tc>
      </w:tr>
      <w:tr w:rsidR="00E117C4" w:rsidRPr="004E40CD" w14:paraId="2288A6E8" w14:textId="77777777" w:rsidTr="00E117C4">
        <w:trPr>
          <w:trHeight w:val="387"/>
        </w:trPr>
        <w:tc>
          <w:tcPr>
            <w:tcW w:w="1427" w:type="dxa"/>
            <w:noWrap/>
            <w:vAlign w:val="center"/>
            <w:hideMark/>
          </w:tcPr>
          <w:p w14:paraId="20EF2348" w14:textId="77777777" w:rsidR="00E117C4" w:rsidRPr="004E40CD" w:rsidRDefault="00E117C4" w:rsidP="00E117C4">
            <w:pPr>
              <w:spacing w:after="0" w:line="240" w:lineRule="auto"/>
              <w:rPr>
                <w:color w:val="000000"/>
                <w:sz w:val="20"/>
                <w:szCs w:val="20"/>
              </w:rPr>
            </w:pPr>
            <w:r w:rsidRPr="004E40CD">
              <w:rPr>
                <w:color w:val="000000"/>
                <w:sz w:val="20"/>
                <w:szCs w:val="20"/>
              </w:rPr>
              <w:t>Alışkanlık</w:t>
            </w:r>
          </w:p>
        </w:tc>
        <w:tc>
          <w:tcPr>
            <w:tcW w:w="1016" w:type="dxa"/>
            <w:noWrap/>
            <w:vAlign w:val="center"/>
            <w:hideMark/>
          </w:tcPr>
          <w:p w14:paraId="1129448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8,24 ± 2,85 / 8</w:t>
            </w:r>
          </w:p>
        </w:tc>
        <w:tc>
          <w:tcPr>
            <w:tcW w:w="1143" w:type="dxa"/>
            <w:noWrap/>
            <w:vAlign w:val="center"/>
            <w:hideMark/>
          </w:tcPr>
          <w:p w14:paraId="7736611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8,04 ± 3,06 / 9</w:t>
            </w:r>
          </w:p>
        </w:tc>
        <w:tc>
          <w:tcPr>
            <w:tcW w:w="1143" w:type="dxa"/>
            <w:noWrap/>
            <w:vAlign w:val="center"/>
            <w:hideMark/>
          </w:tcPr>
          <w:p w14:paraId="7C382AE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8,47 ± 3,41 / 8</w:t>
            </w:r>
          </w:p>
        </w:tc>
        <w:tc>
          <w:tcPr>
            <w:tcW w:w="1142" w:type="dxa"/>
            <w:noWrap/>
            <w:vAlign w:val="center"/>
            <w:hideMark/>
          </w:tcPr>
          <w:p w14:paraId="11D23DD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8,18 ± 3,17 / 8</w:t>
            </w:r>
          </w:p>
        </w:tc>
        <w:tc>
          <w:tcPr>
            <w:tcW w:w="909" w:type="dxa"/>
            <w:noWrap/>
            <w:vAlign w:val="center"/>
            <w:hideMark/>
          </w:tcPr>
          <w:p w14:paraId="499AAF2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8,25 ± 3,1 / 8</w:t>
            </w:r>
          </w:p>
        </w:tc>
        <w:tc>
          <w:tcPr>
            <w:tcW w:w="839" w:type="dxa"/>
            <w:vAlign w:val="center"/>
          </w:tcPr>
          <w:p w14:paraId="572757A4" w14:textId="14E88327" w:rsidR="00E117C4" w:rsidRPr="004E40CD" w:rsidRDefault="00E117C4" w:rsidP="00E117C4">
            <w:pPr>
              <w:spacing w:after="0" w:line="240" w:lineRule="auto"/>
              <w:jc w:val="center"/>
              <w:rPr>
                <w:color w:val="000000"/>
                <w:sz w:val="20"/>
                <w:szCs w:val="20"/>
              </w:rPr>
            </w:pPr>
            <w:r w:rsidRPr="004E40CD">
              <w:rPr>
                <w:sz w:val="20"/>
                <w:szCs w:val="20"/>
              </w:rPr>
              <w:t>—</w:t>
            </w:r>
          </w:p>
        </w:tc>
        <w:tc>
          <w:tcPr>
            <w:tcW w:w="839" w:type="dxa"/>
            <w:noWrap/>
            <w:vAlign w:val="center"/>
            <w:hideMark/>
          </w:tcPr>
          <w:p w14:paraId="4E3D58E8" w14:textId="48E01235" w:rsidR="00E117C4" w:rsidRPr="004E40CD" w:rsidRDefault="00E117C4" w:rsidP="00E117C4">
            <w:pPr>
              <w:spacing w:after="0" w:line="240" w:lineRule="auto"/>
              <w:jc w:val="center"/>
              <w:rPr>
                <w:color w:val="000000"/>
                <w:sz w:val="20"/>
                <w:szCs w:val="20"/>
              </w:rPr>
            </w:pPr>
            <w:r w:rsidRPr="004E40CD">
              <w:rPr>
                <w:color w:val="000000"/>
                <w:sz w:val="20"/>
                <w:szCs w:val="20"/>
              </w:rPr>
              <w:t>0,929</w:t>
            </w:r>
          </w:p>
        </w:tc>
      </w:tr>
      <w:tr w:rsidR="00E117C4" w:rsidRPr="004E40CD" w14:paraId="7011AB9D" w14:textId="77777777" w:rsidTr="00E117C4">
        <w:trPr>
          <w:trHeight w:val="387"/>
        </w:trPr>
        <w:tc>
          <w:tcPr>
            <w:tcW w:w="1427" w:type="dxa"/>
            <w:noWrap/>
            <w:vAlign w:val="center"/>
            <w:hideMark/>
          </w:tcPr>
          <w:p w14:paraId="6F77D7F6" w14:textId="77777777" w:rsidR="00E117C4" w:rsidRPr="004E40CD" w:rsidRDefault="00E117C4" w:rsidP="00E117C4">
            <w:pPr>
              <w:spacing w:after="0" w:line="240" w:lineRule="auto"/>
              <w:rPr>
                <w:color w:val="000000"/>
                <w:sz w:val="20"/>
                <w:szCs w:val="20"/>
              </w:rPr>
            </w:pPr>
            <w:r w:rsidRPr="004E40CD">
              <w:rPr>
                <w:color w:val="000000"/>
                <w:sz w:val="20"/>
                <w:szCs w:val="20"/>
              </w:rPr>
              <w:t>Davranışsal Niyet</w:t>
            </w:r>
          </w:p>
        </w:tc>
        <w:tc>
          <w:tcPr>
            <w:tcW w:w="1016" w:type="dxa"/>
            <w:noWrap/>
            <w:vAlign w:val="center"/>
            <w:hideMark/>
          </w:tcPr>
          <w:p w14:paraId="63A4F5B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10,81 ± 3,14 / 11,5</w:t>
            </w:r>
          </w:p>
        </w:tc>
        <w:tc>
          <w:tcPr>
            <w:tcW w:w="1143" w:type="dxa"/>
            <w:noWrap/>
            <w:vAlign w:val="center"/>
            <w:hideMark/>
          </w:tcPr>
          <w:p w14:paraId="4A738FB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9,82 ± 3,43 / 10,5</w:t>
            </w:r>
          </w:p>
        </w:tc>
        <w:tc>
          <w:tcPr>
            <w:tcW w:w="1143" w:type="dxa"/>
            <w:noWrap/>
            <w:vAlign w:val="center"/>
            <w:hideMark/>
          </w:tcPr>
          <w:p w14:paraId="4E5CA98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10,29 ± 3,83 / 11</w:t>
            </w:r>
          </w:p>
        </w:tc>
        <w:tc>
          <w:tcPr>
            <w:tcW w:w="1142" w:type="dxa"/>
            <w:noWrap/>
            <w:vAlign w:val="center"/>
            <w:hideMark/>
          </w:tcPr>
          <w:p w14:paraId="53E0A8A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10,81 ± 3,39 / 11</w:t>
            </w:r>
          </w:p>
        </w:tc>
        <w:tc>
          <w:tcPr>
            <w:tcW w:w="909" w:type="dxa"/>
            <w:noWrap/>
            <w:vAlign w:val="center"/>
            <w:hideMark/>
          </w:tcPr>
          <w:p w14:paraId="6CB2541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 ± 3,44 / 11</w:t>
            </w:r>
          </w:p>
        </w:tc>
        <w:tc>
          <w:tcPr>
            <w:tcW w:w="839" w:type="dxa"/>
            <w:vAlign w:val="center"/>
          </w:tcPr>
          <w:p w14:paraId="67CB24FF" w14:textId="36FC3D9E" w:rsidR="00E117C4" w:rsidRPr="004E40CD" w:rsidRDefault="00E117C4" w:rsidP="00E117C4">
            <w:pPr>
              <w:spacing w:after="0" w:line="240" w:lineRule="auto"/>
              <w:jc w:val="center"/>
              <w:rPr>
                <w:color w:val="000000"/>
                <w:sz w:val="20"/>
                <w:szCs w:val="20"/>
              </w:rPr>
            </w:pPr>
            <w:r w:rsidRPr="004E40CD">
              <w:rPr>
                <w:sz w:val="20"/>
                <w:szCs w:val="20"/>
              </w:rPr>
              <w:t>—</w:t>
            </w:r>
          </w:p>
        </w:tc>
        <w:tc>
          <w:tcPr>
            <w:tcW w:w="839" w:type="dxa"/>
            <w:noWrap/>
            <w:vAlign w:val="center"/>
            <w:hideMark/>
          </w:tcPr>
          <w:p w14:paraId="10503519" w14:textId="1B5A06FF" w:rsidR="00E117C4" w:rsidRPr="004E40CD" w:rsidRDefault="00E117C4" w:rsidP="00E117C4">
            <w:pPr>
              <w:spacing w:after="0" w:line="240" w:lineRule="auto"/>
              <w:jc w:val="center"/>
              <w:rPr>
                <w:color w:val="000000"/>
                <w:sz w:val="20"/>
                <w:szCs w:val="20"/>
              </w:rPr>
            </w:pPr>
            <w:r w:rsidRPr="004E40CD">
              <w:rPr>
                <w:color w:val="000000"/>
                <w:sz w:val="20"/>
                <w:szCs w:val="20"/>
              </w:rPr>
              <w:t>0,220</w:t>
            </w:r>
          </w:p>
        </w:tc>
      </w:tr>
      <w:tr w:rsidR="00E117C4" w:rsidRPr="004E40CD" w14:paraId="4EF72CEF" w14:textId="77777777" w:rsidTr="00E117C4">
        <w:trPr>
          <w:trHeight w:val="387"/>
        </w:trPr>
        <w:tc>
          <w:tcPr>
            <w:tcW w:w="1427" w:type="dxa"/>
            <w:noWrap/>
            <w:vAlign w:val="center"/>
            <w:hideMark/>
          </w:tcPr>
          <w:p w14:paraId="70F19454" w14:textId="77777777" w:rsidR="00E117C4" w:rsidRPr="004E40CD" w:rsidRDefault="00E117C4" w:rsidP="00E117C4">
            <w:pPr>
              <w:spacing w:after="0" w:line="240" w:lineRule="auto"/>
              <w:rPr>
                <w:color w:val="000000"/>
                <w:sz w:val="20"/>
                <w:szCs w:val="20"/>
              </w:rPr>
            </w:pPr>
            <w:r w:rsidRPr="004E40CD">
              <w:rPr>
                <w:color w:val="000000"/>
                <w:sz w:val="20"/>
                <w:szCs w:val="20"/>
              </w:rPr>
              <w:t>Toplam Mobil</w:t>
            </w:r>
          </w:p>
        </w:tc>
        <w:tc>
          <w:tcPr>
            <w:tcW w:w="1016" w:type="dxa"/>
            <w:noWrap/>
            <w:vAlign w:val="center"/>
            <w:hideMark/>
          </w:tcPr>
          <w:p w14:paraId="7ED442B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86,98 ± 15,52 / 89</w:t>
            </w:r>
          </w:p>
        </w:tc>
        <w:tc>
          <w:tcPr>
            <w:tcW w:w="1143" w:type="dxa"/>
            <w:noWrap/>
            <w:vAlign w:val="center"/>
            <w:hideMark/>
          </w:tcPr>
          <w:p w14:paraId="30113FF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83,39 ± 19,32 / 88</w:t>
            </w:r>
          </w:p>
        </w:tc>
        <w:tc>
          <w:tcPr>
            <w:tcW w:w="1143" w:type="dxa"/>
            <w:noWrap/>
            <w:vAlign w:val="center"/>
            <w:hideMark/>
          </w:tcPr>
          <w:p w14:paraId="20D0224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90,84 ± 22,93 / 93</w:t>
            </w:r>
          </w:p>
        </w:tc>
        <w:tc>
          <w:tcPr>
            <w:tcW w:w="1142" w:type="dxa"/>
            <w:noWrap/>
            <w:vAlign w:val="center"/>
            <w:hideMark/>
          </w:tcPr>
          <w:p w14:paraId="6BBFCA1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95,38 ± 19,15 / 93</w:t>
            </w:r>
          </w:p>
        </w:tc>
        <w:tc>
          <w:tcPr>
            <w:tcW w:w="909" w:type="dxa"/>
            <w:noWrap/>
            <w:vAlign w:val="center"/>
            <w:hideMark/>
          </w:tcPr>
          <w:p w14:paraId="37B7EAE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89,25 ± 19,46 / 90</w:t>
            </w:r>
          </w:p>
        </w:tc>
        <w:tc>
          <w:tcPr>
            <w:tcW w:w="839" w:type="dxa"/>
            <w:vAlign w:val="center"/>
          </w:tcPr>
          <w:p w14:paraId="6B0A09D6" w14:textId="05D4B70F" w:rsidR="00E117C4" w:rsidRPr="004E40CD" w:rsidRDefault="00E117C4" w:rsidP="00E117C4">
            <w:pPr>
              <w:spacing w:after="0" w:line="240" w:lineRule="auto"/>
              <w:jc w:val="center"/>
              <w:rPr>
                <w:color w:val="000000"/>
                <w:sz w:val="20"/>
                <w:szCs w:val="20"/>
              </w:rPr>
            </w:pPr>
            <w:r w:rsidRPr="004E40CD">
              <w:rPr>
                <w:sz w:val="20"/>
                <w:szCs w:val="20"/>
              </w:rPr>
              <w:t>1&lt;4; 2&lt;3,4</w:t>
            </w:r>
          </w:p>
        </w:tc>
        <w:tc>
          <w:tcPr>
            <w:tcW w:w="839" w:type="dxa"/>
            <w:noWrap/>
            <w:vAlign w:val="center"/>
            <w:hideMark/>
          </w:tcPr>
          <w:p w14:paraId="25BC96F0" w14:textId="77574BF6" w:rsidR="00E117C4" w:rsidRPr="004E40CD" w:rsidRDefault="00E117C4" w:rsidP="00E117C4">
            <w:pPr>
              <w:spacing w:after="0" w:line="240" w:lineRule="auto"/>
              <w:jc w:val="center"/>
              <w:rPr>
                <w:color w:val="000000"/>
                <w:sz w:val="20"/>
                <w:szCs w:val="20"/>
              </w:rPr>
            </w:pPr>
            <w:r w:rsidRPr="004E40CD">
              <w:rPr>
                <w:color w:val="000000"/>
                <w:sz w:val="20"/>
                <w:szCs w:val="20"/>
              </w:rPr>
              <w:t>0,004*</w:t>
            </w:r>
          </w:p>
        </w:tc>
      </w:tr>
    </w:tbl>
    <w:p w14:paraId="7B83AC0E" w14:textId="1E3F5E4C" w:rsidR="00FF07AF" w:rsidRPr="004E40CD" w:rsidRDefault="00F52E43" w:rsidP="00FF07AF">
      <w:pPr>
        <w:rPr>
          <w:i/>
          <w:iCs/>
          <w:sz w:val="15"/>
          <w:szCs w:val="15"/>
        </w:rPr>
      </w:pPr>
      <w:r w:rsidRPr="004E40CD">
        <w:rPr>
          <w:i/>
          <w:iCs/>
          <w:sz w:val="15"/>
          <w:szCs w:val="15"/>
        </w:rPr>
        <w:t xml:space="preserve">Not: Post hoc sütununda grup kodları şu şekildedir: </w:t>
      </w:r>
      <w:r w:rsidR="00CB7A6D" w:rsidRPr="004E40CD">
        <w:rPr>
          <w:i/>
          <w:iCs/>
          <w:sz w:val="15"/>
          <w:szCs w:val="15"/>
        </w:rPr>
        <w:t>1 = İlkokul ve altı; 2 = Ortaokul; 3 = Lise; 4 = Üniversite ve üzeri. “—”, Kruskal-Wallis testi anlamlı olmadığından post hoc karşılaştırma yapılmadığını göstermektedir. *p&lt;</w:t>
      </w:r>
      <w:r w:rsidRPr="004E40CD">
        <w:rPr>
          <w:i/>
          <w:iCs/>
          <w:sz w:val="15"/>
          <w:szCs w:val="15"/>
        </w:rPr>
        <w:t xml:space="preserve"> 0,05 düzeyinde istatistiksel olarak anlamlıdır.</w:t>
      </w:r>
    </w:p>
    <w:p w14:paraId="056C901F" w14:textId="5A21ADE4" w:rsidR="00FF07AF" w:rsidRPr="004E40CD" w:rsidRDefault="00FF07AF" w:rsidP="00E3607A">
      <w:pPr>
        <w:pStyle w:val="Metin"/>
      </w:pPr>
      <w:r w:rsidRPr="004E40CD">
        <w:t xml:space="preserve">Eğitim durumuna göre anlamlı farklılık bulunan değişkenlere yönelik yapılan post hoc analiz sonuçları değerlendirildiğinde, Sağlıklı Yaşam Farkındalığı Ölçeğinin değişim, sorumluluk, beslenme alt boyutları ile toplam puanında farklılıkların ağırlıklı olarak ilkokul ve altı ile ortaokul mezunları ile lise ve üniversite ve üzeri eğitim düzeyine sahip katılımcılar arasında ortaya çıktığı görülmektedir. Genel olarak lise ve üniversite ve üzeri eğitim düzeyine sahip katılımcıların ilgili boyutlarda daha yüksek puanlara sahip olduğu belirlenmiştir </w:t>
      </w:r>
      <w:r w:rsidRPr="004E40CD">
        <w:rPr>
          <w:szCs w:val="24"/>
        </w:rPr>
        <w:t>(Tablo 1</w:t>
      </w:r>
      <w:r w:rsidR="00752ECA" w:rsidRPr="004E40CD">
        <w:rPr>
          <w:szCs w:val="24"/>
        </w:rPr>
        <w:t>4</w:t>
      </w:r>
      <w:r w:rsidRPr="004E40CD">
        <w:rPr>
          <w:szCs w:val="24"/>
        </w:rPr>
        <w:t>).</w:t>
      </w:r>
    </w:p>
    <w:p w14:paraId="30E1B27B" w14:textId="7EA32A6A" w:rsidR="00FF07AF" w:rsidRPr="004E40CD" w:rsidRDefault="008B257A" w:rsidP="00E3607A">
      <w:pPr>
        <w:pStyle w:val="Metin"/>
      </w:pPr>
      <w:r w:rsidRPr="004E40CD">
        <w:t xml:space="preserve">Mobil Sağlık Teknolojilerinin Kabulü ve Kullanımı Ölçeğinde performans beklentisi, çaba beklentisi, kolaylaştıran durumlar ve hazsal güdüleme alt boyutları ile toplam mobil teknoloji kabul puanında anlamlı farklılıklar bulunduğu belirlenmiştir. Performans beklentisi alt boyutunda ortaokul mezunlarının puanları diğer eğitim gruplarından daha düşüktür. Çaba beklentisi ve kolaylaştıran durumlar alt boyutlarında ilkokul ve altı ile ortaokul mezunlarının puanlarının lise ve üniversite ve üzeri mezunlarından daha düşük olduğu görülmüştür. Hazsal güdüleme alt boyutunda ise üniversite ve üzeri eğitim düzeyine sahip katılımcıların puanları diğer tüm eğitim gruplarından daha yüksektir. Toplam mobil teknoloji kabul puanında üniversite ve üzeri grubun puanları ilkokul ve altı ile ortaokul grubundan, lise grubunun puanları ise ortaokul grubundan daha yüksek bulunmuştur </w:t>
      </w:r>
      <w:r w:rsidR="00FF07AF" w:rsidRPr="004E40CD">
        <w:t>(Tablo 1</w:t>
      </w:r>
      <w:r w:rsidR="00752ECA" w:rsidRPr="004E40CD">
        <w:t>4</w:t>
      </w:r>
      <w:r w:rsidR="00FF07AF" w:rsidRPr="004E40CD">
        <w:t>).</w:t>
      </w:r>
    </w:p>
    <w:p w14:paraId="4DD38430" w14:textId="77777777" w:rsidR="00FF07AF" w:rsidRPr="004E40CD" w:rsidRDefault="00FF07AF" w:rsidP="00FF07AF">
      <w:pPr>
        <w:pStyle w:val="Balk3"/>
      </w:pPr>
      <w:bookmarkStart w:id="87" w:name="_Toc236246490"/>
      <w:r w:rsidRPr="004E40CD">
        <w:lastRenderedPageBreak/>
        <w:t>UTAUT2 ve Sağlıklı Yaşam Farkındalığı Ölçeklerine İlişkin Medeni Duruma Göre Farklılık Analizi Bulguları</w:t>
      </w:r>
      <w:bookmarkEnd w:id="87"/>
    </w:p>
    <w:p w14:paraId="46830712" w14:textId="714E7AA1" w:rsidR="00FF07AF" w:rsidRPr="004E40CD" w:rsidRDefault="00FF07AF" w:rsidP="00E3607A">
      <w:pPr>
        <w:pStyle w:val="Metin"/>
      </w:pPr>
      <w:r w:rsidRPr="004E40CD">
        <w:t>Medeni duruma göre yapılan Kruskal-Wallis testi sonuçlarına bakıldığında, Sağlıklı Yaşam Farkındalığı Ölçeğinin değişim, sosyalleşme, sorumluluk, beslenme alt boyutları ile toplam puanında medeni duruma göre istatistiksel olarak anlamlı bir farklılık bulunmadığı belirlenmiştir (p&gt;0,05). Benzer şekilde Mobil Sağlık Teknolojilerinin Kabul ve Kullanımı Ölçeğinin performans beklentisi, çaba beklentisi, sosyal etki, kolaylaştıran durumlar, hazsal güdüleme, fiyat değeri, alışkanlık, davranışsal niyet alt boyutları ile toplam mobil teknoloji kabul puanında da medeni duruma göre anlamlı farklılık tespit edilmemiştir (p&gt;0,05). Bu bulgular, araştırmada incelenen değişkenlerin medeni durum gruplarına göre benzer dağılım gösterdiğini ortaya koymaktadır (Tablo 1</w:t>
      </w:r>
      <w:r w:rsidR="00752ECA" w:rsidRPr="004E40CD">
        <w:t>5</w:t>
      </w:r>
      <w:r w:rsidRPr="004E40CD">
        <w:t>).</w:t>
      </w:r>
    </w:p>
    <w:p w14:paraId="2BB30B04" w14:textId="25345DF7" w:rsidR="00FF07AF" w:rsidRPr="004E40CD" w:rsidRDefault="00FF07AF" w:rsidP="00FF07AF">
      <w:pPr>
        <w:pStyle w:val="ResimYazs"/>
        <w:numPr>
          <w:ilvl w:val="0"/>
          <w:numId w:val="0"/>
        </w:numPr>
        <w:rPr>
          <w:b w:val="0"/>
          <w:bCs/>
          <w:noProof/>
        </w:rPr>
      </w:pPr>
      <w:bookmarkStart w:id="88" w:name="_Toc236246126"/>
      <w:r w:rsidRPr="004E40CD">
        <w:t xml:space="preserve">Tablo </w:t>
      </w:r>
      <w:fldSimple w:instr=" SEQ Tablo \* ARABIC ">
        <w:r w:rsidR="003C626E">
          <w:rPr>
            <w:noProof/>
          </w:rPr>
          <w:t>15</w:t>
        </w:r>
      </w:fldSimple>
      <w:r w:rsidRPr="004E40CD">
        <w:t xml:space="preserve">. UTAUT2 ve Sağlıklı Yaşam Farkındalığı Ölçeklerine İlişkin </w:t>
      </w:r>
      <w:r w:rsidRPr="004E40CD">
        <w:rPr>
          <w:noProof/>
        </w:rPr>
        <w:t>Medeni Duruma Göre Farklılık Analizi (Mean ± SS / Median) – Kruskal Wallis Testi</w:t>
      </w:r>
      <w:bookmarkEnd w:id="88"/>
    </w:p>
    <w:tbl>
      <w:tblPr>
        <w:tblW w:w="8446" w:type="dxa"/>
        <w:tblBorders>
          <w:top w:val="single" w:sz="4" w:space="0" w:color="auto"/>
          <w:bottom w:val="single" w:sz="4" w:space="0" w:color="auto"/>
          <w:insideH w:val="single" w:sz="4" w:space="0" w:color="auto"/>
        </w:tblBorders>
        <w:tblLook w:val="04A0" w:firstRow="1" w:lastRow="0" w:firstColumn="1" w:lastColumn="0" w:noHBand="0" w:noVBand="1"/>
      </w:tblPr>
      <w:tblGrid>
        <w:gridCol w:w="2205"/>
        <w:gridCol w:w="1265"/>
        <w:gridCol w:w="1393"/>
        <w:gridCol w:w="1393"/>
        <w:gridCol w:w="1479"/>
        <w:gridCol w:w="711"/>
      </w:tblGrid>
      <w:tr w:rsidR="00FF07AF" w:rsidRPr="004E40CD" w14:paraId="0C3D930E" w14:textId="77777777" w:rsidTr="000349E2">
        <w:trPr>
          <w:trHeight w:val="306"/>
        </w:trPr>
        <w:tc>
          <w:tcPr>
            <w:tcW w:w="2205" w:type="dxa"/>
            <w:noWrap/>
            <w:vAlign w:val="center"/>
            <w:hideMark/>
          </w:tcPr>
          <w:p w14:paraId="0EBA6B41" w14:textId="77777777" w:rsidR="00FF07AF" w:rsidRPr="004E40CD" w:rsidRDefault="00FF07AF" w:rsidP="00FF07AF">
            <w:pPr>
              <w:spacing w:after="0" w:line="240" w:lineRule="auto"/>
              <w:rPr>
                <w:b/>
                <w:bCs/>
                <w:color w:val="000000"/>
              </w:rPr>
            </w:pPr>
            <w:r w:rsidRPr="004E40CD">
              <w:rPr>
                <w:b/>
                <w:bCs/>
                <w:color w:val="000000"/>
              </w:rPr>
              <w:t>Medeni durum</w:t>
            </w:r>
          </w:p>
        </w:tc>
        <w:tc>
          <w:tcPr>
            <w:tcW w:w="1265" w:type="dxa"/>
            <w:noWrap/>
            <w:vAlign w:val="center"/>
            <w:hideMark/>
          </w:tcPr>
          <w:p w14:paraId="20B14514" w14:textId="77777777" w:rsidR="00FF07AF" w:rsidRPr="004E40CD" w:rsidRDefault="00FF07AF" w:rsidP="00FF07AF">
            <w:pPr>
              <w:spacing w:after="0" w:line="240" w:lineRule="auto"/>
              <w:jc w:val="center"/>
              <w:rPr>
                <w:b/>
                <w:bCs/>
                <w:color w:val="000000"/>
              </w:rPr>
            </w:pPr>
            <w:r w:rsidRPr="004E40CD">
              <w:rPr>
                <w:b/>
                <w:bCs/>
                <w:color w:val="000000"/>
              </w:rPr>
              <w:t>Evli</w:t>
            </w:r>
          </w:p>
        </w:tc>
        <w:tc>
          <w:tcPr>
            <w:tcW w:w="1393" w:type="dxa"/>
            <w:noWrap/>
            <w:vAlign w:val="center"/>
            <w:hideMark/>
          </w:tcPr>
          <w:p w14:paraId="4BB3C70A" w14:textId="77777777" w:rsidR="00FF07AF" w:rsidRPr="004E40CD" w:rsidRDefault="00FF07AF" w:rsidP="00FF07AF">
            <w:pPr>
              <w:spacing w:after="0" w:line="240" w:lineRule="auto"/>
              <w:jc w:val="center"/>
              <w:rPr>
                <w:b/>
                <w:bCs/>
                <w:color w:val="000000"/>
              </w:rPr>
            </w:pPr>
            <w:r w:rsidRPr="004E40CD">
              <w:rPr>
                <w:b/>
                <w:bCs/>
                <w:color w:val="000000"/>
              </w:rPr>
              <w:t>Bekar</w:t>
            </w:r>
          </w:p>
        </w:tc>
        <w:tc>
          <w:tcPr>
            <w:tcW w:w="1393" w:type="dxa"/>
            <w:noWrap/>
            <w:vAlign w:val="center"/>
            <w:hideMark/>
          </w:tcPr>
          <w:p w14:paraId="4AE79C01" w14:textId="77777777" w:rsidR="00FF07AF" w:rsidRPr="004E40CD" w:rsidRDefault="00FF07AF" w:rsidP="00FF07AF">
            <w:pPr>
              <w:spacing w:after="0" w:line="240" w:lineRule="auto"/>
              <w:jc w:val="center"/>
              <w:rPr>
                <w:b/>
                <w:bCs/>
                <w:color w:val="000000"/>
              </w:rPr>
            </w:pPr>
            <w:r w:rsidRPr="004E40CD">
              <w:rPr>
                <w:b/>
                <w:bCs/>
                <w:color w:val="000000"/>
              </w:rPr>
              <w:t>Dul-Boşanmış</w:t>
            </w:r>
          </w:p>
        </w:tc>
        <w:tc>
          <w:tcPr>
            <w:tcW w:w="1479" w:type="dxa"/>
            <w:noWrap/>
            <w:vAlign w:val="center"/>
            <w:hideMark/>
          </w:tcPr>
          <w:p w14:paraId="3258B63E" w14:textId="77777777" w:rsidR="00FF07AF" w:rsidRPr="004E40CD" w:rsidRDefault="00FF07AF" w:rsidP="00FF07AF">
            <w:pPr>
              <w:spacing w:after="0" w:line="240" w:lineRule="auto"/>
              <w:jc w:val="center"/>
              <w:rPr>
                <w:b/>
                <w:bCs/>
                <w:color w:val="000000"/>
              </w:rPr>
            </w:pPr>
            <w:r w:rsidRPr="004E40CD">
              <w:rPr>
                <w:b/>
                <w:bCs/>
                <w:color w:val="000000"/>
              </w:rPr>
              <w:t>Toplam</w:t>
            </w:r>
          </w:p>
        </w:tc>
        <w:tc>
          <w:tcPr>
            <w:tcW w:w="711" w:type="dxa"/>
            <w:noWrap/>
            <w:vAlign w:val="center"/>
            <w:hideMark/>
          </w:tcPr>
          <w:p w14:paraId="1054473C" w14:textId="77777777" w:rsidR="00FF07AF" w:rsidRPr="004E40CD" w:rsidRDefault="00FF07AF" w:rsidP="00FF07AF">
            <w:pPr>
              <w:spacing w:after="0" w:line="240" w:lineRule="auto"/>
              <w:jc w:val="center"/>
              <w:rPr>
                <w:b/>
                <w:bCs/>
                <w:color w:val="000000"/>
              </w:rPr>
            </w:pPr>
            <w:r w:rsidRPr="004E40CD">
              <w:rPr>
                <w:b/>
                <w:bCs/>
                <w:color w:val="000000"/>
              </w:rPr>
              <w:t>p</w:t>
            </w:r>
          </w:p>
        </w:tc>
      </w:tr>
      <w:tr w:rsidR="00FF07AF" w:rsidRPr="004E40CD" w14:paraId="4FF251C5" w14:textId="77777777" w:rsidTr="000349E2">
        <w:trPr>
          <w:trHeight w:val="306"/>
        </w:trPr>
        <w:tc>
          <w:tcPr>
            <w:tcW w:w="2205" w:type="dxa"/>
            <w:noWrap/>
            <w:vAlign w:val="center"/>
            <w:hideMark/>
          </w:tcPr>
          <w:p w14:paraId="313F33CA" w14:textId="77777777" w:rsidR="00FF07AF" w:rsidRPr="004E40CD" w:rsidRDefault="00FF07AF" w:rsidP="00FF07AF">
            <w:pPr>
              <w:spacing w:after="0" w:line="240" w:lineRule="auto"/>
              <w:rPr>
                <w:color w:val="000000"/>
              </w:rPr>
            </w:pPr>
            <w:r w:rsidRPr="004E40CD">
              <w:rPr>
                <w:color w:val="000000"/>
              </w:rPr>
              <w:t>Değişim</w:t>
            </w:r>
          </w:p>
        </w:tc>
        <w:tc>
          <w:tcPr>
            <w:tcW w:w="1265" w:type="dxa"/>
            <w:noWrap/>
            <w:vAlign w:val="center"/>
            <w:hideMark/>
          </w:tcPr>
          <w:p w14:paraId="60B28C98" w14:textId="77777777" w:rsidR="00FF07AF" w:rsidRPr="004E40CD" w:rsidRDefault="00FF07AF" w:rsidP="00FF07AF">
            <w:pPr>
              <w:spacing w:after="0" w:line="240" w:lineRule="auto"/>
              <w:jc w:val="center"/>
              <w:rPr>
                <w:color w:val="000000"/>
              </w:rPr>
            </w:pPr>
            <w:r w:rsidRPr="004E40CD">
              <w:rPr>
                <w:color w:val="000000"/>
              </w:rPr>
              <w:t>20,58 ± 3,72 / 20</w:t>
            </w:r>
          </w:p>
        </w:tc>
        <w:tc>
          <w:tcPr>
            <w:tcW w:w="1393" w:type="dxa"/>
            <w:noWrap/>
            <w:vAlign w:val="center"/>
            <w:hideMark/>
          </w:tcPr>
          <w:p w14:paraId="3CC8969C" w14:textId="77777777" w:rsidR="00FF07AF" w:rsidRPr="004E40CD" w:rsidRDefault="00FF07AF" w:rsidP="00FF07AF">
            <w:pPr>
              <w:spacing w:after="0" w:line="240" w:lineRule="auto"/>
              <w:jc w:val="center"/>
              <w:rPr>
                <w:color w:val="000000"/>
              </w:rPr>
            </w:pPr>
            <w:r w:rsidRPr="004E40CD">
              <w:rPr>
                <w:color w:val="000000"/>
              </w:rPr>
              <w:t>20,21 ± 3,52 / 19,5</w:t>
            </w:r>
          </w:p>
        </w:tc>
        <w:tc>
          <w:tcPr>
            <w:tcW w:w="1393" w:type="dxa"/>
            <w:noWrap/>
            <w:vAlign w:val="center"/>
            <w:hideMark/>
          </w:tcPr>
          <w:p w14:paraId="7646AE05" w14:textId="77777777" w:rsidR="00FF07AF" w:rsidRPr="004E40CD" w:rsidRDefault="00FF07AF" w:rsidP="00FF07AF">
            <w:pPr>
              <w:spacing w:after="0" w:line="240" w:lineRule="auto"/>
              <w:jc w:val="center"/>
              <w:rPr>
                <w:color w:val="000000"/>
              </w:rPr>
            </w:pPr>
            <w:r w:rsidRPr="004E40CD">
              <w:rPr>
                <w:color w:val="000000"/>
              </w:rPr>
              <w:t>20,04 ± 3,82 / 20</w:t>
            </w:r>
          </w:p>
        </w:tc>
        <w:tc>
          <w:tcPr>
            <w:tcW w:w="1479" w:type="dxa"/>
            <w:noWrap/>
            <w:vAlign w:val="center"/>
            <w:hideMark/>
          </w:tcPr>
          <w:p w14:paraId="108EDD5F" w14:textId="77777777" w:rsidR="00FF07AF" w:rsidRPr="004E40CD" w:rsidRDefault="00FF07AF" w:rsidP="00FF07AF">
            <w:pPr>
              <w:spacing w:after="0" w:line="240" w:lineRule="auto"/>
              <w:jc w:val="center"/>
              <w:rPr>
                <w:color w:val="000000"/>
              </w:rPr>
            </w:pPr>
            <w:r w:rsidRPr="004E40CD">
              <w:rPr>
                <w:color w:val="000000"/>
              </w:rPr>
              <w:t>20,44 ± 3,72 / 20</w:t>
            </w:r>
          </w:p>
        </w:tc>
        <w:tc>
          <w:tcPr>
            <w:tcW w:w="711" w:type="dxa"/>
            <w:noWrap/>
            <w:vAlign w:val="center"/>
            <w:hideMark/>
          </w:tcPr>
          <w:p w14:paraId="53CF3A09" w14:textId="77777777" w:rsidR="00FF07AF" w:rsidRPr="004E40CD" w:rsidRDefault="00FF07AF" w:rsidP="00FF07AF">
            <w:pPr>
              <w:spacing w:after="0" w:line="240" w:lineRule="auto"/>
              <w:jc w:val="center"/>
              <w:rPr>
                <w:color w:val="000000"/>
              </w:rPr>
            </w:pPr>
            <w:r w:rsidRPr="004E40CD">
              <w:rPr>
                <w:color w:val="000000"/>
              </w:rPr>
              <w:t>0,383</w:t>
            </w:r>
          </w:p>
        </w:tc>
      </w:tr>
      <w:tr w:rsidR="00FF07AF" w:rsidRPr="004E40CD" w14:paraId="437CA4B5" w14:textId="77777777" w:rsidTr="000349E2">
        <w:trPr>
          <w:trHeight w:val="306"/>
        </w:trPr>
        <w:tc>
          <w:tcPr>
            <w:tcW w:w="2205" w:type="dxa"/>
            <w:noWrap/>
            <w:vAlign w:val="center"/>
            <w:hideMark/>
          </w:tcPr>
          <w:p w14:paraId="1E37DEFD" w14:textId="77777777" w:rsidR="00FF07AF" w:rsidRPr="004E40CD" w:rsidRDefault="00FF07AF" w:rsidP="00FF07AF">
            <w:pPr>
              <w:spacing w:after="0" w:line="240" w:lineRule="auto"/>
              <w:rPr>
                <w:color w:val="000000"/>
              </w:rPr>
            </w:pPr>
            <w:r w:rsidRPr="004E40CD">
              <w:rPr>
                <w:color w:val="000000"/>
              </w:rPr>
              <w:t>Sosyalleşme</w:t>
            </w:r>
          </w:p>
        </w:tc>
        <w:tc>
          <w:tcPr>
            <w:tcW w:w="1265" w:type="dxa"/>
            <w:noWrap/>
            <w:vAlign w:val="center"/>
            <w:hideMark/>
          </w:tcPr>
          <w:p w14:paraId="60726361" w14:textId="77777777" w:rsidR="00FF07AF" w:rsidRPr="004E40CD" w:rsidRDefault="00FF07AF" w:rsidP="00FF07AF">
            <w:pPr>
              <w:spacing w:after="0" w:line="240" w:lineRule="auto"/>
              <w:jc w:val="center"/>
              <w:rPr>
                <w:color w:val="000000"/>
              </w:rPr>
            </w:pPr>
            <w:r w:rsidRPr="004E40CD">
              <w:rPr>
                <w:color w:val="000000"/>
              </w:rPr>
              <w:t>15,46 ± 3,4 / 16</w:t>
            </w:r>
          </w:p>
        </w:tc>
        <w:tc>
          <w:tcPr>
            <w:tcW w:w="1393" w:type="dxa"/>
            <w:noWrap/>
            <w:vAlign w:val="center"/>
            <w:hideMark/>
          </w:tcPr>
          <w:p w14:paraId="1F5B676B" w14:textId="77777777" w:rsidR="00FF07AF" w:rsidRPr="004E40CD" w:rsidRDefault="00FF07AF" w:rsidP="00FF07AF">
            <w:pPr>
              <w:spacing w:after="0" w:line="240" w:lineRule="auto"/>
              <w:jc w:val="center"/>
              <w:rPr>
                <w:color w:val="000000"/>
              </w:rPr>
            </w:pPr>
            <w:r w:rsidRPr="004E40CD">
              <w:rPr>
                <w:color w:val="000000"/>
              </w:rPr>
              <w:t>14,84 ± 4,44 / 15</w:t>
            </w:r>
          </w:p>
        </w:tc>
        <w:tc>
          <w:tcPr>
            <w:tcW w:w="1393" w:type="dxa"/>
            <w:noWrap/>
            <w:vAlign w:val="center"/>
            <w:hideMark/>
          </w:tcPr>
          <w:p w14:paraId="109B2BEC" w14:textId="77777777" w:rsidR="00FF07AF" w:rsidRPr="004E40CD" w:rsidRDefault="00FF07AF" w:rsidP="00FF07AF">
            <w:pPr>
              <w:spacing w:after="0" w:line="240" w:lineRule="auto"/>
              <w:jc w:val="center"/>
              <w:rPr>
                <w:color w:val="000000"/>
              </w:rPr>
            </w:pPr>
            <w:r w:rsidRPr="004E40CD">
              <w:rPr>
                <w:color w:val="000000"/>
              </w:rPr>
              <w:t>16,01 ± 3,08 / 16</w:t>
            </w:r>
          </w:p>
        </w:tc>
        <w:tc>
          <w:tcPr>
            <w:tcW w:w="1479" w:type="dxa"/>
            <w:noWrap/>
            <w:vAlign w:val="center"/>
            <w:hideMark/>
          </w:tcPr>
          <w:p w14:paraId="2BF0AB1E" w14:textId="77777777" w:rsidR="00FF07AF" w:rsidRPr="004E40CD" w:rsidRDefault="00FF07AF" w:rsidP="00FF07AF">
            <w:pPr>
              <w:spacing w:after="0" w:line="240" w:lineRule="auto"/>
              <w:jc w:val="center"/>
              <w:rPr>
                <w:color w:val="000000"/>
              </w:rPr>
            </w:pPr>
            <w:r w:rsidRPr="004E40CD">
              <w:rPr>
                <w:color w:val="000000"/>
              </w:rPr>
              <w:t>15,51 ± 3,46 / 16</w:t>
            </w:r>
          </w:p>
        </w:tc>
        <w:tc>
          <w:tcPr>
            <w:tcW w:w="711" w:type="dxa"/>
            <w:noWrap/>
            <w:vAlign w:val="center"/>
            <w:hideMark/>
          </w:tcPr>
          <w:p w14:paraId="4AE16215" w14:textId="77777777" w:rsidR="00FF07AF" w:rsidRPr="004E40CD" w:rsidRDefault="00FF07AF" w:rsidP="00FF07AF">
            <w:pPr>
              <w:spacing w:after="0" w:line="240" w:lineRule="auto"/>
              <w:jc w:val="center"/>
              <w:rPr>
                <w:color w:val="000000"/>
              </w:rPr>
            </w:pPr>
            <w:r w:rsidRPr="004E40CD">
              <w:rPr>
                <w:color w:val="000000"/>
              </w:rPr>
              <w:t>0,337</w:t>
            </w:r>
          </w:p>
        </w:tc>
      </w:tr>
      <w:tr w:rsidR="00FF07AF" w:rsidRPr="004E40CD" w14:paraId="45B41EB7" w14:textId="77777777" w:rsidTr="000349E2">
        <w:trPr>
          <w:trHeight w:val="306"/>
        </w:trPr>
        <w:tc>
          <w:tcPr>
            <w:tcW w:w="2205" w:type="dxa"/>
            <w:noWrap/>
            <w:vAlign w:val="center"/>
            <w:hideMark/>
          </w:tcPr>
          <w:p w14:paraId="1FC78EDE" w14:textId="77777777" w:rsidR="00FF07AF" w:rsidRPr="004E40CD" w:rsidRDefault="00FF07AF" w:rsidP="00FF07AF">
            <w:pPr>
              <w:spacing w:after="0" w:line="240" w:lineRule="auto"/>
              <w:rPr>
                <w:color w:val="000000"/>
              </w:rPr>
            </w:pPr>
            <w:r w:rsidRPr="004E40CD">
              <w:rPr>
                <w:color w:val="000000"/>
              </w:rPr>
              <w:t>Sorumluluk</w:t>
            </w:r>
          </w:p>
        </w:tc>
        <w:tc>
          <w:tcPr>
            <w:tcW w:w="1265" w:type="dxa"/>
            <w:noWrap/>
            <w:vAlign w:val="center"/>
            <w:hideMark/>
          </w:tcPr>
          <w:p w14:paraId="45C0AFB1" w14:textId="77777777" w:rsidR="00FF07AF" w:rsidRPr="004E40CD" w:rsidRDefault="00FF07AF" w:rsidP="00FF07AF">
            <w:pPr>
              <w:spacing w:after="0" w:line="240" w:lineRule="auto"/>
              <w:jc w:val="center"/>
              <w:rPr>
                <w:color w:val="000000"/>
              </w:rPr>
            </w:pPr>
            <w:r w:rsidRPr="004E40CD">
              <w:rPr>
                <w:color w:val="000000"/>
              </w:rPr>
              <w:t>11,8 ± 2,72 / 12</w:t>
            </w:r>
          </w:p>
        </w:tc>
        <w:tc>
          <w:tcPr>
            <w:tcW w:w="1393" w:type="dxa"/>
            <w:noWrap/>
            <w:vAlign w:val="center"/>
            <w:hideMark/>
          </w:tcPr>
          <w:p w14:paraId="0C20F95D" w14:textId="77777777" w:rsidR="00FF07AF" w:rsidRPr="004E40CD" w:rsidRDefault="00FF07AF" w:rsidP="00FF07AF">
            <w:pPr>
              <w:spacing w:after="0" w:line="240" w:lineRule="auto"/>
              <w:jc w:val="center"/>
              <w:rPr>
                <w:color w:val="000000"/>
              </w:rPr>
            </w:pPr>
            <w:r w:rsidRPr="004E40CD">
              <w:rPr>
                <w:color w:val="000000"/>
              </w:rPr>
              <w:t>11,76 ± 2,76 / 11,5</w:t>
            </w:r>
          </w:p>
        </w:tc>
        <w:tc>
          <w:tcPr>
            <w:tcW w:w="1393" w:type="dxa"/>
            <w:noWrap/>
            <w:vAlign w:val="center"/>
            <w:hideMark/>
          </w:tcPr>
          <w:p w14:paraId="680B1304" w14:textId="77777777" w:rsidR="00FF07AF" w:rsidRPr="004E40CD" w:rsidRDefault="00FF07AF" w:rsidP="00FF07AF">
            <w:pPr>
              <w:spacing w:after="0" w:line="240" w:lineRule="auto"/>
              <w:jc w:val="center"/>
              <w:rPr>
                <w:color w:val="000000"/>
              </w:rPr>
            </w:pPr>
            <w:r w:rsidRPr="004E40CD">
              <w:rPr>
                <w:color w:val="000000"/>
              </w:rPr>
              <w:t>12,26 ± 2,38 / 12</w:t>
            </w:r>
          </w:p>
        </w:tc>
        <w:tc>
          <w:tcPr>
            <w:tcW w:w="1479" w:type="dxa"/>
            <w:noWrap/>
            <w:vAlign w:val="center"/>
            <w:hideMark/>
          </w:tcPr>
          <w:p w14:paraId="0BE55D11" w14:textId="77777777" w:rsidR="00FF07AF" w:rsidRPr="004E40CD" w:rsidRDefault="00FF07AF" w:rsidP="00FF07AF">
            <w:pPr>
              <w:spacing w:after="0" w:line="240" w:lineRule="auto"/>
              <w:jc w:val="center"/>
              <w:rPr>
                <w:color w:val="000000"/>
              </w:rPr>
            </w:pPr>
            <w:r w:rsidRPr="004E40CD">
              <w:rPr>
                <w:color w:val="000000"/>
              </w:rPr>
              <w:t>11,88 ± 2,66 / 12</w:t>
            </w:r>
          </w:p>
        </w:tc>
        <w:tc>
          <w:tcPr>
            <w:tcW w:w="711" w:type="dxa"/>
            <w:noWrap/>
            <w:vAlign w:val="center"/>
            <w:hideMark/>
          </w:tcPr>
          <w:p w14:paraId="79301C21" w14:textId="77777777" w:rsidR="00FF07AF" w:rsidRPr="004E40CD" w:rsidRDefault="00FF07AF" w:rsidP="00FF07AF">
            <w:pPr>
              <w:spacing w:after="0" w:line="240" w:lineRule="auto"/>
              <w:jc w:val="center"/>
              <w:rPr>
                <w:color w:val="000000"/>
              </w:rPr>
            </w:pPr>
            <w:r w:rsidRPr="004E40CD">
              <w:rPr>
                <w:color w:val="000000"/>
              </w:rPr>
              <w:t>0,500</w:t>
            </w:r>
          </w:p>
        </w:tc>
      </w:tr>
      <w:tr w:rsidR="00FF07AF" w:rsidRPr="004E40CD" w14:paraId="25F580E4" w14:textId="77777777" w:rsidTr="000349E2">
        <w:trPr>
          <w:trHeight w:val="306"/>
        </w:trPr>
        <w:tc>
          <w:tcPr>
            <w:tcW w:w="2205" w:type="dxa"/>
            <w:noWrap/>
            <w:vAlign w:val="center"/>
            <w:hideMark/>
          </w:tcPr>
          <w:p w14:paraId="2A0B2E92" w14:textId="77777777" w:rsidR="00FF07AF" w:rsidRPr="004E40CD" w:rsidRDefault="00FF07AF" w:rsidP="00FF07AF">
            <w:pPr>
              <w:spacing w:after="0" w:line="240" w:lineRule="auto"/>
              <w:rPr>
                <w:color w:val="000000"/>
              </w:rPr>
            </w:pPr>
            <w:r w:rsidRPr="004E40CD">
              <w:rPr>
                <w:color w:val="000000"/>
              </w:rPr>
              <w:t>Beslenme</w:t>
            </w:r>
          </w:p>
        </w:tc>
        <w:tc>
          <w:tcPr>
            <w:tcW w:w="1265" w:type="dxa"/>
            <w:noWrap/>
            <w:vAlign w:val="center"/>
            <w:hideMark/>
          </w:tcPr>
          <w:p w14:paraId="0A065396" w14:textId="77777777" w:rsidR="00FF07AF" w:rsidRPr="004E40CD" w:rsidRDefault="00FF07AF" w:rsidP="00FF07AF">
            <w:pPr>
              <w:spacing w:after="0" w:line="240" w:lineRule="auto"/>
              <w:jc w:val="center"/>
              <w:rPr>
                <w:color w:val="000000"/>
              </w:rPr>
            </w:pPr>
            <w:r w:rsidRPr="004E40CD">
              <w:rPr>
                <w:color w:val="000000"/>
              </w:rPr>
              <w:t>11,64 ± 3,16 / 12</w:t>
            </w:r>
          </w:p>
        </w:tc>
        <w:tc>
          <w:tcPr>
            <w:tcW w:w="1393" w:type="dxa"/>
            <w:noWrap/>
            <w:vAlign w:val="center"/>
            <w:hideMark/>
          </w:tcPr>
          <w:p w14:paraId="2FC14BFA" w14:textId="77777777" w:rsidR="00FF07AF" w:rsidRPr="004E40CD" w:rsidRDefault="00FF07AF" w:rsidP="00FF07AF">
            <w:pPr>
              <w:spacing w:after="0" w:line="240" w:lineRule="auto"/>
              <w:jc w:val="center"/>
              <w:rPr>
                <w:color w:val="000000"/>
              </w:rPr>
            </w:pPr>
            <w:r w:rsidRPr="004E40CD">
              <w:rPr>
                <w:color w:val="000000"/>
              </w:rPr>
              <w:t>11,37 ± 3,66 / 12</w:t>
            </w:r>
          </w:p>
        </w:tc>
        <w:tc>
          <w:tcPr>
            <w:tcW w:w="1393" w:type="dxa"/>
            <w:noWrap/>
            <w:vAlign w:val="center"/>
            <w:hideMark/>
          </w:tcPr>
          <w:p w14:paraId="258C8F49" w14:textId="77777777" w:rsidR="00FF07AF" w:rsidRPr="004E40CD" w:rsidRDefault="00FF07AF" w:rsidP="00FF07AF">
            <w:pPr>
              <w:spacing w:after="0" w:line="240" w:lineRule="auto"/>
              <w:jc w:val="center"/>
              <w:rPr>
                <w:color w:val="000000"/>
              </w:rPr>
            </w:pPr>
            <w:r w:rsidRPr="004E40CD">
              <w:rPr>
                <w:color w:val="000000"/>
              </w:rPr>
              <w:t>11,41 ± 3,36 / 12</w:t>
            </w:r>
          </w:p>
        </w:tc>
        <w:tc>
          <w:tcPr>
            <w:tcW w:w="1479" w:type="dxa"/>
            <w:noWrap/>
            <w:vAlign w:val="center"/>
            <w:hideMark/>
          </w:tcPr>
          <w:p w14:paraId="1C61B8B7" w14:textId="77777777" w:rsidR="00FF07AF" w:rsidRPr="004E40CD" w:rsidRDefault="00FF07AF" w:rsidP="00FF07AF">
            <w:pPr>
              <w:spacing w:after="0" w:line="240" w:lineRule="auto"/>
              <w:jc w:val="center"/>
              <w:rPr>
                <w:color w:val="000000"/>
              </w:rPr>
            </w:pPr>
            <w:r w:rsidRPr="004E40CD">
              <w:rPr>
                <w:color w:val="000000"/>
              </w:rPr>
              <w:t>11,57 ± 3,24 / 12</w:t>
            </w:r>
          </w:p>
        </w:tc>
        <w:tc>
          <w:tcPr>
            <w:tcW w:w="711" w:type="dxa"/>
            <w:noWrap/>
            <w:vAlign w:val="center"/>
            <w:hideMark/>
          </w:tcPr>
          <w:p w14:paraId="6BF80C1C" w14:textId="77777777" w:rsidR="00FF07AF" w:rsidRPr="004E40CD" w:rsidRDefault="00FF07AF" w:rsidP="00FF07AF">
            <w:pPr>
              <w:spacing w:after="0" w:line="240" w:lineRule="auto"/>
              <w:jc w:val="center"/>
              <w:rPr>
                <w:color w:val="000000"/>
              </w:rPr>
            </w:pPr>
            <w:r w:rsidRPr="004E40CD">
              <w:rPr>
                <w:color w:val="000000"/>
              </w:rPr>
              <w:t>0,888</w:t>
            </w:r>
          </w:p>
        </w:tc>
      </w:tr>
      <w:tr w:rsidR="00FF07AF" w:rsidRPr="004E40CD" w14:paraId="055FF57C" w14:textId="77777777" w:rsidTr="000349E2">
        <w:trPr>
          <w:trHeight w:val="306"/>
        </w:trPr>
        <w:tc>
          <w:tcPr>
            <w:tcW w:w="2205" w:type="dxa"/>
            <w:noWrap/>
            <w:vAlign w:val="center"/>
            <w:hideMark/>
          </w:tcPr>
          <w:p w14:paraId="565E61E6" w14:textId="77777777" w:rsidR="00FF07AF" w:rsidRPr="004E40CD" w:rsidRDefault="00FF07AF" w:rsidP="00FF07AF">
            <w:pPr>
              <w:spacing w:after="0" w:line="240" w:lineRule="auto"/>
              <w:rPr>
                <w:color w:val="000000"/>
              </w:rPr>
            </w:pPr>
            <w:r w:rsidRPr="004E40CD">
              <w:rPr>
                <w:color w:val="000000"/>
              </w:rPr>
              <w:t>Toplam SYFÖ</w:t>
            </w:r>
          </w:p>
        </w:tc>
        <w:tc>
          <w:tcPr>
            <w:tcW w:w="1265" w:type="dxa"/>
            <w:noWrap/>
            <w:vAlign w:val="center"/>
            <w:hideMark/>
          </w:tcPr>
          <w:p w14:paraId="7DDEA1CC" w14:textId="77777777" w:rsidR="00FF07AF" w:rsidRPr="004E40CD" w:rsidRDefault="00FF07AF" w:rsidP="00FF07AF">
            <w:pPr>
              <w:spacing w:after="0" w:line="240" w:lineRule="auto"/>
              <w:jc w:val="center"/>
              <w:rPr>
                <w:color w:val="000000"/>
              </w:rPr>
            </w:pPr>
            <w:r w:rsidRPr="004E40CD">
              <w:rPr>
                <w:color w:val="000000"/>
              </w:rPr>
              <w:t>59,48 ± 10,23 / 59</w:t>
            </w:r>
          </w:p>
        </w:tc>
        <w:tc>
          <w:tcPr>
            <w:tcW w:w="1393" w:type="dxa"/>
            <w:noWrap/>
            <w:vAlign w:val="center"/>
            <w:hideMark/>
          </w:tcPr>
          <w:p w14:paraId="60F208DE" w14:textId="77777777" w:rsidR="00FF07AF" w:rsidRPr="004E40CD" w:rsidRDefault="00FF07AF" w:rsidP="00FF07AF">
            <w:pPr>
              <w:spacing w:after="0" w:line="240" w:lineRule="auto"/>
              <w:jc w:val="center"/>
              <w:rPr>
                <w:color w:val="000000"/>
              </w:rPr>
            </w:pPr>
            <w:r w:rsidRPr="004E40CD">
              <w:rPr>
                <w:color w:val="000000"/>
              </w:rPr>
              <w:t>58,18 ± 9,26 / 59</w:t>
            </w:r>
          </w:p>
        </w:tc>
        <w:tc>
          <w:tcPr>
            <w:tcW w:w="1393" w:type="dxa"/>
            <w:noWrap/>
            <w:vAlign w:val="center"/>
            <w:hideMark/>
          </w:tcPr>
          <w:p w14:paraId="404B0CEE" w14:textId="77777777" w:rsidR="00FF07AF" w:rsidRPr="004E40CD" w:rsidRDefault="00FF07AF" w:rsidP="00FF07AF">
            <w:pPr>
              <w:spacing w:after="0" w:line="240" w:lineRule="auto"/>
              <w:jc w:val="center"/>
              <w:rPr>
                <w:color w:val="000000"/>
              </w:rPr>
            </w:pPr>
            <w:r w:rsidRPr="004E40CD">
              <w:rPr>
                <w:color w:val="000000"/>
              </w:rPr>
              <w:t>59,72 ± 9,99 / 58</w:t>
            </w:r>
          </w:p>
        </w:tc>
        <w:tc>
          <w:tcPr>
            <w:tcW w:w="1479" w:type="dxa"/>
            <w:noWrap/>
            <w:vAlign w:val="center"/>
            <w:hideMark/>
          </w:tcPr>
          <w:p w14:paraId="1A3BEFF6" w14:textId="77777777" w:rsidR="00FF07AF" w:rsidRPr="004E40CD" w:rsidRDefault="00FF07AF" w:rsidP="00FF07AF">
            <w:pPr>
              <w:spacing w:after="0" w:line="240" w:lineRule="auto"/>
              <w:jc w:val="center"/>
              <w:rPr>
                <w:color w:val="000000"/>
              </w:rPr>
            </w:pPr>
            <w:r w:rsidRPr="004E40CD">
              <w:rPr>
                <w:color w:val="000000"/>
              </w:rPr>
              <w:t>59,4 ± 10,09 / 59</w:t>
            </w:r>
          </w:p>
        </w:tc>
        <w:tc>
          <w:tcPr>
            <w:tcW w:w="711" w:type="dxa"/>
            <w:noWrap/>
            <w:vAlign w:val="center"/>
            <w:hideMark/>
          </w:tcPr>
          <w:p w14:paraId="0871809E" w14:textId="77777777" w:rsidR="00FF07AF" w:rsidRPr="004E40CD" w:rsidRDefault="00FF07AF" w:rsidP="00FF07AF">
            <w:pPr>
              <w:spacing w:after="0" w:line="240" w:lineRule="auto"/>
              <w:jc w:val="center"/>
              <w:rPr>
                <w:color w:val="000000"/>
              </w:rPr>
            </w:pPr>
            <w:r w:rsidRPr="004E40CD">
              <w:rPr>
                <w:color w:val="000000"/>
              </w:rPr>
              <w:t>0,674</w:t>
            </w:r>
          </w:p>
        </w:tc>
      </w:tr>
      <w:tr w:rsidR="00FF07AF" w:rsidRPr="004E40CD" w14:paraId="5655D1D6" w14:textId="77777777" w:rsidTr="000349E2">
        <w:trPr>
          <w:trHeight w:val="306"/>
        </w:trPr>
        <w:tc>
          <w:tcPr>
            <w:tcW w:w="2205" w:type="dxa"/>
            <w:noWrap/>
            <w:vAlign w:val="center"/>
            <w:hideMark/>
          </w:tcPr>
          <w:p w14:paraId="4D593F7B" w14:textId="77777777" w:rsidR="00FF07AF" w:rsidRPr="004E40CD" w:rsidRDefault="00FF07AF" w:rsidP="00FF07AF">
            <w:pPr>
              <w:spacing w:after="0" w:line="240" w:lineRule="auto"/>
              <w:rPr>
                <w:color w:val="000000"/>
              </w:rPr>
            </w:pPr>
            <w:r w:rsidRPr="004E40CD">
              <w:rPr>
                <w:color w:val="000000"/>
              </w:rPr>
              <w:t>Performans Beklentisi</w:t>
            </w:r>
          </w:p>
        </w:tc>
        <w:tc>
          <w:tcPr>
            <w:tcW w:w="1265" w:type="dxa"/>
            <w:noWrap/>
            <w:vAlign w:val="center"/>
            <w:hideMark/>
          </w:tcPr>
          <w:p w14:paraId="73E53CAE" w14:textId="77777777" w:rsidR="00FF07AF" w:rsidRPr="004E40CD" w:rsidRDefault="00FF07AF" w:rsidP="00FF07AF">
            <w:pPr>
              <w:spacing w:after="0" w:line="240" w:lineRule="auto"/>
              <w:jc w:val="center"/>
              <w:rPr>
                <w:color w:val="000000"/>
              </w:rPr>
            </w:pPr>
            <w:r w:rsidRPr="004E40CD">
              <w:rPr>
                <w:color w:val="000000"/>
              </w:rPr>
              <w:t>14,56 ± 4,2 / 15</w:t>
            </w:r>
          </w:p>
        </w:tc>
        <w:tc>
          <w:tcPr>
            <w:tcW w:w="1393" w:type="dxa"/>
            <w:noWrap/>
            <w:vAlign w:val="center"/>
            <w:hideMark/>
          </w:tcPr>
          <w:p w14:paraId="3C55C7BD" w14:textId="77777777" w:rsidR="00FF07AF" w:rsidRPr="004E40CD" w:rsidRDefault="00FF07AF" w:rsidP="00FF07AF">
            <w:pPr>
              <w:spacing w:after="0" w:line="240" w:lineRule="auto"/>
              <w:jc w:val="center"/>
              <w:rPr>
                <w:color w:val="000000"/>
              </w:rPr>
            </w:pPr>
            <w:r w:rsidRPr="004E40CD">
              <w:rPr>
                <w:color w:val="000000"/>
              </w:rPr>
              <w:t>14,34 ± 3,92 / 14</w:t>
            </w:r>
          </w:p>
        </w:tc>
        <w:tc>
          <w:tcPr>
            <w:tcW w:w="1393" w:type="dxa"/>
            <w:noWrap/>
            <w:vAlign w:val="center"/>
            <w:hideMark/>
          </w:tcPr>
          <w:p w14:paraId="41DC601F" w14:textId="77777777" w:rsidR="00FF07AF" w:rsidRPr="004E40CD" w:rsidRDefault="00FF07AF" w:rsidP="00FF07AF">
            <w:pPr>
              <w:spacing w:after="0" w:line="240" w:lineRule="auto"/>
              <w:jc w:val="center"/>
              <w:rPr>
                <w:color w:val="000000"/>
              </w:rPr>
            </w:pPr>
            <w:r w:rsidRPr="004E40CD">
              <w:rPr>
                <w:color w:val="000000"/>
              </w:rPr>
              <w:t>14,74 ± 4 / 15</w:t>
            </w:r>
          </w:p>
        </w:tc>
        <w:tc>
          <w:tcPr>
            <w:tcW w:w="1479" w:type="dxa"/>
            <w:noWrap/>
            <w:vAlign w:val="center"/>
            <w:hideMark/>
          </w:tcPr>
          <w:p w14:paraId="3E606386" w14:textId="77777777" w:rsidR="00FF07AF" w:rsidRPr="004E40CD" w:rsidRDefault="00FF07AF" w:rsidP="00FF07AF">
            <w:pPr>
              <w:spacing w:after="0" w:line="240" w:lineRule="auto"/>
              <w:jc w:val="center"/>
              <w:rPr>
                <w:color w:val="000000"/>
              </w:rPr>
            </w:pPr>
            <w:r w:rsidRPr="004E40CD">
              <w:rPr>
                <w:color w:val="000000"/>
              </w:rPr>
              <w:t>14,58 ± 4,13 / 15</w:t>
            </w:r>
          </w:p>
        </w:tc>
        <w:tc>
          <w:tcPr>
            <w:tcW w:w="711" w:type="dxa"/>
            <w:noWrap/>
            <w:vAlign w:val="center"/>
            <w:hideMark/>
          </w:tcPr>
          <w:p w14:paraId="12D6D27D" w14:textId="77777777" w:rsidR="00FF07AF" w:rsidRPr="004E40CD" w:rsidRDefault="00FF07AF" w:rsidP="00FF07AF">
            <w:pPr>
              <w:spacing w:after="0" w:line="240" w:lineRule="auto"/>
              <w:jc w:val="center"/>
              <w:rPr>
                <w:color w:val="000000"/>
              </w:rPr>
            </w:pPr>
            <w:r w:rsidRPr="004E40CD">
              <w:rPr>
                <w:color w:val="000000"/>
              </w:rPr>
              <w:t>0,693</w:t>
            </w:r>
          </w:p>
        </w:tc>
      </w:tr>
      <w:tr w:rsidR="00FF07AF" w:rsidRPr="004E40CD" w14:paraId="52EA546B" w14:textId="77777777" w:rsidTr="000349E2">
        <w:trPr>
          <w:trHeight w:val="306"/>
        </w:trPr>
        <w:tc>
          <w:tcPr>
            <w:tcW w:w="2205" w:type="dxa"/>
            <w:noWrap/>
            <w:vAlign w:val="center"/>
            <w:hideMark/>
          </w:tcPr>
          <w:p w14:paraId="355FE312" w14:textId="77777777" w:rsidR="00FF07AF" w:rsidRPr="004E40CD" w:rsidRDefault="00FF07AF" w:rsidP="00FF07AF">
            <w:pPr>
              <w:spacing w:after="0" w:line="240" w:lineRule="auto"/>
              <w:rPr>
                <w:color w:val="000000"/>
              </w:rPr>
            </w:pPr>
            <w:r w:rsidRPr="004E40CD">
              <w:rPr>
                <w:color w:val="000000"/>
              </w:rPr>
              <w:t>Çaba Beklentisi</w:t>
            </w:r>
          </w:p>
        </w:tc>
        <w:tc>
          <w:tcPr>
            <w:tcW w:w="1265" w:type="dxa"/>
            <w:noWrap/>
            <w:vAlign w:val="center"/>
            <w:hideMark/>
          </w:tcPr>
          <w:p w14:paraId="3A970BB2" w14:textId="77777777" w:rsidR="00FF07AF" w:rsidRPr="004E40CD" w:rsidRDefault="00FF07AF" w:rsidP="00FF07AF">
            <w:pPr>
              <w:spacing w:after="0" w:line="240" w:lineRule="auto"/>
              <w:jc w:val="center"/>
              <w:rPr>
                <w:color w:val="000000"/>
              </w:rPr>
            </w:pPr>
            <w:r w:rsidRPr="004E40CD">
              <w:rPr>
                <w:color w:val="000000"/>
              </w:rPr>
              <w:t>12,49 ± 4,65 / 12</w:t>
            </w:r>
          </w:p>
        </w:tc>
        <w:tc>
          <w:tcPr>
            <w:tcW w:w="1393" w:type="dxa"/>
            <w:noWrap/>
            <w:vAlign w:val="center"/>
            <w:hideMark/>
          </w:tcPr>
          <w:p w14:paraId="4FA8838E" w14:textId="77777777" w:rsidR="00FF07AF" w:rsidRPr="004E40CD" w:rsidRDefault="00FF07AF" w:rsidP="00FF07AF">
            <w:pPr>
              <w:spacing w:after="0" w:line="240" w:lineRule="auto"/>
              <w:jc w:val="center"/>
              <w:rPr>
                <w:color w:val="000000"/>
              </w:rPr>
            </w:pPr>
            <w:r w:rsidRPr="004E40CD">
              <w:rPr>
                <w:color w:val="000000"/>
              </w:rPr>
              <w:t>13,97 ± 3,95 / 15</w:t>
            </w:r>
          </w:p>
        </w:tc>
        <w:tc>
          <w:tcPr>
            <w:tcW w:w="1393" w:type="dxa"/>
            <w:noWrap/>
            <w:vAlign w:val="center"/>
            <w:hideMark/>
          </w:tcPr>
          <w:p w14:paraId="0ECBBAE7" w14:textId="77777777" w:rsidR="00FF07AF" w:rsidRPr="004E40CD" w:rsidRDefault="00FF07AF" w:rsidP="00FF07AF">
            <w:pPr>
              <w:spacing w:after="0" w:line="240" w:lineRule="auto"/>
              <w:jc w:val="center"/>
              <w:rPr>
                <w:color w:val="000000"/>
              </w:rPr>
            </w:pPr>
            <w:r w:rsidRPr="004E40CD">
              <w:rPr>
                <w:color w:val="000000"/>
              </w:rPr>
              <w:t>12,34 ± 4,34 / 12,5</w:t>
            </w:r>
          </w:p>
        </w:tc>
        <w:tc>
          <w:tcPr>
            <w:tcW w:w="1479" w:type="dxa"/>
            <w:noWrap/>
            <w:vAlign w:val="center"/>
            <w:hideMark/>
          </w:tcPr>
          <w:p w14:paraId="38CDDB01" w14:textId="77777777" w:rsidR="00FF07AF" w:rsidRPr="004E40CD" w:rsidRDefault="00FF07AF" w:rsidP="00FF07AF">
            <w:pPr>
              <w:spacing w:after="0" w:line="240" w:lineRule="auto"/>
              <w:jc w:val="center"/>
              <w:rPr>
                <w:color w:val="000000"/>
              </w:rPr>
            </w:pPr>
            <w:r w:rsidRPr="004E40CD">
              <w:rPr>
                <w:color w:val="000000"/>
              </w:rPr>
              <w:t>12,61 ± 4,54 / 12</w:t>
            </w:r>
          </w:p>
        </w:tc>
        <w:tc>
          <w:tcPr>
            <w:tcW w:w="711" w:type="dxa"/>
            <w:noWrap/>
            <w:vAlign w:val="center"/>
            <w:hideMark/>
          </w:tcPr>
          <w:p w14:paraId="4C5779D9" w14:textId="77777777" w:rsidR="00FF07AF" w:rsidRPr="004E40CD" w:rsidRDefault="00FF07AF" w:rsidP="00FF07AF">
            <w:pPr>
              <w:spacing w:after="0" w:line="240" w:lineRule="auto"/>
              <w:jc w:val="center"/>
              <w:rPr>
                <w:color w:val="000000"/>
              </w:rPr>
            </w:pPr>
            <w:r w:rsidRPr="004E40CD">
              <w:rPr>
                <w:color w:val="000000"/>
              </w:rPr>
              <w:t>0,132</w:t>
            </w:r>
          </w:p>
        </w:tc>
      </w:tr>
      <w:tr w:rsidR="00FF07AF" w:rsidRPr="004E40CD" w14:paraId="797CC124" w14:textId="77777777" w:rsidTr="000349E2">
        <w:trPr>
          <w:trHeight w:val="306"/>
        </w:trPr>
        <w:tc>
          <w:tcPr>
            <w:tcW w:w="2205" w:type="dxa"/>
            <w:noWrap/>
            <w:vAlign w:val="center"/>
            <w:hideMark/>
          </w:tcPr>
          <w:p w14:paraId="02B57DDE" w14:textId="77777777" w:rsidR="00FF07AF" w:rsidRPr="004E40CD" w:rsidRDefault="00FF07AF" w:rsidP="00FF07AF">
            <w:pPr>
              <w:spacing w:after="0" w:line="240" w:lineRule="auto"/>
              <w:rPr>
                <w:color w:val="000000"/>
              </w:rPr>
            </w:pPr>
            <w:r w:rsidRPr="004E40CD">
              <w:rPr>
                <w:color w:val="000000"/>
              </w:rPr>
              <w:t>Sosyal Etki</w:t>
            </w:r>
          </w:p>
        </w:tc>
        <w:tc>
          <w:tcPr>
            <w:tcW w:w="1265" w:type="dxa"/>
            <w:noWrap/>
            <w:vAlign w:val="center"/>
            <w:hideMark/>
          </w:tcPr>
          <w:p w14:paraId="07AA5DD5" w14:textId="77777777" w:rsidR="00FF07AF" w:rsidRPr="004E40CD" w:rsidRDefault="00FF07AF" w:rsidP="00FF07AF">
            <w:pPr>
              <w:spacing w:after="0" w:line="240" w:lineRule="auto"/>
              <w:jc w:val="center"/>
              <w:rPr>
                <w:color w:val="000000"/>
              </w:rPr>
            </w:pPr>
            <w:r w:rsidRPr="004E40CD">
              <w:rPr>
                <w:color w:val="000000"/>
              </w:rPr>
              <w:t>10,9 ± 3,26 / 12</w:t>
            </w:r>
          </w:p>
        </w:tc>
        <w:tc>
          <w:tcPr>
            <w:tcW w:w="1393" w:type="dxa"/>
            <w:noWrap/>
            <w:vAlign w:val="center"/>
            <w:hideMark/>
          </w:tcPr>
          <w:p w14:paraId="2DDE5FFE" w14:textId="77777777" w:rsidR="00FF07AF" w:rsidRPr="004E40CD" w:rsidRDefault="00FF07AF" w:rsidP="00FF07AF">
            <w:pPr>
              <w:spacing w:after="0" w:line="240" w:lineRule="auto"/>
              <w:jc w:val="center"/>
              <w:rPr>
                <w:color w:val="000000"/>
              </w:rPr>
            </w:pPr>
            <w:r w:rsidRPr="004E40CD">
              <w:rPr>
                <w:color w:val="000000"/>
              </w:rPr>
              <w:t>10,95 ± 3,65 / 12</w:t>
            </w:r>
          </w:p>
        </w:tc>
        <w:tc>
          <w:tcPr>
            <w:tcW w:w="1393" w:type="dxa"/>
            <w:noWrap/>
            <w:vAlign w:val="center"/>
            <w:hideMark/>
          </w:tcPr>
          <w:p w14:paraId="471552CE" w14:textId="77777777" w:rsidR="00FF07AF" w:rsidRPr="004E40CD" w:rsidRDefault="00FF07AF" w:rsidP="00FF07AF">
            <w:pPr>
              <w:spacing w:after="0" w:line="240" w:lineRule="auto"/>
              <w:jc w:val="center"/>
              <w:rPr>
                <w:color w:val="000000"/>
              </w:rPr>
            </w:pPr>
            <w:r w:rsidRPr="004E40CD">
              <w:rPr>
                <w:color w:val="000000"/>
              </w:rPr>
              <w:t>10,91 ± 3,26 / 12</w:t>
            </w:r>
          </w:p>
        </w:tc>
        <w:tc>
          <w:tcPr>
            <w:tcW w:w="1479" w:type="dxa"/>
            <w:noWrap/>
            <w:vAlign w:val="center"/>
            <w:hideMark/>
          </w:tcPr>
          <w:p w14:paraId="181674A1" w14:textId="77777777" w:rsidR="00FF07AF" w:rsidRPr="004E40CD" w:rsidRDefault="00FF07AF" w:rsidP="00FF07AF">
            <w:pPr>
              <w:spacing w:after="0" w:line="240" w:lineRule="auto"/>
              <w:jc w:val="center"/>
              <w:rPr>
                <w:color w:val="000000"/>
              </w:rPr>
            </w:pPr>
            <w:r w:rsidRPr="004E40CD">
              <w:rPr>
                <w:color w:val="000000"/>
              </w:rPr>
              <w:t>10,91 ± 3,29 / 12</w:t>
            </w:r>
          </w:p>
        </w:tc>
        <w:tc>
          <w:tcPr>
            <w:tcW w:w="711" w:type="dxa"/>
            <w:noWrap/>
            <w:vAlign w:val="center"/>
            <w:hideMark/>
          </w:tcPr>
          <w:p w14:paraId="308500CF" w14:textId="77777777" w:rsidR="00FF07AF" w:rsidRPr="004E40CD" w:rsidRDefault="00FF07AF" w:rsidP="00FF07AF">
            <w:pPr>
              <w:spacing w:after="0" w:line="240" w:lineRule="auto"/>
              <w:jc w:val="center"/>
              <w:rPr>
                <w:color w:val="000000"/>
              </w:rPr>
            </w:pPr>
            <w:r w:rsidRPr="004E40CD">
              <w:rPr>
                <w:color w:val="000000"/>
              </w:rPr>
              <w:t>0,910</w:t>
            </w:r>
          </w:p>
        </w:tc>
      </w:tr>
      <w:tr w:rsidR="00FF07AF" w:rsidRPr="004E40CD" w14:paraId="32439794" w14:textId="77777777" w:rsidTr="000349E2">
        <w:trPr>
          <w:trHeight w:val="306"/>
        </w:trPr>
        <w:tc>
          <w:tcPr>
            <w:tcW w:w="2205" w:type="dxa"/>
            <w:noWrap/>
            <w:vAlign w:val="center"/>
            <w:hideMark/>
          </w:tcPr>
          <w:p w14:paraId="420A67E8" w14:textId="77777777" w:rsidR="00FF07AF" w:rsidRPr="004E40CD" w:rsidRDefault="00FF07AF" w:rsidP="00FF07AF">
            <w:pPr>
              <w:spacing w:after="0" w:line="240" w:lineRule="auto"/>
              <w:rPr>
                <w:color w:val="000000"/>
              </w:rPr>
            </w:pPr>
            <w:r w:rsidRPr="004E40CD">
              <w:rPr>
                <w:color w:val="000000"/>
              </w:rPr>
              <w:t>Kolaylaştıran Durumlar</w:t>
            </w:r>
          </w:p>
        </w:tc>
        <w:tc>
          <w:tcPr>
            <w:tcW w:w="1265" w:type="dxa"/>
            <w:noWrap/>
            <w:vAlign w:val="center"/>
            <w:hideMark/>
          </w:tcPr>
          <w:p w14:paraId="2441036E" w14:textId="77777777" w:rsidR="00FF07AF" w:rsidRPr="004E40CD" w:rsidRDefault="00FF07AF" w:rsidP="00FF07AF">
            <w:pPr>
              <w:spacing w:after="0" w:line="240" w:lineRule="auto"/>
              <w:jc w:val="center"/>
              <w:rPr>
                <w:color w:val="000000"/>
              </w:rPr>
            </w:pPr>
            <w:r w:rsidRPr="004E40CD">
              <w:rPr>
                <w:color w:val="000000"/>
              </w:rPr>
              <w:t>15,45 ± 3,16 / 15</w:t>
            </w:r>
          </w:p>
        </w:tc>
        <w:tc>
          <w:tcPr>
            <w:tcW w:w="1393" w:type="dxa"/>
            <w:noWrap/>
            <w:vAlign w:val="center"/>
            <w:hideMark/>
          </w:tcPr>
          <w:p w14:paraId="6D2D45C3" w14:textId="77777777" w:rsidR="00FF07AF" w:rsidRPr="004E40CD" w:rsidRDefault="00FF07AF" w:rsidP="00FF07AF">
            <w:pPr>
              <w:spacing w:after="0" w:line="240" w:lineRule="auto"/>
              <w:jc w:val="center"/>
              <w:rPr>
                <w:color w:val="000000"/>
              </w:rPr>
            </w:pPr>
            <w:r w:rsidRPr="004E40CD">
              <w:rPr>
                <w:color w:val="000000"/>
              </w:rPr>
              <w:t>15,58 ± 3,1 / 16</w:t>
            </w:r>
          </w:p>
        </w:tc>
        <w:tc>
          <w:tcPr>
            <w:tcW w:w="1393" w:type="dxa"/>
            <w:noWrap/>
            <w:vAlign w:val="center"/>
            <w:hideMark/>
          </w:tcPr>
          <w:p w14:paraId="7CDA2985" w14:textId="77777777" w:rsidR="00FF07AF" w:rsidRPr="004E40CD" w:rsidRDefault="00FF07AF" w:rsidP="00FF07AF">
            <w:pPr>
              <w:spacing w:after="0" w:line="240" w:lineRule="auto"/>
              <w:jc w:val="center"/>
              <w:rPr>
                <w:color w:val="000000"/>
              </w:rPr>
            </w:pPr>
            <w:r w:rsidRPr="004E40CD">
              <w:rPr>
                <w:color w:val="000000"/>
              </w:rPr>
              <w:t>14,76 ± 3,44 / 15,5</w:t>
            </w:r>
          </w:p>
        </w:tc>
        <w:tc>
          <w:tcPr>
            <w:tcW w:w="1479" w:type="dxa"/>
            <w:noWrap/>
            <w:vAlign w:val="center"/>
            <w:hideMark/>
          </w:tcPr>
          <w:p w14:paraId="5877D1DE" w14:textId="77777777" w:rsidR="00FF07AF" w:rsidRPr="004E40CD" w:rsidRDefault="00FF07AF" w:rsidP="00FF07AF">
            <w:pPr>
              <w:spacing w:after="0" w:line="240" w:lineRule="auto"/>
              <w:jc w:val="center"/>
              <w:rPr>
                <w:color w:val="000000"/>
              </w:rPr>
            </w:pPr>
            <w:r w:rsidRPr="004E40CD">
              <w:rPr>
                <w:color w:val="000000"/>
              </w:rPr>
              <w:t>15,34 ± 3,21 / 15</w:t>
            </w:r>
          </w:p>
        </w:tc>
        <w:tc>
          <w:tcPr>
            <w:tcW w:w="711" w:type="dxa"/>
            <w:noWrap/>
            <w:vAlign w:val="center"/>
            <w:hideMark/>
          </w:tcPr>
          <w:p w14:paraId="07BB29E9" w14:textId="77777777" w:rsidR="00FF07AF" w:rsidRPr="004E40CD" w:rsidRDefault="00FF07AF" w:rsidP="00FF07AF">
            <w:pPr>
              <w:spacing w:after="0" w:line="240" w:lineRule="auto"/>
              <w:jc w:val="center"/>
              <w:rPr>
                <w:color w:val="000000"/>
              </w:rPr>
            </w:pPr>
            <w:r w:rsidRPr="004E40CD">
              <w:rPr>
                <w:color w:val="000000"/>
              </w:rPr>
              <w:t>0,326</w:t>
            </w:r>
          </w:p>
        </w:tc>
      </w:tr>
      <w:tr w:rsidR="00FF07AF" w:rsidRPr="004E40CD" w14:paraId="6127E7F4" w14:textId="77777777" w:rsidTr="000349E2">
        <w:trPr>
          <w:trHeight w:val="306"/>
        </w:trPr>
        <w:tc>
          <w:tcPr>
            <w:tcW w:w="2205" w:type="dxa"/>
            <w:noWrap/>
            <w:vAlign w:val="center"/>
            <w:hideMark/>
          </w:tcPr>
          <w:p w14:paraId="661ACAA0" w14:textId="77777777" w:rsidR="00FF07AF" w:rsidRPr="004E40CD" w:rsidRDefault="00FF07AF" w:rsidP="00FF07AF">
            <w:pPr>
              <w:spacing w:after="0" w:line="240" w:lineRule="auto"/>
              <w:rPr>
                <w:color w:val="000000"/>
              </w:rPr>
            </w:pPr>
            <w:r w:rsidRPr="004E40CD">
              <w:rPr>
                <w:color w:val="000000"/>
              </w:rPr>
              <w:t>Hazsal Güdüleme</w:t>
            </w:r>
          </w:p>
        </w:tc>
        <w:tc>
          <w:tcPr>
            <w:tcW w:w="1265" w:type="dxa"/>
            <w:noWrap/>
            <w:vAlign w:val="center"/>
            <w:hideMark/>
          </w:tcPr>
          <w:p w14:paraId="2CDC4F5E" w14:textId="77777777" w:rsidR="00FF07AF" w:rsidRPr="004E40CD" w:rsidRDefault="00FF07AF" w:rsidP="00FF07AF">
            <w:pPr>
              <w:spacing w:after="0" w:line="240" w:lineRule="auto"/>
              <w:jc w:val="center"/>
              <w:rPr>
                <w:color w:val="000000"/>
              </w:rPr>
            </w:pPr>
            <w:r w:rsidRPr="004E40CD">
              <w:rPr>
                <w:color w:val="000000"/>
              </w:rPr>
              <w:t>8,35 ± 3,21 / 9</w:t>
            </w:r>
          </w:p>
        </w:tc>
        <w:tc>
          <w:tcPr>
            <w:tcW w:w="1393" w:type="dxa"/>
            <w:noWrap/>
            <w:vAlign w:val="center"/>
            <w:hideMark/>
          </w:tcPr>
          <w:p w14:paraId="1ADD8A90" w14:textId="77777777" w:rsidR="00FF07AF" w:rsidRPr="004E40CD" w:rsidRDefault="00FF07AF" w:rsidP="00FF07AF">
            <w:pPr>
              <w:spacing w:after="0" w:line="240" w:lineRule="auto"/>
              <w:jc w:val="center"/>
              <w:rPr>
                <w:color w:val="000000"/>
              </w:rPr>
            </w:pPr>
            <w:r w:rsidRPr="004E40CD">
              <w:rPr>
                <w:color w:val="000000"/>
              </w:rPr>
              <w:t>8,89 ± 3,27 / 9</w:t>
            </w:r>
          </w:p>
        </w:tc>
        <w:tc>
          <w:tcPr>
            <w:tcW w:w="1393" w:type="dxa"/>
            <w:noWrap/>
            <w:vAlign w:val="center"/>
            <w:hideMark/>
          </w:tcPr>
          <w:p w14:paraId="40197FBE" w14:textId="77777777" w:rsidR="00FF07AF" w:rsidRPr="004E40CD" w:rsidRDefault="00FF07AF" w:rsidP="00FF07AF">
            <w:pPr>
              <w:spacing w:after="0" w:line="240" w:lineRule="auto"/>
              <w:jc w:val="center"/>
              <w:rPr>
                <w:color w:val="000000"/>
              </w:rPr>
            </w:pPr>
            <w:r w:rsidRPr="004E40CD">
              <w:rPr>
                <w:color w:val="000000"/>
              </w:rPr>
              <w:t>8,15 ± 3,45 / 9</w:t>
            </w:r>
          </w:p>
        </w:tc>
        <w:tc>
          <w:tcPr>
            <w:tcW w:w="1479" w:type="dxa"/>
            <w:noWrap/>
            <w:vAlign w:val="center"/>
            <w:hideMark/>
          </w:tcPr>
          <w:p w14:paraId="2D46762A" w14:textId="77777777" w:rsidR="00FF07AF" w:rsidRPr="004E40CD" w:rsidRDefault="00FF07AF" w:rsidP="00FF07AF">
            <w:pPr>
              <w:spacing w:after="0" w:line="240" w:lineRule="auto"/>
              <w:jc w:val="center"/>
              <w:rPr>
                <w:color w:val="000000"/>
              </w:rPr>
            </w:pPr>
            <w:r w:rsidRPr="004E40CD">
              <w:rPr>
                <w:color w:val="000000"/>
              </w:rPr>
              <w:t>8,36 ± 3,26 / 9</w:t>
            </w:r>
          </w:p>
        </w:tc>
        <w:tc>
          <w:tcPr>
            <w:tcW w:w="711" w:type="dxa"/>
            <w:noWrap/>
            <w:vAlign w:val="center"/>
            <w:hideMark/>
          </w:tcPr>
          <w:p w14:paraId="032FF072" w14:textId="77777777" w:rsidR="00FF07AF" w:rsidRPr="004E40CD" w:rsidRDefault="00FF07AF" w:rsidP="00FF07AF">
            <w:pPr>
              <w:spacing w:after="0" w:line="240" w:lineRule="auto"/>
              <w:jc w:val="center"/>
              <w:rPr>
                <w:color w:val="000000"/>
              </w:rPr>
            </w:pPr>
            <w:r w:rsidRPr="004E40CD">
              <w:rPr>
                <w:color w:val="000000"/>
              </w:rPr>
              <w:t>0,438</w:t>
            </w:r>
          </w:p>
        </w:tc>
      </w:tr>
      <w:tr w:rsidR="00FF07AF" w:rsidRPr="004E40CD" w14:paraId="301DD7F8" w14:textId="77777777" w:rsidTr="000349E2">
        <w:trPr>
          <w:trHeight w:val="306"/>
        </w:trPr>
        <w:tc>
          <w:tcPr>
            <w:tcW w:w="2205" w:type="dxa"/>
            <w:noWrap/>
            <w:vAlign w:val="center"/>
            <w:hideMark/>
          </w:tcPr>
          <w:p w14:paraId="52FA71BB" w14:textId="77777777" w:rsidR="00FF07AF" w:rsidRPr="004E40CD" w:rsidRDefault="00FF07AF" w:rsidP="00FF07AF">
            <w:pPr>
              <w:spacing w:after="0" w:line="240" w:lineRule="auto"/>
              <w:rPr>
                <w:color w:val="000000"/>
              </w:rPr>
            </w:pPr>
            <w:r w:rsidRPr="004E40CD">
              <w:rPr>
                <w:color w:val="000000"/>
              </w:rPr>
              <w:t>Fiyat Değeri</w:t>
            </w:r>
          </w:p>
        </w:tc>
        <w:tc>
          <w:tcPr>
            <w:tcW w:w="1265" w:type="dxa"/>
            <w:noWrap/>
            <w:vAlign w:val="center"/>
            <w:hideMark/>
          </w:tcPr>
          <w:p w14:paraId="6CE9E79A" w14:textId="77777777" w:rsidR="00FF07AF" w:rsidRPr="004E40CD" w:rsidRDefault="00FF07AF" w:rsidP="00FF07AF">
            <w:pPr>
              <w:spacing w:after="0" w:line="240" w:lineRule="auto"/>
              <w:jc w:val="center"/>
              <w:rPr>
                <w:color w:val="000000"/>
              </w:rPr>
            </w:pPr>
            <w:r w:rsidRPr="004E40CD">
              <w:rPr>
                <w:color w:val="000000"/>
              </w:rPr>
              <w:t>8,55 ± 3,44 / 9</w:t>
            </w:r>
          </w:p>
        </w:tc>
        <w:tc>
          <w:tcPr>
            <w:tcW w:w="1393" w:type="dxa"/>
            <w:noWrap/>
            <w:vAlign w:val="center"/>
            <w:hideMark/>
          </w:tcPr>
          <w:p w14:paraId="6466E286" w14:textId="77777777" w:rsidR="00FF07AF" w:rsidRPr="004E40CD" w:rsidRDefault="00FF07AF" w:rsidP="00FF07AF">
            <w:pPr>
              <w:spacing w:after="0" w:line="240" w:lineRule="auto"/>
              <w:jc w:val="center"/>
              <w:rPr>
                <w:color w:val="000000"/>
              </w:rPr>
            </w:pPr>
            <w:r w:rsidRPr="004E40CD">
              <w:rPr>
                <w:color w:val="000000"/>
              </w:rPr>
              <w:t>9,87 ± 3,26 / 10</w:t>
            </w:r>
          </w:p>
        </w:tc>
        <w:tc>
          <w:tcPr>
            <w:tcW w:w="1393" w:type="dxa"/>
            <w:noWrap/>
            <w:vAlign w:val="center"/>
            <w:hideMark/>
          </w:tcPr>
          <w:p w14:paraId="5A0D17F4" w14:textId="77777777" w:rsidR="00FF07AF" w:rsidRPr="004E40CD" w:rsidRDefault="00FF07AF" w:rsidP="00FF07AF">
            <w:pPr>
              <w:spacing w:after="0" w:line="240" w:lineRule="auto"/>
              <w:jc w:val="center"/>
              <w:rPr>
                <w:color w:val="000000"/>
              </w:rPr>
            </w:pPr>
            <w:r w:rsidRPr="004E40CD">
              <w:rPr>
                <w:color w:val="000000"/>
              </w:rPr>
              <w:t>8,81 ± 3,37 / 9</w:t>
            </w:r>
          </w:p>
        </w:tc>
        <w:tc>
          <w:tcPr>
            <w:tcW w:w="1479" w:type="dxa"/>
            <w:noWrap/>
            <w:vAlign w:val="center"/>
            <w:hideMark/>
          </w:tcPr>
          <w:p w14:paraId="435CCD59" w14:textId="77777777" w:rsidR="00FF07AF" w:rsidRPr="004E40CD" w:rsidRDefault="00FF07AF" w:rsidP="00FF07AF">
            <w:pPr>
              <w:spacing w:after="0" w:line="240" w:lineRule="auto"/>
              <w:jc w:val="center"/>
              <w:rPr>
                <w:color w:val="000000"/>
              </w:rPr>
            </w:pPr>
            <w:r w:rsidRPr="004E40CD">
              <w:rPr>
                <w:color w:val="000000"/>
              </w:rPr>
              <w:t>8,72 ± 3,42 / 9</w:t>
            </w:r>
          </w:p>
        </w:tc>
        <w:tc>
          <w:tcPr>
            <w:tcW w:w="711" w:type="dxa"/>
            <w:noWrap/>
            <w:vAlign w:val="center"/>
            <w:hideMark/>
          </w:tcPr>
          <w:p w14:paraId="5A3EA3C6" w14:textId="77777777" w:rsidR="00FF07AF" w:rsidRPr="004E40CD" w:rsidRDefault="00FF07AF" w:rsidP="00FF07AF">
            <w:pPr>
              <w:spacing w:after="0" w:line="240" w:lineRule="auto"/>
              <w:jc w:val="center"/>
              <w:rPr>
                <w:color w:val="000000"/>
              </w:rPr>
            </w:pPr>
            <w:r w:rsidRPr="004E40CD">
              <w:rPr>
                <w:color w:val="000000"/>
              </w:rPr>
              <w:t>0,054</w:t>
            </w:r>
          </w:p>
        </w:tc>
      </w:tr>
      <w:tr w:rsidR="00FF07AF" w:rsidRPr="004E40CD" w14:paraId="5BCE1FF3" w14:textId="77777777" w:rsidTr="000349E2">
        <w:trPr>
          <w:trHeight w:val="306"/>
        </w:trPr>
        <w:tc>
          <w:tcPr>
            <w:tcW w:w="2205" w:type="dxa"/>
            <w:noWrap/>
            <w:vAlign w:val="center"/>
            <w:hideMark/>
          </w:tcPr>
          <w:p w14:paraId="03F3144C" w14:textId="77777777" w:rsidR="00FF07AF" w:rsidRPr="004E40CD" w:rsidRDefault="00FF07AF" w:rsidP="00FF07AF">
            <w:pPr>
              <w:spacing w:after="0" w:line="240" w:lineRule="auto"/>
              <w:rPr>
                <w:color w:val="000000"/>
              </w:rPr>
            </w:pPr>
            <w:r w:rsidRPr="004E40CD">
              <w:rPr>
                <w:color w:val="000000"/>
              </w:rPr>
              <w:lastRenderedPageBreak/>
              <w:t>Alışkanlık</w:t>
            </w:r>
          </w:p>
        </w:tc>
        <w:tc>
          <w:tcPr>
            <w:tcW w:w="1265" w:type="dxa"/>
            <w:noWrap/>
            <w:vAlign w:val="center"/>
            <w:hideMark/>
          </w:tcPr>
          <w:p w14:paraId="1F5E5ADD" w14:textId="77777777" w:rsidR="00FF07AF" w:rsidRPr="004E40CD" w:rsidRDefault="00FF07AF" w:rsidP="00FF07AF">
            <w:pPr>
              <w:spacing w:after="0" w:line="240" w:lineRule="auto"/>
              <w:jc w:val="center"/>
              <w:rPr>
                <w:color w:val="000000"/>
              </w:rPr>
            </w:pPr>
            <w:r w:rsidRPr="004E40CD">
              <w:rPr>
                <w:color w:val="000000"/>
              </w:rPr>
              <w:t>8,05 ± 3,11 / 8</w:t>
            </w:r>
          </w:p>
        </w:tc>
        <w:tc>
          <w:tcPr>
            <w:tcW w:w="1393" w:type="dxa"/>
            <w:noWrap/>
            <w:vAlign w:val="center"/>
            <w:hideMark/>
          </w:tcPr>
          <w:p w14:paraId="01D08D0E" w14:textId="77777777" w:rsidR="00FF07AF" w:rsidRPr="004E40CD" w:rsidRDefault="00FF07AF" w:rsidP="00FF07AF">
            <w:pPr>
              <w:spacing w:after="0" w:line="240" w:lineRule="auto"/>
              <w:jc w:val="center"/>
              <w:rPr>
                <w:color w:val="000000"/>
              </w:rPr>
            </w:pPr>
            <w:r w:rsidRPr="004E40CD">
              <w:rPr>
                <w:color w:val="000000"/>
              </w:rPr>
              <w:t>9,11 ± 3,29 / 9</w:t>
            </w:r>
          </w:p>
        </w:tc>
        <w:tc>
          <w:tcPr>
            <w:tcW w:w="1393" w:type="dxa"/>
            <w:noWrap/>
            <w:vAlign w:val="center"/>
            <w:hideMark/>
          </w:tcPr>
          <w:p w14:paraId="38C0117A" w14:textId="77777777" w:rsidR="00FF07AF" w:rsidRPr="004E40CD" w:rsidRDefault="00FF07AF" w:rsidP="00FF07AF">
            <w:pPr>
              <w:spacing w:after="0" w:line="240" w:lineRule="auto"/>
              <w:jc w:val="center"/>
              <w:rPr>
                <w:color w:val="000000"/>
              </w:rPr>
            </w:pPr>
            <w:r w:rsidRPr="004E40CD">
              <w:rPr>
                <w:color w:val="000000"/>
              </w:rPr>
              <w:t>8,55 ± 2,91 / 9</w:t>
            </w:r>
          </w:p>
        </w:tc>
        <w:tc>
          <w:tcPr>
            <w:tcW w:w="1479" w:type="dxa"/>
            <w:noWrap/>
            <w:vAlign w:val="center"/>
            <w:hideMark/>
          </w:tcPr>
          <w:p w14:paraId="3B6B426D" w14:textId="77777777" w:rsidR="00FF07AF" w:rsidRPr="004E40CD" w:rsidRDefault="00FF07AF" w:rsidP="00FF07AF">
            <w:pPr>
              <w:spacing w:after="0" w:line="240" w:lineRule="auto"/>
              <w:jc w:val="center"/>
              <w:rPr>
                <w:color w:val="000000"/>
              </w:rPr>
            </w:pPr>
            <w:r w:rsidRPr="004E40CD">
              <w:rPr>
                <w:color w:val="000000"/>
              </w:rPr>
              <w:t>8,25 ± 3,1 / 8</w:t>
            </w:r>
          </w:p>
        </w:tc>
        <w:tc>
          <w:tcPr>
            <w:tcW w:w="711" w:type="dxa"/>
            <w:noWrap/>
            <w:vAlign w:val="center"/>
            <w:hideMark/>
          </w:tcPr>
          <w:p w14:paraId="1CE0168F" w14:textId="77777777" w:rsidR="00FF07AF" w:rsidRPr="004E40CD" w:rsidRDefault="00FF07AF" w:rsidP="00FF07AF">
            <w:pPr>
              <w:spacing w:after="0" w:line="240" w:lineRule="auto"/>
              <w:jc w:val="center"/>
              <w:rPr>
                <w:color w:val="000000"/>
              </w:rPr>
            </w:pPr>
            <w:r w:rsidRPr="004E40CD">
              <w:rPr>
                <w:color w:val="000000"/>
              </w:rPr>
              <w:t>0,080</w:t>
            </w:r>
          </w:p>
        </w:tc>
      </w:tr>
      <w:tr w:rsidR="00FF07AF" w:rsidRPr="004E40CD" w14:paraId="36791ECF" w14:textId="77777777" w:rsidTr="000349E2">
        <w:trPr>
          <w:trHeight w:val="306"/>
        </w:trPr>
        <w:tc>
          <w:tcPr>
            <w:tcW w:w="2205" w:type="dxa"/>
            <w:noWrap/>
            <w:vAlign w:val="center"/>
            <w:hideMark/>
          </w:tcPr>
          <w:p w14:paraId="0DAC895E" w14:textId="77777777" w:rsidR="00FF07AF" w:rsidRPr="004E40CD" w:rsidRDefault="00FF07AF" w:rsidP="00FF07AF">
            <w:pPr>
              <w:spacing w:after="0" w:line="240" w:lineRule="auto"/>
              <w:rPr>
                <w:color w:val="000000"/>
              </w:rPr>
            </w:pPr>
            <w:r w:rsidRPr="004E40CD">
              <w:rPr>
                <w:color w:val="000000"/>
              </w:rPr>
              <w:t>Davranışsal Niyet</w:t>
            </w:r>
          </w:p>
        </w:tc>
        <w:tc>
          <w:tcPr>
            <w:tcW w:w="1265" w:type="dxa"/>
            <w:noWrap/>
            <w:vAlign w:val="center"/>
            <w:hideMark/>
          </w:tcPr>
          <w:p w14:paraId="2F1E97B1" w14:textId="77777777" w:rsidR="00FF07AF" w:rsidRPr="004E40CD" w:rsidRDefault="00FF07AF" w:rsidP="00FF07AF">
            <w:pPr>
              <w:spacing w:after="0" w:line="240" w:lineRule="auto"/>
              <w:jc w:val="center"/>
              <w:rPr>
                <w:color w:val="000000"/>
              </w:rPr>
            </w:pPr>
            <w:r w:rsidRPr="004E40CD">
              <w:rPr>
                <w:color w:val="000000"/>
              </w:rPr>
              <w:t>10,38 ± 3,47 / 11</w:t>
            </w:r>
          </w:p>
        </w:tc>
        <w:tc>
          <w:tcPr>
            <w:tcW w:w="1393" w:type="dxa"/>
            <w:noWrap/>
            <w:vAlign w:val="center"/>
            <w:hideMark/>
          </w:tcPr>
          <w:p w14:paraId="43AE3226" w14:textId="77777777" w:rsidR="00FF07AF" w:rsidRPr="004E40CD" w:rsidRDefault="00FF07AF" w:rsidP="00FF07AF">
            <w:pPr>
              <w:spacing w:after="0" w:line="240" w:lineRule="auto"/>
              <w:jc w:val="center"/>
              <w:rPr>
                <w:color w:val="000000"/>
              </w:rPr>
            </w:pPr>
            <w:r w:rsidRPr="004E40CD">
              <w:rPr>
                <w:color w:val="000000"/>
              </w:rPr>
              <w:t>11,39 ± 3,28 / 12</w:t>
            </w:r>
          </w:p>
        </w:tc>
        <w:tc>
          <w:tcPr>
            <w:tcW w:w="1393" w:type="dxa"/>
            <w:noWrap/>
            <w:vAlign w:val="center"/>
            <w:hideMark/>
          </w:tcPr>
          <w:p w14:paraId="0CC6B546" w14:textId="77777777" w:rsidR="00FF07AF" w:rsidRPr="004E40CD" w:rsidRDefault="00FF07AF" w:rsidP="00FF07AF">
            <w:pPr>
              <w:spacing w:after="0" w:line="240" w:lineRule="auto"/>
              <w:jc w:val="center"/>
              <w:rPr>
                <w:color w:val="000000"/>
              </w:rPr>
            </w:pPr>
            <w:r w:rsidRPr="004E40CD">
              <w:rPr>
                <w:color w:val="000000"/>
              </w:rPr>
              <w:t>10,54 ± 3,34 / 11</w:t>
            </w:r>
          </w:p>
        </w:tc>
        <w:tc>
          <w:tcPr>
            <w:tcW w:w="1479" w:type="dxa"/>
            <w:noWrap/>
            <w:vAlign w:val="center"/>
            <w:hideMark/>
          </w:tcPr>
          <w:p w14:paraId="3E24ED43" w14:textId="77777777" w:rsidR="00FF07AF" w:rsidRPr="004E40CD" w:rsidRDefault="00FF07AF" w:rsidP="00FF07AF">
            <w:pPr>
              <w:spacing w:after="0" w:line="240" w:lineRule="auto"/>
              <w:jc w:val="center"/>
              <w:rPr>
                <w:color w:val="000000"/>
              </w:rPr>
            </w:pPr>
            <w:r w:rsidRPr="004E40CD">
              <w:rPr>
                <w:color w:val="000000"/>
              </w:rPr>
              <w:t>10,5 ± 3,44 / 11</w:t>
            </w:r>
          </w:p>
        </w:tc>
        <w:tc>
          <w:tcPr>
            <w:tcW w:w="711" w:type="dxa"/>
            <w:noWrap/>
            <w:vAlign w:val="center"/>
            <w:hideMark/>
          </w:tcPr>
          <w:p w14:paraId="29AEEAF9" w14:textId="77777777" w:rsidR="00FF07AF" w:rsidRPr="004E40CD" w:rsidRDefault="00FF07AF" w:rsidP="00FF07AF">
            <w:pPr>
              <w:spacing w:after="0" w:line="240" w:lineRule="auto"/>
              <w:jc w:val="center"/>
              <w:rPr>
                <w:color w:val="000000"/>
              </w:rPr>
            </w:pPr>
            <w:r w:rsidRPr="004E40CD">
              <w:rPr>
                <w:color w:val="000000"/>
              </w:rPr>
              <w:t>0,167</w:t>
            </w:r>
          </w:p>
        </w:tc>
      </w:tr>
      <w:tr w:rsidR="00FF07AF" w:rsidRPr="004E40CD" w14:paraId="4186B8F2" w14:textId="77777777" w:rsidTr="000349E2">
        <w:trPr>
          <w:trHeight w:val="306"/>
        </w:trPr>
        <w:tc>
          <w:tcPr>
            <w:tcW w:w="2205" w:type="dxa"/>
            <w:noWrap/>
            <w:vAlign w:val="center"/>
            <w:hideMark/>
          </w:tcPr>
          <w:p w14:paraId="5F9FC88F" w14:textId="77777777" w:rsidR="00FF07AF" w:rsidRPr="004E40CD" w:rsidRDefault="00FF07AF" w:rsidP="00FF07AF">
            <w:pPr>
              <w:spacing w:after="0" w:line="240" w:lineRule="auto"/>
              <w:rPr>
                <w:color w:val="000000"/>
              </w:rPr>
            </w:pPr>
            <w:r w:rsidRPr="004E40CD">
              <w:rPr>
                <w:color w:val="000000"/>
              </w:rPr>
              <w:t>Toplam Mobil</w:t>
            </w:r>
          </w:p>
        </w:tc>
        <w:tc>
          <w:tcPr>
            <w:tcW w:w="1265" w:type="dxa"/>
            <w:noWrap/>
            <w:vAlign w:val="center"/>
            <w:hideMark/>
          </w:tcPr>
          <w:p w14:paraId="0FDDFC3B" w14:textId="77777777" w:rsidR="00FF07AF" w:rsidRPr="004E40CD" w:rsidRDefault="00FF07AF" w:rsidP="00FF07AF">
            <w:pPr>
              <w:spacing w:after="0" w:line="240" w:lineRule="auto"/>
              <w:jc w:val="center"/>
              <w:rPr>
                <w:color w:val="000000"/>
              </w:rPr>
            </w:pPr>
            <w:r w:rsidRPr="004E40CD">
              <w:rPr>
                <w:color w:val="000000"/>
              </w:rPr>
              <w:t>88,73 ± 19,73 / 89</w:t>
            </w:r>
          </w:p>
        </w:tc>
        <w:tc>
          <w:tcPr>
            <w:tcW w:w="1393" w:type="dxa"/>
            <w:noWrap/>
            <w:vAlign w:val="center"/>
            <w:hideMark/>
          </w:tcPr>
          <w:p w14:paraId="52221496" w14:textId="77777777" w:rsidR="00FF07AF" w:rsidRPr="004E40CD" w:rsidRDefault="00FF07AF" w:rsidP="00FF07AF">
            <w:pPr>
              <w:spacing w:after="0" w:line="240" w:lineRule="auto"/>
              <w:jc w:val="center"/>
              <w:rPr>
                <w:color w:val="000000"/>
              </w:rPr>
            </w:pPr>
            <w:r w:rsidRPr="004E40CD">
              <w:rPr>
                <w:color w:val="000000"/>
              </w:rPr>
              <w:t>94,11 ± 17,33 / 95,5</w:t>
            </w:r>
          </w:p>
        </w:tc>
        <w:tc>
          <w:tcPr>
            <w:tcW w:w="1393" w:type="dxa"/>
            <w:noWrap/>
            <w:vAlign w:val="center"/>
            <w:hideMark/>
          </w:tcPr>
          <w:p w14:paraId="007C9E54" w14:textId="77777777" w:rsidR="00FF07AF" w:rsidRPr="004E40CD" w:rsidRDefault="00FF07AF" w:rsidP="00FF07AF">
            <w:pPr>
              <w:spacing w:after="0" w:line="240" w:lineRule="auto"/>
              <w:jc w:val="center"/>
              <w:rPr>
                <w:color w:val="000000"/>
              </w:rPr>
            </w:pPr>
            <w:r w:rsidRPr="004E40CD">
              <w:rPr>
                <w:color w:val="000000"/>
              </w:rPr>
              <w:t>88,8 ± 19,33 / 89,5</w:t>
            </w:r>
          </w:p>
        </w:tc>
        <w:tc>
          <w:tcPr>
            <w:tcW w:w="1479" w:type="dxa"/>
            <w:noWrap/>
            <w:vAlign w:val="center"/>
            <w:hideMark/>
          </w:tcPr>
          <w:p w14:paraId="47D2BC34" w14:textId="77777777" w:rsidR="00FF07AF" w:rsidRPr="004E40CD" w:rsidRDefault="00FF07AF" w:rsidP="00FF07AF">
            <w:pPr>
              <w:spacing w:after="0" w:line="240" w:lineRule="auto"/>
              <w:jc w:val="center"/>
              <w:rPr>
                <w:color w:val="000000"/>
              </w:rPr>
            </w:pPr>
            <w:r w:rsidRPr="004E40CD">
              <w:rPr>
                <w:color w:val="000000"/>
              </w:rPr>
              <w:t>89,25 ± 19,46 / 90</w:t>
            </w:r>
          </w:p>
        </w:tc>
        <w:tc>
          <w:tcPr>
            <w:tcW w:w="711" w:type="dxa"/>
            <w:noWrap/>
            <w:vAlign w:val="center"/>
            <w:hideMark/>
          </w:tcPr>
          <w:p w14:paraId="7A8AFFDD" w14:textId="77777777" w:rsidR="00FF07AF" w:rsidRPr="004E40CD" w:rsidRDefault="00FF07AF" w:rsidP="00FF07AF">
            <w:pPr>
              <w:spacing w:after="0" w:line="240" w:lineRule="auto"/>
              <w:jc w:val="center"/>
              <w:rPr>
                <w:color w:val="000000"/>
              </w:rPr>
            </w:pPr>
            <w:r w:rsidRPr="004E40CD">
              <w:rPr>
                <w:color w:val="000000"/>
              </w:rPr>
              <w:t>0,173</w:t>
            </w:r>
          </w:p>
        </w:tc>
      </w:tr>
    </w:tbl>
    <w:p w14:paraId="7766795A" w14:textId="77777777" w:rsidR="00FF07AF" w:rsidRPr="004E40CD" w:rsidRDefault="00FF07AF" w:rsidP="00FF07AF">
      <w:pPr>
        <w:pStyle w:val="Balk3"/>
      </w:pPr>
      <w:bookmarkStart w:id="89" w:name="_Toc236246491"/>
      <w:r w:rsidRPr="004E40CD">
        <w:t>UTAUT2 ve Sağlıklı Yaşam Farkındalığı Ölçeklerine İlişkin Gelir Getirici Bir İşte Çalışma Durumuna Göre Farklılık Analizi Bulguları</w:t>
      </w:r>
      <w:bookmarkEnd w:id="89"/>
    </w:p>
    <w:p w14:paraId="314A5DD1" w14:textId="654216FF" w:rsidR="00FF07AF" w:rsidRPr="004E40CD" w:rsidRDefault="00FF07AF" w:rsidP="00E3607A">
      <w:pPr>
        <w:pStyle w:val="Metin"/>
      </w:pPr>
      <w:r w:rsidRPr="004E40CD">
        <w:t>Gelir getirici bir işte çalışma durumuna göre yapılan Mann-Whitney U testi sonuçları incelendiğinde, Sağlıklı Yaşam Farkındalığı Ölçeğinin yalnızca beslenme alt boyutu ile toplam puanında istatistiksel olarak anlamlı farklılık bulunduğu belirlenmiştir (p&lt;0,05). Her iki değişkende de gelir getirici bir işte çalışmayan katılımcıların puan ortalamalarının çalışan katılımcılardan daha yüksek olduğu görülmektedir. Değişim, sosyalleşme ve sorumluluk alt boyutlarında ise çalışma durumuna göre anlamlı farklılık tespit edilmemiştir (p&gt;0,05) (Tablo 1</w:t>
      </w:r>
      <w:r w:rsidR="00752ECA" w:rsidRPr="004E40CD">
        <w:t>6</w:t>
      </w:r>
      <w:r w:rsidRPr="004E40CD">
        <w:t>).</w:t>
      </w:r>
    </w:p>
    <w:p w14:paraId="0CFDF8F7" w14:textId="49776A19" w:rsidR="00FF07AF" w:rsidRPr="004E40CD" w:rsidRDefault="00FF07AF" w:rsidP="00E3607A">
      <w:pPr>
        <w:pStyle w:val="Metin"/>
      </w:pPr>
      <w:r w:rsidRPr="004E40CD">
        <w:t>Mobil Sağlık Teknolojilerinin Kabul ve Kullanımı Ölçeği açısından değerlendirildiğinde, performans beklentisi, çaba beklentisi, sosyal etki ve kolaylaştıran durumlar alt boyutlarında çalışma durumuna göre anlamlı farklılık bulunduğu saptanmıştır (p&lt;0,05). Performans beklentisi ve sosyal etki boyutlarında gelir getirici bir işte çalışmayan katılımcıların puanları daha yüksek iken, çaba beklentisi ve kolaylaştıran durumlar boyutlarında çalışan katılımcıların daha yüksek puan ortalamalarına sahip olduğu görülmektedir. Hazsal güdüleme, fiyat değeri, alışkanlık, davranışsal niyet alt boyutları ile toplam mobil teknoloji kabul puanında ise çalışma durumuna göre anlamlı farklılık belirlenmemiştir (p&gt;0,05) (Tablo 1</w:t>
      </w:r>
      <w:r w:rsidR="00752ECA" w:rsidRPr="004E40CD">
        <w:t>6</w:t>
      </w:r>
      <w:r w:rsidRPr="004E40CD">
        <w:t>).</w:t>
      </w:r>
    </w:p>
    <w:p w14:paraId="0644CDA3" w14:textId="79FE12A2" w:rsidR="00FF07AF" w:rsidRPr="004E40CD" w:rsidRDefault="00FF07AF" w:rsidP="00FF07AF">
      <w:pPr>
        <w:pStyle w:val="ResimYazs"/>
        <w:numPr>
          <w:ilvl w:val="0"/>
          <w:numId w:val="0"/>
        </w:numPr>
        <w:rPr>
          <w:bCs/>
          <w:noProof/>
        </w:rPr>
      </w:pPr>
      <w:bookmarkStart w:id="90" w:name="_Toc236246127"/>
      <w:r w:rsidRPr="004E40CD">
        <w:t xml:space="preserve">Tablo </w:t>
      </w:r>
      <w:fldSimple w:instr=" SEQ Tablo \* ARABIC ">
        <w:r w:rsidR="003C626E">
          <w:rPr>
            <w:noProof/>
          </w:rPr>
          <w:t>16</w:t>
        </w:r>
      </w:fldSimple>
      <w:r w:rsidRPr="004E40CD">
        <w:t xml:space="preserve">. UTAUT2 ve Sağlıklı Yaşam Farkındalığı Ölçeklerine İlişkin </w:t>
      </w:r>
      <w:r w:rsidRPr="004E40CD">
        <w:rPr>
          <w:bCs/>
        </w:rPr>
        <w:t>Gelir Getirici Bir İşte Çalışma Durumuna Göre Farklılık Analizi (Mean ± SS / Median) – Mann Whitney U Testi</w:t>
      </w:r>
      <w:bookmarkEnd w:id="90"/>
    </w:p>
    <w:tbl>
      <w:tblPr>
        <w:tblW w:w="8519" w:type="dxa"/>
        <w:tblBorders>
          <w:top w:val="single" w:sz="4" w:space="0" w:color="auto"/>
          <w:bottom w:val="single" w:sz="4" w:space="0" w:color="auto"/>
          <w:insideH w:val="single" w:sz="4" w:space="0" w:color="auto"/>
        </w:tblBorders>
        <w:tblLook w:val="04A0" w:firstRow="1" w:lastRow="0" w:firstColumn="1" w:lastColumn="0" w:noHBand="0" w:noVBand="1"/>
      </w:tblPr>
      <w:tblGrid>
        <w:gridCol w:w="2259"/>
        <w:gridCol w:w="1897"/>
        <w:gridCol w:w="1823"/>
        <w:gridCol w:w="1554"/>
        <w:gridCol w:w="986"/>
      </w:tblGrid>
      <w:tr w:rsidR="00FF07AF" w:rsidRPr="004E40CD" w14:paraId="7ABB912D" w14:textId="77777777" w:rsidTr="000349E2">
        <w:trPr>
          <w:trHeight w:val="317"/>
        </w:trPr>
        <w:tc>
          <w:tcPr>
            <w:tcW w:w="2259" w:type="dxa"/>
            <w:noWrap/>
            <w:vAlign w:val="center"/>
            <w:hideMark/>
          </w:tcPr>
          <w:p w14:paraId="189198A5" w14:textId="77777777" w:rsidR="00FF07AF" w:rsidRPr="004E40CD" w:rsidRDefault="00FF07AF" w:rsidP="000A2480">
            <w:pPr>
              <w:spacing w:beforeLines="20" w:before="48" w:afterLines="20" w:after="48" w:line="240" w:lineRule="auto"/>
              <w:rPr>
                <w:b/>
                <w:bCs/>
                <w:color w:val="000000"/>
              </w:rPr>
            </w:pPr>
            <w:r w:rsidRPr="004E40CD">
              <w:rPr>
                <w:b/>
                <w:bCs/>
                <w:color w:val="000000"/>
              </w:rPr>
              <w:t>Gelir getirici bir işte çalışma</w:t>
            </w:r>
          </w:p>
        </w:tc>
        <w:tc>
          <w:tcPr>
            <w:tcW w:w="1897" w:type="dxa"/>
            <w:noWrap/>
            <w:vAlign w:val="center"/>
            <w:hideMark/>
          </w:tcPr>
          <w:p w14:paraId="2499AEC9" w14:textId="77777777" w:rsidR="00FF07AF" w:rsidRPr="004E40CD" w:rsidRDefault="00FF07AF" w:rsidP="000A2480">
            <w:pPr>
              <w:spacing w:beforeLines="20" w:before="48" w:afterLines="20" w:after="48" w:line="240" w:lineRule="auto"/>
              <w:jc w:val="center"/>
              <w:rPr>
                <w:b/>
                <w:bCs/>
                <w:color w:val="000000"/>
              </w:rPr>
            </w:pPr>
            <w:r w:rsidRPr="004E40CD">
              <w:rPr>
                <w:b/>
                <w:bCs/>
                <w:color w:val="000000"/>
              </w:rPr>
              <w:t>Evet</w:t>
            </w:r>
          </w:p>
        </w:tc>
        <w:tc>
          <w:tcPr>
            <w:tcW w:w="1823" w:type="dxa"/>
            <w:noWrap/>
            <w:vAlign w:val="center"/>
            <w:hideMark/>
          </w:tcPr>
          <w:p w14:paraId="36D31B61" w14:textId="77777777" w:rsidR="00FF07AF" w:rsidRPr="004E40CD" w:rsidRDefault="00FF07AF" w:rsidP="000A2480">
            <w:pPr>
              <w:spacing w:beforeLines="20" w:before="48" w:afterLines="20" w:after="48" w:line="240" w:lineRule="auto"/>
              <w:jc w:val="center"/>
              <w:rPr>
                <w:b/>
                <w:bCs/>
                <w:color w:val="000000"/>
              </w:rPr>
            </w:pPr>
            <w:r w:rsidRPr="004E40CD">
              <w:rPr>
                <w:b/>
                <w:bCs/>
                <w:color w:val="000000"/>
              </w:rPr>
              <w:t>Hayır</w:t>
            </w:r>
          </w:p>
        </w:tc>
        <w:tc>
          <w:tcPr>
            <w:tcW w:w="1554" w:type="dxa"/>
            <w:noWrap/>
            <w:vAlign w:val="center"/>
            <w:hideMark/>
          </w:tcPr>
          <w:p w14:paraId="5BCE2138" w14:textId="77777777" w:rsidR="00FF07AF" w:rsidRPr="004E40CD" w:rsidRDefault="00FF07AF" w:rsidP="000A2480">
            <w:pPr>
              <w:spacing w:beforeLines="20" w:before="48" w:afterLines="20" w:after="48" w:line="240" w:lineRule="auto"/>
              <w:jc w:val="center"/>
              <w:rPr>
                <w:b/>
                <w:bCs/>
                <w:color w:val="000000"/>
              </w:rPr>
            </w:pPr>
            <w:r w:rsidRPr="004E40CD">
              <w:rPr>
                <w:b/>
                <w:bCs/>
                <w:color w:val="000000"/>
              </w:rPr>
              <w:t>Toplam</w:t>
            </w:r>
          </w:p>
        </w:tc>
        <w:tc>
          <w:tcPr>
            <w:tcW w:w="986" w:type="dxa"/>
            <w:noWrap/>
            <w:vAlign w:val="center"/>
            <w:hideMark/>
          </w:tcPr>
          <w:p w14:paraId="0DDD380A" w14:textId="77777777" w:rsidR="00FF07AF" w:rsidRPr="004E40CD" w:rsidRDefault="00FF07AF" w:rsidP="000A2480">
            <w:pPr>
              <w:spacing w:beforeLines="20" w:before="48" w:afterLines="20" w:after="48" w:line="240" w:lineRule="auto"/>
              <w:jc w:val="center"/>
              <w:rPr>
                <w:b/>
                <w:bCs/>
                <w:color w:val="000000"/>
              </w:rPr>
            </w:pPr>
            <w:r w:rsidRPr="004E40CD">
              <w:rPr>
                <w:b/>
                <w:bCs/>
                <w:color w:val="000000"/>
              </w:rPr>
              <w:t>p</w:t>
            </w:r>
          </w:p>
        </w:tc>
      </w:tr>
      <w:tr w:rsidR="00FF07AF" w:rsidRPr="004E40CD" w14:paraId="16E801DD" w14:textId="77777777" w:rsidTr="000349E2">
        <w:trPr>
          <w:trHeight w:val="317"/>
        </w:trPr>
        <w:tc>
          <w:tcPr>
            <w:tcW w:w="2259" w:type="dxa"/>
            <w:noWrap/>
            <w:vAlign w:val="center"/>
            <w:hideMark/>
          </w:tcPr>
          <w:p w14:paraId="08BD585F" w14:textId="77777777" w:rsidR="00FF07AF" w:rsidRPr="004E40CD" w:rsidRDefault="00FF07AF" w:rsidP="000A2480">
            <w:pPr>
              <w:spacing w:beforeLines="20" w:before="48" w:afterLines="20" w:after="48" w:line="240" w:lineRule="auto"/>
              <w:rPr>
                <w:color w:val="000000"/>
              </w:rPr>
            </w:pPr>
            <w:r w:rsidRPr="004E40CD">
              <w:rPr>
                <w:color w:val="000000"/>
              </w:rPr>
              <w:t>Değişim</w:t>
            </w:r>
          </w:p>
        </w:tc>
        <w:tc>
          <w:tcPr>
            <w:tcW w:w="1897" w:type="dxa"/>
            <w:noWrap/>
            <w:vAlign w:val="center"/>
            <w:hideMark/>
          </w:tcPr>
          <w:p w14:paraId="62F3F313" w14:textId="77777777" w:rsidR="00FF07AF" w:rsidRPr="004E40CD" w:rsidRDefault="00FF07AF" w:rsidP="000A2480">
            <w:pPr>
              <w:spacing w:beforeLines="20" w:before="48" w:afterLines="20" w:after="48" w:line="240" w:lineRule="auto"/>
              <w:jc w:val="center"/>
              <w:rPr>
                <w:color w:val="000000"/>
              </w:rPr>
            </w:pPr>
            <w:r w:rsidRPr="004E40CD">
              <w:rPr>
                <w:color w:val="000000"/>
              </w:rPr>
              <w:t>20,2 ± 3,65 / 20</w:t>
            </w:r>
          </w:p>
        </w:tc>
        <w:tc>
          <w:tcPr>
            <w:tcW w:w="1823" w:type="dxa"/>
            <w:noWrap/>
            <w:vAlign w:val="center"/>
            <w:hideMark/>
          </w:tcPr>
          <w:p w14:paraId="43C11371" w14:textId="77777777" w:rsidR="00FF07AF" w:rsidRPr="004E40CD" w:rsidRDefault="00FF07AF" w:rsidP="000A2480">
            <w:pPr>
              <w:spacing w:beforeLines="20" w:before="48" w:afterLines="20" w:after="48" w:line="240" w:lineRule="auto"/>
              <w:jc w:val="center"/>
              <w:rPr>
                <w:color w:val="000000"/>
              </w:rPr>
            </w:pPr>
            <w:r w:rsidRPr="004E40CD">
              <w:rPr>
                <w:color w:val="000000"/>
              </w:rPr>
              <w:t>20,64 ± 3,77 / 20</w:t>
            </w:r>
          </w:p>
        </w:tc>
        <w:tc>
          <w:tcPr>
            <w:tcW w:w="1554" w:type="dxa"/>
            <w:noWrap/>
            <w:vAlign w:val="center"/>
            <w:hideMark/>
          </w:tcPr>
          <w:p w14:paraId="6113B356" w14:textId="77777777" w:rsidR="00FF07AF" w:rsidRPr="004E40CD" w:rsidRDefault="00FF07AF" w:rsidP="000A2480">
            <w:pPr>
              <w:spacing w:beforeLines="20" w:before="48" w:afterLines="20" w:after="48" w:line="240" w:lineRule="auto"/>
              <w:jc w:val="center"/>
              <w:rPr>
                <w:color w:val="000000"/>
              </w:rPr>
            </w:pPr>
            <w:r w:rsidRPr="004E40CD">
              <w:rPr>
                <w:color w:val="000000"/>
              </w:rPr>
              <w:t>20,44 ± 3,72 / 20</w:t>
            </w:r>
          </w:p>
        </w:tc>
        <w:tc>
          <w:tcPr>
            <w:tcW w:w="986" w:type="dxa"/>
            <w:noWrap/>
            <w:vAlign w:val="center"/>
            <w:hideMark/>
          </w:tcPr>
          <w:p w14:paraId="4BD3C98D" w14:textId="77777777" w:rsidR="00FF07AF" w:rsidRPr="004E40CD" w:rsidRDefault="00FF07AF" w:rsidP="000A2480">
            <w:pPr>
              <w:spacing w:beforeLines="20" w:before="48" w:afterLines="20" w:after="48" w:line="240" w:lineRule="auto"/>
              <w:jc w:val="center"/>
              <w:rPr>
                <w:color w:val="000000"/>
              </w:rPr>
            </w:pPr>
            <w:r w:rsidRPr="004E40CD">
              <w:rPr>
                <w:color w:val="000000"/>
              </w:rPr>
              <w:t>0,194</w:t>
            </w:r>
          </w:p>
        </w:tc>
      </w:tr>
      <w:tr w:rsidR="00FF07AF" w:rsidRPr="004E40CD" w14:paraId="3ACA0D84" w14:textId="77777777" w:rsidTr="000349E2">
        <w:trPr>
          <w:trHeight w:val="317"/>
        </w:trPr>
        <w:tc>
          <w:tcPr>
            <w:tcW w:w="2259" w:type="dxa"/>
            <w:noWrap/>
            <w:vAlign w:val="center"/>
            <w:hideMark/>
          </w:tcPr>
          <w:p w14:paraId="5D9C3461" w14:textId="77777777" w:rsidR="00FF07AF" w:rsidRPr="004E40CD" w:rsidRDefault="00FF07AF" w:rsidP="000A2480">
            <w:pPr>
              <w:spacing w:beforeLines="20" w:before="48" w:afterLines="20" w:after="48" w:line="240" w:lineRule="auto"/>
              <w:rPr>
                <w:color w:val="000000"/>
              </w:rPr>
            </w:pPr>
            <w:r w:rsidRPr="004E40CD">
              <w:rPr>
                <w:color w:val="000000"/>
              </w:rPr>
              <w:t>Sosyalleşme</w:t>
            </w:r>
          </w:p>
        </w:tc>
        <w:tc>
          <w:tcPr>
            <w:tcW w:w="1897" w:type="dxa"/>
            <w:noWrap/>
            <w:vAlign w:val="center"/>
            <w:hideMark/>
          </w:tcPr>
          <w:p w14:paraId="4C9256D0" w14:textId="77777777" w:rsidR="00FF07AF" w:rsidRPr="004E40CD" w:rsidRDefault="00FF07AF" w:rsidP="000A2480">
            <w:pPr>
              <w:spacing w:beforeLines="20" w:before="48" w:afterLines="20" w:after="48" w:line="240" w:lineRule="auto"/>
              <w:jc w:val="center"/>
              <w:rPr>
                <w:color w:val="000000"/>
              </w:rPr>
            </w:pPr>
            <w:r w:rsidRPr="004E40CD">
              <w:rPr>
                <w:color w:val="000000"/>
              </w:rPr>
              <w:t>15,11 ± 3,82 / 15</w:t>
            </w:r>
          </w:p>
        </w:tc>
        <w:tc>
          <w:tcPr>
            <w:tcW w:w="1823" w:type="dxa"/>
            <w:noWrap/>
            <w:vAlign w:val="center"/>
            <w:hideMark/>
          </w:tcPr>
          <w:p w14:paraId="251940C8" w14:textId="77777777" w:rsidR="00FF07AF" w:rsidRPr="004E40CD" w:rsidRDefault="00FF07AF" w:rsidP="000A2480">
            <w:pPr>
              <w:spacing w:beforeLines="20" w:before="48" w:afterLines="20" w:after="48" w:line="240" w:lineRule="auto"/>
              <w:jc w:val="center"/>
              <w:rPr>
                <w:color w:val="000000"/>
              </w:rPr>
            </w:pPr>
            <w:r w:rsidRPr="004E40CD">
              <w:rPr>
                <w:color w:val="000000"/>
              </w:rPr>
              <w:t>15,83 ± 3,11 / 16</w:t>
            </w:r>
          </w:p>
        </w:tc>
        <w:tc>
          <w:tcPr>
            <w:tcW w:w="1554" w:type="dxa"/>
            <w:noWrap/>
            <w:vAlign w:val="center"/>
            <w:hideMark/>
          </w:tcPr>
          <w:p w14:paraId="54D6FC9E" w14:textId="77777777" w:rsidR="00FF07AF" w:rsidRPr="004E40CD" w:rsidRDefault="00FF07AF" w:rsidP="000A2480">
            <w:pPr>
              <w:spacing w:beforeLines="20" w:before="48" w:afterLines="20" w:after="48" w:line="240" w:lineRule="auto"/>
              <w:jc w:val="center"/>
              <w:rPr>
                <w:color w:val="000000"/>
              </w:rPr>
            </w:pPr>
            <w:r w:rsidRPr="004E40CD">
              <w:rPr>
                <w:color w:val="000000"/>
              </w:rPr>
              <w:t>15,51 ± 3,46 / 16</w:t>
            </w:r>
          </w:p>
        </w:tc>
        <w:tc>
          <w:tcPr>
            <w:tcW w:w="986" w:type="dxa"/>
            <w:noWrap/>
            <w:vAlign w:val="center"/>
            <w:hideMark/>
          </w:tcPr>
          <w:p w14:paraId="56A60992" w14:textId="77777777" w:rsidR="00FF07AF" w:rsidRPr="004E40CD" w:rsidRDefault="00FF07AF" w:rsidP="000A2480">
            <w:pPr>
              <w:spacing w:beforeLines="20" w:before="48" w:afterLines="20" w:after="48" w:line="240" w:lineRule="auto"/>
              <w:jc w:val="center"/>
              <w:rPr>
                <w:color w:val="000000"/>
              </w:rPr>
            </w:pPr>
            <w:r w:rsidRPr="004E40CD">
              <w:rPr>
                <w:color w:val="000000"/>
              </w:rPr>
              <w:t>0,069</w:t>
            </w:r>
          </w:p>
        </w:tc>
      </w:tr>
      <w:tr w:rsidR="00FF07AF" w:rsidRPr="004E40CD" w14:paraId="4965C188" w14:textId="77777777" w:rsidTr="000349E2">
        <w:trPr>
          <w:trHeight w:val="317"/>
        </w:trPr>
        <w:tc>
          <w:tcPr>
            <w:tcW w:w="2259" w:type="dxa"/>
            <w:noWrap/>
            <w:vAlign w:val="center"/>
            <w:hideMark/>
          </w:tcPr>
          <w:p w14:paraId="747554DF" w14:textId="77777777" w:rsidR="00FF07AF" w:rsidRPr="004E40CD" w:rsidRDefault="00FF07AF" w:rsidP="000A2480">
            <w:pPr>
              <w:spacing w:beforeLines="20" w:before="48" w:afterLines="20" w:after="48" w:line="240" w:lineRule="auto"/>
              <w:rPr>
                <w:color w:val="000000"/>
              </w:rPr>
            </w:pPr>
            <w:r w:rsidRPr="004E40CD">
              <w:rPr>
                <w:color w:val="000000"/>
              </w:rPr>
              <w:lastRenderedPageBreak/>
              <w:t>Sorumluluk</w:t>
            </w:r>
          </w:p>
        </w:tc>
        <w:tc>
          <w:tcPr>
            <w:tcW w:w="1897" w:type="dxa"/>
            <w:noWrap/>
            <w:vAlign w:val="center"/>
            <w:hideMark/>
          </w:tcPr>
          <w:p w14:paraId="5445D9A2" w14:textId="77777777" w:rsidR="00FF07AF" w:rsidRPr="004E40CD" w:rsidRDefault="00FF07AF" w:rsidP="000A2480">
            <w:pPr>
              <w:spacing w:beforeLines="20" w:before="48" w:afterLines="20" w:after="48" w:line="240" w:lineRule="auto"/>
              <w:jc w:val="center"/>
              <w:rPr>
                <w:color w:val="000000"/>
              </w:rPr>
            </w:pPr>
            <w:r w:rsidRPr="004E40CD">
              <w:rPr>
                <w:color w:val="000000"/>
              </w:rPr>
              <w:t>11,61 ± 2,79 / 12</w:t>
            </w:r>
          </w:p>
        </w:tc>
        <w:tc>
          <w:tcPr>
            <w:tcW w:w="1823" w:type="dxa"/>
            <w:noWrap/>
            <w:vAlign w:val="center"/>
            <w:hideMark/>
          </w:tcPr>
          <w:p w14:paraId="16BB07FA" w14:textId="77777777" w:rsidR="00FF07AF" w:rsidRPr="004E40CD" w:rsidRDefault="00FF07AF" w:rsidP="000A2480">
            <w:pPr>
              <w:spacing w:beforeLines="20" w:before="48" w:afterLines="20" w:after="48" w:line="240" w:lineRule="auto"/>
              <w:jc w:val="center"/>
              <w:rPr>
                <w:color w:val="000000"/>
              </w:rPr>
            </w:pPr>
            <w:r w:rsidRPr="004E40CD">
              <w:rPr>
                <w:color w:val="000000"/>
              </w:rPr>
              <w:t>12,1 ± 2,54 / 12</w:t>
            </w:r>
          </w:p>
        </w:tc>
        <w:tc>
          <w:tcPr>
            <w:tcW w:w="1554" w:type="dxa"/>
            <w:noWrap/>
            <w:vAlign w:val="center"/>
            <w:hideMark/>
          </w:tcPr>
          <w:p w14:paraId="202DB96B" w14:textId="77777777" w:rsidR="00FF07AF" w:rsidRPr="004E40CD" w:rsidRDefault="00FF07AF" w:rsidP="000A2480">
            <w:pPr>
              <w:spacing w:beforeLines="20" w:before="48" w:afterLines="20" w:after="48" w:line="240" w:lineRule="auto"/>
              <w:jc w:val="center"/>
              <w:rPr>
                <w:color w:val="000000"/>
              </w:rPr>
            </w:pPr>
            <w:r w:rsidRPr="004E40CD">
              <w:rPr>
                <w:color w:val="000000"/>
              </w:rPr>
              <w:t>11,88 ± 2,66 / 12</w:t>
            </w:r>
          </w:p>
        </w:tc>
        <w:tc>
          <w:tcPr>
            <w:tcW w:w="986" w:type="dxa"/>
            <w:noWrap/>
            <w:vAlign w:val="center"/>
            <w:hideMark/>
          </w:tcPr>
          <w:p w14:paraId="152F0F2C" w14:textId="77777777" w:rsidR="00FF07AF" w:rsidRPr="004E40CD" w:rsidRDefault="00FF07AF" w:rsidP="000A2480">
            <w:pPr>
              <w:spacing w:beforeLines="20" w:before="48" w:afterLines="20" w:after="48" w:line="240" w:lineRule="auto"/>
              <w:jc w:val="center"/>
              <w:rPr>
                <w:color w:val="000000"/>
              </w:rPr>
            </w:pPr>
            <w:r w:rsidRPr="004E40CD">
              <w:rPr>
                <w:color w:val="000000"/>
              </w:rPr>
              <w:t>0,120</w:t>
            </w:r>
          </w:p>
        </w:tc>
      </w:tr>
      <w:tr w:rsidR="00FF07AF" w:rsidRPr="004E40CD" w14:paraId="3323481A" w14:textId="77777777" w:rsidTr="000349E2">
        <w:trPr>
          <w:trHeight w:val="317"/>
        </w:trPr>
        <w:tc>
          <w:tcPr>
            <w:tcW w:w="2259" w:type="dxa"/>
            <w:noWrap/>
            <w:vAlign w:val="center"/>
            <w:hideMark/>
          </w:tcPr>
          <w:p w14:paraId="5FBE613C" w14:textId="77777777" w:rsidR="00FF07AF" w:rsidRPr="004E40CD" w:rsidRDefault="00FF07AF" w:rsidP="000A2480">
            <w:pPr>
              <w:spacing w:beforeLines="20" w:before="48" w:afterLines="20" w:after="48" w:line="240" w:lineRule="auto"/>
              <w:rPr>
                <w:color w:val="000000"/>
              </w:rPr>
            </w:pPr>
            <w:r w:rsidRPr="004E40CD">
              <w:rPr>
                <w:color w:val="000000"/>
              </w:rPr>
              <w:t>Beslenme</w:t>
            </w:r>
          </w:p>
        </w:tc>
        <w:tc>
          <w:tcPr>
            <w:tcW w:w="1897" w:type="dxa"/>
            <w:noWrap/>
            <w:vAlign w:val="center"/>
            <w:hideMark/>
          </w:tcPr>
          <w:p w14:paraId="25A52B0B" w14:textId="77777777" w:rsidR="00FF07AF" w:rsidRPr="004E40CD" w:rsidRDefault="00FF07AF" w:rsidP="000A2480">
            <w:pPr>
              <w:spacing w:beforeLines="20" w:before="48" w:afterLines="20" w:after="48" w:line="240" w:lineRule="auto"/>
              <w:jc w:val="center"/>
              <w:rPr>
                <w:color w:val="000000"/>
              </w:rPr>
            </w:pPr>
            <w:r w:rsidRPr="004E40CD">
              <w:rPr>
                <w:color w:val="000000"/>
              </w:rPr>
              <w:t>11,15 ± 3,43 / 12</w:t>
            </w:r>
          </w:p>
        </w:tc>
        <w:tc>
          <w:tcPr>
            <w:tcW w:w="1823" w:type="dxa"/>
            <w:noWrap/>
            <w:vAlign w:val="center"/>
            <w:hideMark/>
          </w:tcPr>
          <w:p w14:paraId="4C70FC38" w14:textId="77777777" w:rsidR="00FF07AF" w:rsidRPr="004E40CD" w:rsidRDefault="00FF07AF" w:rsidP="000A2480">
            <w:pPr>
              <w:spacing w:beforeLines="20" w:before="48" w:afterLines="20" w:after="48" w:line="240" w:lineRule="auto"/>
              <w:jc w:val="center"/>
              <w:rPr>
                <w:color w:val="000000"/>
              </w:rPr>
            </w:pPr>
            <w:r w:rsidRPr="004E40CD">
              <w:rPr>
                <w:color w:val="000000"/>
              </w:rPr>
              <w:t>11,91 ± 3,06 / 12</w:t>
            </w:r>
          </w:p>
        </w:tc>
        <w:tc>
          <w:tcPr>
            <w:tcW w:w="1554" w:type="dxa"/>
            <w:noWrap/>
            <w:vAlign w:val="center"/>
            <w:hideMark/>
          </w:tcPr>
          <w:p w14:paraId="2588C52A" w14:textId="77777777" w:rsidR="00FF07AF" w:rsidRPr="004E40CD" w:rsidRDefault="00FF07AF" w:rsidP="000A2480">
            <w:pPr>
              <w:spacing w:beforeLines="20" w:before="48" w:afterLines="20" w:after="48" w:line="240" w:lineRule="auto"/>
              <w:jc w:val="center"/>
              <w:rPr>
                <w:color w:val="000000"/>
              </w:rPr>
            </w:pPr>
            <w:r w:rsidRPr="004E40CD">
              <w:rPr>
                <w:color w:val="000000"/>
              </w:rPr>
              <w:t>11,57 ± 3,24 / 12</w:t>
            </w:r>
          </w:p>
        </w:tc>
        <w:tc>
          <w:tcPr>
            <w:tcW w:w="986" w:type="dxa"/>
            <w:noWrap/>
            <w:vAlign w:val="center"/>
            <w:hideMark/>
          </w:tcPr>
          <w:p w14:paraId="0B00A76A" w14:textId="77777777" w:rsidR="00FF07AF" w:rsidRPr="004E40CD" w:rsidRDefault="00FF07AF" w:rsidP="000A2480">
            <w:pPr>
              <w:spacing w:beforeLines="20" w:before="48" w:afterLines="20" w:after="48" w:line="240" w:lineRule="auto"/>
              <w:jc w:val="center"/>
              <w:rPr>
                <w:color w:val="000000"/>
              </w:rPr>
            </w:pPr>
            <w:r w:rsidRPr="004E40CD">
              <w:rPr>
                <w:color w:val="000000"/>
              </w:rPr>
              <w:t>0,034*</w:t>
            </w:r>
          </w:p>
        </w:tc>
      </w:tr>
      <w:tr w:rsidR="00FF07AF" w:rsidRPr="004E40CD" w14:paraId="0EB06F88" w14:textId="77777777" w:rsidTr="000349E2">
        <w:trPr>
          <w:trHeight w:val="317"/>
        </w:trPr>
        <w:tc>
          <w:tcPr>
            <w:tcW w:w="2259" w:type="dxa"/>
            <w:noWrap/>
            <w:vAlign w:val="center"/>
            <w:hideMark/>
          </w:tcPr>
          <w:p w14:paraId="6B91E8EE" w14:textId="77777777" w:rsidR="00FF07AF" w:rsidRPr="004E40CD" w:rsidRDefault="00FF07AF" w:rsidP="000A2480">
            <w:pPr>
              <w:spacing w:beforeLines="20" w:before="48" w:afterLines="20" w:after="48" w:line="240" w:lineRule="auto"/>
              <w:rPr>
                <w:color w:val="000000"/>
              </w:rPr>
            </w:pPr>
            <w:r w:rsidRPr="004E40CD">
              <w:rPr>
                <w:color w:val="000000"/>
              </w:rPr>
              <w:t>Toplam SYFÖ</w:t>
            </w:r>
          </w:p>
        </w:tc>
        <w:tc>
          <w:tcPr>
            <w:tcW w:w="1897" w:type="dxa"/>
            <w:noWrap/>
            <w:vAlign w:val="center"/>
            <w:hideMark/>
          </w:tcPr>
          <w:p w14:paraId="57A1EA58" w14:textId="77777777" w:rsidR="00FF07AF" w:rsidRPr="004E40CD" w:rsidRDefault="00FF07AF" w:rsidP="000A2480">
            <w:pPr>
              <w:spacing w:beforeLines="20" w:before="48" w:afterLines="20" w:after="48" w:line="240" w:lineRule="auto"/>
              <w:jc w:val="center"/>
              <w:rPr>
                <w:color w:val="000000"/>
              </w:rPr>
            </w:pPr>
            <w:r w:rsidRPr="004E40CD">
              <w:rPr>
                <w:color w:val="000000"/>
              </w:rPr>
              <w:t>58,06 ± 10,2 / 58</w:t>
            </w:r>
          </w:p>
        </w:tc>
        <w:tc>
          <w:tcPr>
            <w:tcW w:w="1823" w:type="dxa"/>
            <w:noWrap/>
            <w:vAlign w:val="center"/>
            <w:hideMark/>
          </w:tcPr>
          <w:p w14:paraId="79A823C8" w14:textId="77777777" w:rsidR="00FF07AF" w:rsidRPr="004E40CD" w:rsidRDefault="00FF07AF" w:rsidP="000A2480">
            <w:pPr>
              <w:spacing w:beforeLines="20" w:before="48" w:afterLines="20" w:after="48" w:line="240" w:lineRule="auto"/>
              <w:jc w:val="center"/>
              <w:rPr>
                <w:color w:val="000000"/>
              </w:rPr>
            </w:pPr>
            <w:r w:rsidRPr="004E40CD">
              <w:rPr>
                <w:color w:val="000000"/>
              </w:rPr>
              <w:t>60,48 ± 9,88 / 60</w:t>
            </w:r>
          </w:p>
        </w:tc>
        <w:tc>
          <w:tcPr>
            <w:tcW w:w="1554" w:type="dxa"/>
            <w:noWrap/>
            <w:vAlign w:val="center"/>
            <w:hideMark/>
          </w:tcPr>
          <w:p w14:paraId="4271AC7D" w14:textId="77777777" w:rsidR="00FF07AF" w:rsidRPr="004E40CD" w:rsidRDefault="00FF07AF" w:rsidP="000A2480">
            <w:pPr>
              <w:spacing w:beforeLines="20" w:before="48" w:afterLines="20" w:after="48" w:line="240" w:lineRule="auto"/>
              <w:jc w:val="center"/>
              <w:rPr>
                <w:color w:val="000000"/>
              </w:rPr>
            </w:pPr>
            <w:r w:rsidRPr="004E40CD">
              <w:rPr>
                <w:color w:val="000000"/>
              </w:rPr>
              <w:t>59,4 ± 10,09 / 59</w:t>
            </w:r>
          </w:p>
        </w:tc>
        <w:tc>
          <w:tcPr>
            <w:tcW w:w="986" w:type="dxa"/>
            <w:noWrap/>
            <w:vAlign w:val="center"/>
            <w:hideMark/>
          </w:tcPr>
          <w:p w14:paraId="1DF3026A" w14:textId="77777777" w:rsidR="00FF07AF" w:rsidRPr="004E40CD" w:rsidRDefault="00FF07AF" w:rsidP="000A2480">
            <w:pPr>
              <w:spacing w:beforeLines="20" w:before="48" w:afterLines="20" w:after="48" w:line="240" w:lineRule="auto"/>
              <w:jc w:val="center"/>
              <w:rPr>
                <w:color w:val="000000"/>
              </w:rPr>
            </w:pPr>
            <w:r w:rsidRPr="004E40CD">
              <w:rPr>
                <w:color w:val="000000"/>
              </w:rPr>
              <w:t>0,028*</w:t>
            </w:r>
          </w:p>
        </w:tc>
      </w:tr>
      <w:tr w:rsidR="00FF07AF" w:rsidRPr="004E40CD" w14:paraId="115A02C6" w14:textId="77777777" w:rsidTr="000349E2">
        <w:trPr>
          <w:trHeight w:val="317"/>
        </w:trPr>
        <w:tc>
          <w:tcPr>
            <w:tcW w:w="2259" w:type="dxa"/>
            <w:noWrap/>
            <w:vAlign w:val="center"/>
            <w:hideMark/>
          </w:tcPr>
          <w:p w14:paraId="21B371C6" w14:textId="77777777" w:rsidR="00FF07AF" w:rsidRPr="004E40CD" w:rsidRDefault="00FF07AF" w:rsidP="000A2480">
            <w:pPr>
              <w:spacing w:beforeLines="20" w:before="48" w:afterLines="20" w:after="48" w:line="240" w:lineRule="auto"/>
              <w:rPr>
                <w:color w:val="000000"/>
              </w:rPr>
            </w:pPr>
            <w:r w:rsidRPr="004E40CD">
              <w:rPr>
                <w:color w:val="000000"/>
              </w:rPr>
              <w:t>Performans Beklentisi</w:t>
            </w:r>
          </w:p>
        </w:tc>
        <w:tc>
          <w:tcPr>
            <w:tcW w:w="1897" w:type="dxa"/>
            <w:noWrap/>
            <w:vAlign w:val="center"/>
            <w:hideMark/>
          </w:tcPr>
          <w:p w14:paraId="7C2089B3" w14:textId="77777777" w:rsidR="00FF07AF" w:rsidRPr="004E40CD" w:rsidRDefault="00FF07AF" w:rsidP="000A2480">
            <w:pPr>
              <w:spacing w:beforeLines="20" w:before="48" w:afterLines="20" w:after="48" w:line="240" w:lineRule="auto"/>
              <w:jc w:val="center"/>
              <w:rPr>
                <w:color w:val="000000"/>
              </w:rPr>
            </w:pPr>
            <w:r w:rsidRPr="004E40CD">
              <w:rPr>
                <w:color w:val="000000"/>
              </w:rPr>
              <w:t>14,08 ± 4,22 / 15</w:t>
            </w:r>
          </w:p>
        </w:tc>
        <w:tc>
          <w:tcPr>
            <w:tcW w:w="1823" w:type="dxa"/>
            <w:noWrap/>
            <w:vAlign w:val="center"/>
            <w:hideMark/>
          </w:tcPr>
          <w:p w14:paraId="074F90E4" w14:textId="77777777" w:rsidR="00FF07AF" w:rsidRPr="004E40CD" w:rsidRDefault="00FF07AF" w:rsidP="000A2480">
            <w:pPr>
              <w:spacing w:beforeLines="20" w:before="48" w:afterLines="20" w:after="48" w:line="240" w:lineRule="auto"/>
              <w:jc w:val="center"/>
              <w:rPr>
                <w:color w:val="000000"/>
              </w:rPr>
            </w:pPr>
            <w:r w:rsidRPr="004E40CD">
              <w:rPr>
                <w:color w:val="000000"/>
              </w:rPr>
              <w:t>14,97 ± 4,02 / 16</w:t>
            </w:r>
          </w:p>
        </w:tc>
        <w:tc>
          <w:tcPr>
            <w:tcW w:w="1554" w:type="dxa"/>
            <w:noWrap/>
            <w:vAlign w:val="center"/>
            <w:hideMark/>
          </w:tcPr>
          <w:p w14:paraId="12762DDB" w14:textId="77777777" w:rsidR="00FF07AF" w:rsidRPr="004E40CD" w:rsidRDefault="00FF07AF" w:rsidP="000A2480">
            <w:pPr>
              <w:spacing w:beforeLines="20" w:before="48" w:afterLines="20" w:after="48" w:line="240" w:lineRule="auto"/>
              <w:jc w:val="center"/>
              <w:rPr>
                <w:color w:val="000000"/>
              </w:rPr>
            </w:pPr>
            <w:r w:rsidRPr="004E40CD">
              <w:rPr>
                <w:color w:val="000000"/>
              </w:rPr>
              <w:t>14,58 ± 4,13 / 15</w:t>
            </w:r>
          </w:p>
        </w:tc>
        <w:tc>
          <w:tcPr>
            <w:tcW w:w="986" w:type="dxa"/>
            <w:noWrap/>
            <w:vAlign w:val="center"/>
            <w:hideMark/>
          </w:tcPr>
          <w:p w14:paraId="5AC9F8C8" w14:textId="77777777" w:rsidR="00FF07AF" w:rsidRPr="004E40CD" w:rsidRDefault="00FF07AF" w:rsidP="000A2480">
            <w:pPr>
              <w:spacing w:beforeLines="20" w:before="48" w:afterLines="20" w:after="48" w:line="240" w:lineRule="auto"/>
              <w:jc w:val="center"/>
              <w:rPr>
                <w:color w:val="000000"/>
              </w:rPr>
            </w:pPr>
            <w:r w:rsidRPr="004E40CD">
              <w:rPr>
                <w:color w:val="000000"/>
              </w:rPr>
              <w:t>0,018*</w:t>
            </w:r>
          </w:p>
        </w:tc>
      </w:tr>
      <w:tr w:rsidR="00FF07AF" w:rsidRPr="004E40CD" w14:paraId="3A6050B1" w14:textId="77777777" w:rsidTr="000349E2">
        <w:trPr>
          <w:trHeight w:val="317"/>
        </w:trPr>
        <w:tc>
          <w:tcPr>
            <w:tcW w:w="2259" w:type="dxa"/>
            <w:noWrap/>
            <w:vAlign w:val="center"/>
            <w:hideMark/>
          </w:tcPr>
          <w:p w14:paraId="452931E8" w14:textId="77777777" w:rsidR="00FF07AF" w:rsidRPr="004E40CD" w:rsidRDefault="00FF07AF" w:rsidP="000A2480">
            <w:pPr>
              <w:spacing w:beforeLines="20" w:before="48" w:afterLines="20" w:after="48" w:line="240" w:lineRule="auto"/>
              <w:rPr>
                <w:color w:val="000000"/>
              </w:rPr>
            </w:pPr>
            <w:r w:rsidRPr="004E40CD">
              <w:rPr>
                <w:color w:val="000000"/>
              </w:rPr>
              <w:t>Çaba Beklentisi</w:t>
            </w:r>
          </w:p>
        </w:tc>
        <w:tc>
          <w:tcPr>
            <w:tcW w:w="1897" w:type="dxa"/>
            <w:noWrap/>
            <w:vAlign w:val="center"/>
            <w:hideMark/>
          </w:tcPr>
          <w:p w14:paraId="586C722A" w14:textId="77777777" w:rsidR="00FF07AF" w:rsidRPr="004E40CD" w:rsidRDefault="00FF07AF" w:rsidP="000A2480">
            <w:pPr>
              <w:spacing w:beforeLines="20" w:before="48" w:afterLines="20" w:after="48" w:line="240" w:lineRule="auto"/>
              <w:jc w:val="center"/>
              <w:rPr>
                <w:color w:val="000000"/>
              </w:rPr>
            </w:pPr>
            <w:r w:rsidRPr="004E40CD">
              <w:rPr>
                <w:color w:val="000000"/>
              </w:rPr>
              <w:t>13,23 ± 4,29 / 13</w:t>
            </w:r>
          </w:p>
        </w:tc>
        <w:tc>
          <w:tcPr>
            <w:tcW w:w="1823" w:type="dxa"/>
            <w:noWrap/>
            <w:vAlign w:val="center"/>
            <w:hideMark/>
          </w:tcPr>
          <w:p w14:paraId="536489C7" w14:textId="77777777" w:rsidR="00FF07AF" w:rsidRPr="004E40CD" w:rsidRDefault="00FF07AF" w:rsidP="000A2480">
            <w:pPr>
              <w:spacing w:beforeLines="20" w:before="48" w:afterLines="20" w:after="48" w:line="240" w:lineRule="auto"/>
              <w:jc w:val="center"/>
              <w:rPr>
                <w:color w:val="000000"/>
              </w:rPr>
            </w:pPr>
            <w:r w:rsidRPr="004E40CD">
              <w:rPr>
                <w:color w:val="000000"/>
              </w:rPr>
              <w:t>12,1 ± 4,68 / 12</w:t>
            </w:r>
          </w:p>
        </w:tc>
        <w:tc>
          <w:tcPr>
            <w:tcW w:w="1554" w:type="dxa"/>
            <w:noWrap/>
            <w:vAlign w:val="center"/>
            <w:hideMark/>
          </w:tcPr>
          <w:p w14:paraId="53066CEF" w14:textId="77777777" w:rsidR="00FF07AF" w:rsidRPr="004E40CD" w:rsidRDefault="00FF07AF" w:rsidP="000A2480">
            <w:pPr>
              <w:spacing w:beforeLines="20" w:before="48" w:afterLines="20" w:after="48" w:line="240" w:lineRule="auto"/>
              <w:jc w:val="center"/>
              <w:rPr>
                <w:color w:val="000000"/>
              </w:rPr>
            </w:pPr>
            <w:r w:rsidRPr="004E40CD">
              <w:rPr>
                <w:color w:val="000000"/>
              </w:rPr>
              <w:t>12,61 ± 4,54 / 12</w:t>
            </w:r>
          </w:p>
        </w:tc>
        <w:tc>
          <w:tcPr>
            <w:tcW w:w="986" w:type="dxa"/>
            <w:noWrap/>
            <w:vAlign w:val="center"/>
            <w:hideMark/>
          </w:tcPr>
          <w:p w14:paraId="388DFE44" w14:textId="77777777" w:rsidR="00FF07AF" w:rsidRPr="004E40CD" w:rsidRDefault="00FF07AF" w:rsidP="000A2480">
            <w:pPr>
              <w:spacing w:beforeLines="20" w:before="48" w:afterLines="20" w:after="48" w:line="240" w:lineRule="auto"/>
              <w:jc w:val="center"/>
              <w:rPr>
                <w:color w:val="000000"/>
              </w:rPr>
            </w:pPr>
            <w:r w:rsidRPr="004E40CD">
              <w:rPr>
                <w:color w:val="000000"/>
              </w:rPr>
              <w:t>0,014*</w:t>
            </w:r>
          </w:p>
        </w:tc>
      </w:tr>
      <w:tr w:rsidR="00FF07AF" w:rsidRPr="004E40CD" w14:paraId="330C5621" w14:textId="77777777" w:rsidTr="000349E2">
        <w:trPr>
          <w:trHeight w:val="497"/>
        </w:trPr>
        <w:tc>
          <w:tcPr>
            <w:tcW w:w="2259" w:type="dxa"/>
            <w:noWrap/>
            <w:vAlign w:val="center"/>
            <w:hideMark/>
          </w:tcPr>
          <w:p w14:paraId="1C0475E9" w14:textId="77777777" w:rsidR="00FF07AF" w:rsidRPr="004E40CD" w:rsidRDefault="00FF07AF" w:rsidP="000A2480">
            <w:pPr>
              <w:spacing w:beforeLines="20" w:before="48" w:afterLines="20" w:after="48" w:line="240" w:lineRule="auto"/>
              <w:rPr>
                <w:color w:val="000000"/>
              </w:rPr>
            </w:pPr>
            <w:r w:rsidRPr="004E40CD">
              <w:rPr>
                <w:color w:val="000000"/>
              </w:rPr>
              <w:t>Sosyal Etki</w:t>
            </w:r>
          </w:p>
        </w:tc>
        <w:tc>
          <w:tcPr>
            <w:tcW w:w="1897" w:type="dxa"/>
            <w:noWrap/>
            <w:vAlign w:val="center"/>
            <w:hideMark/>
          </w:tcPr>
          <w:p w14:paraId="722C3CCA" w14:textId="77777777" w:rsidR="00FF07AF" w:rsidRPr="004E40CD" w:rsidRDefault="00FF07AF" w:rsidP="000A2480">
            <w:pPr>
              <w:spacing w:beforeLines="20" w:before="48" w:afterLines="20" w:after="48" w:line="240" w:lineRule="auto"/>
              <w:jc w:val="center"/>
              <w:rPr>
                <w:color w:val="000000"/>
              </w:rPr>
            </w:pPr>
            <w:r w:rsidRPr="004E40CD">
              <w:rPr>
                <w:color w:val="000000"/>
              </w:rPr>
              <w:t>10,53 ± 3,41 / 11</w:t>
            </w:r>
          </w:p>
        </w:tc>
        <w:tc>
          <w:tcPr>
            <w:tcW w:w="1823" w:type="dxa"/>
            <w:noWrap/>
            <w:vAlign w:val="center"/>
            <w:hideMark/>
          </w:tcPr>
          <w:p w14:paraId="262506B9" w14:textId="77777777" w:rsidR="00FF07AF" w:rsidRPr="004E40CD" w:rsidRDefault="00FF07AF" w:rsidP="000A2480">
            <w:pPr>
              <w:spacing w:beforeLines="20" w:before="48" w:afterLines="20" w:after="48" w:line="240" w:lineRule="auto"/>
              <w:jc w:val="center"/>
              <w:rPr>
                <w:color w:val="000000"/>
              </w:rPr>
            </w:pPr>
            <w:r w:rsidRPr="004E40CD">
              <w:rPr>
                <w:color w:val="000000"/>
              </w:rPr>
              <w:t>11,22 ± 3,17 / 12</w:t>
            </w:r>
          </w:p>
        </w:tc>
        <w:tc>
          <w:tcPr>
            <w:tcW w:w="1554" w:type="dxa"/>
            <w:noWrap/>
            <w:vAlign w:val="center"/>
            <w:hideMark/>
          </w:tcPr>
          <w:p w14:paraId="757FABEA" w14:textId="77777777" w:rsidR="00FF07AF" w:rsidRPr="004E40CD" w:rsidRDefault="00FF07AF" w:rsidP="000A2480">
            <w:pPr>
              <w:spacing w:beforeLines="20" w:before="48" w:afterLines="20" w:after="48" w:line="240" w:lineRule="auto"/>
              <w:jc w:val="center"/>
              <w:rPr>
                <w:color w:val="000000"/>
              </w:rPr>
            </w:pPr>
            <w:r w:rsidRPr="004E40CD">
              <w:rPr>
                <w:color w:val="000000"/>
              </w:rPr>
              <w:t>10,91 ± 3,29 / 12</w:t>
            </w:r>
          </w:p>
        </w:tc>
        <w:tc>
          <w:tcPr>
            <w:tcW w:w="986" w:type="dxa"/>
            <w:noWrap/>
            <w:vAlign w:val="center"/>
            <w:hideMark/>
          </w:tcPr>
          <w:p w14:paraId="3DF31F80" w14:textId="77777777" w:rsidR="00FF07AF" w:rsidRPr="004E40CD" w:rsidRDefault="00FF07AF" w:rsidP="000A2480">
            <w:pPr>
              <w:spacing w:beforeLines="20" w:before="48" w:afterLines="20" w:after="48" w:line="240" w:lineRule="auto"/>
              <w:jc w:val="center"/>
              <w:rPr>
                <w:color w:val="000000"/>
              </w:rPr>
            </w:pPr>
            <w:r w:rsidRPr="004E40CD">
              <w:rPr>
                <w:color w:val="000000"/>
              </w:rPr>
              <w:t>0,046*</w:t>
            </w:r>
          </w:p>
        </w:tc>
      </w:tr>
      <w:tr w:rsidR="00FF07AF" w:rsidRPr="004E40CD" w14:paraId="4AB1C3F2" w14:textId="77777777" w:rsidTr="000349E2">
        <w:trPr>
          <w:trHeight w:val="293"/>
        </w:trPr>
        <w:tc>
          <w:tcPr>
            <w:tcW w:w="2259" w:type="dxa"/>
            <w:noWrap/>
            <w:vAlign w:val="center"/>
            <w:hideMark/>
          </w:tcPr>
          <w:p w14:paraId="7B5107A7" w14:textId="77777777" w:rsidR="00FF07AF" w:rsidRPr="004E40CD" w:rsidRDefault="00FF07AF" w:rsidP="000A2480">
            <w:pPr>
              <w:spacing w:beforeLines="20" w:before="48" w:afterLines="20" w:after="48" w:line="240" w:lineRule="auto"/>
              <w:rPr>
                <w:color w:val="000000"/>
              </w:rPr>
            </w:pPr>
            <w:r w:rsidRPr="004E40CD">
              <w:rPr>
                <w:color w:val="000000"/>
              </w:rPr>
              <w:t>Kolaylaştıran Durumlar</w:t>
            </w:r>
          </w:p>
        </w:tc>
        <w:tc>
          <w:tcPr>
            <w:tcW w:w="1897" w:type="dxa"/>
            <w:noWrap/>
            <w:vAlign w:val="center"/>
            <w:hideMark/>
          </w:tcPr>
          <w:p w14:paraId="6E9F7F6F" w14:textId="77777777" w:rsidR="00FF07AF" w:rsidRPr="004E40CD" w:rsidRDefault="00FF07AF" w:rsidP="000A2480">
            <w:pPr>
              <w:spacing w:beforeLines="20" w:before="48" w:afterLines="20" w:after="48" w:line="240" w:lineRule="auto"/>
              <w:jc w:val="center"/>
              <w:rPr>
                <w:color w:val="000000"/>
              </w:rPr>
            </w:pPr>
            <w:r w:rsidRPr="004E40CD">
              <w:rPr>
                <w:color w:val="000000"/>
              </w:rPr>
              <w:t>15,78 ± 3,24 / 16</w:t>
            </w:r>
          </w:p>
        </w:tc>
        <w:tc>
          <w:tcPr>
            <w:tcW w:w="1823" w:type="dxa"/>
            <w:noWrap/>
            <w:vAlign w:val="center"/>
            <w:hideMark/>
          </w:tcPr>
          <w:p w14:paraId="77E8C992" w14:textId="77777777" w:rsidR="00FF07AF" w:rsidRPr="004E40CD" w:rsidRDefault="00FF07AF" w:rsidP="000A2480">
            <w:pPr>
              <w:spacing w:beforeLines="20" w:before="48" w:afterLines="20" w:after="48" w:line="240" w:lineRule="auto"/>
              <w:jc w:val="center"/>
              <w:rPr>
                <w:color w:val="000000"/>
              </w:rPr>
            </w:pPr>
            <w:r w:rsidRPr="004E40CD">
              <w:rPr>
                <w:color w:val="000000"/>
              </w:rPr>
              <w:t>14,98 ± 3,15 / 15</w:t>
            </w:r>
          </w:p>
        </w:tc>
        <w:tc>
          <w:tcPr>
            <w:tcW w:w="1554" w:type="dxa"/>
            <w:noWrap/>
            <w:vAlign w:val="center"/>
            <w:hideMark/>
          </w:tcPr>
          <w:p w14:paraId="3889D6CF" w14:textId="77777777" w:rsidR="00FF07AF" w:rsidRPr="004E40CD" w:rsidRDefault="00FF07AF" w:rsidP="000A2480">
            <w:pPr>
              <w:spacing w:beforeLines="20" w:before="48" w:afterLines="20" w:after="48" w:line="240" w:lineRule="auto"/>
              <w:jc w:val="center"/>
              <w:rPr>
                <w:color w:val="000000"/>
              </w:rPr>
            </w:pPr>
            <w:r w:rsidRPr="004E40CD">
              <w:rPr>
                <w:color w:val="000000"/>
              </w:rPr>
              <w:t>15,34 ± 3,21 / 15</w:t>
            </w:r>
          </w:p>
        </w:tc>
        <w:tc>
          <w:tcPr>
            <w:tcW w:w="986" w:type="dxa"/>
            <w:noWrap/>
            <w:vAlign w:val="center"/>
            <w:hideMark/>
          </w:tcPr>
          <w:p w14:paraId="1B0284EA" w14:textId="77777777" w:rsidR="00FF07AF" w:rsidRPr="004E40CD" w:rsidRDefault="00FF07AF" w:rsidP="000A2480">
            <w:pPr>
              <w:spacing w:beforeLines="20" w:before="48" w:afterLines="20" w:after="48" w:line="240" w:lineRule="auto"/>
              <w:jc w:val="center"/>
              <w:rPr>
                <w:color w:val="000000"/>
              </w:rPr>
            </w:pPr>
            <w:r w:rsidRPr="004E40CD">
              <w:rPr>
                <w:color w:val="000000"/>
              </w:rPr>
              <w:t>0,011*</w:t>
            </w:r>
          </w:p>
        </w:tc>
      </w:tr>
      <w:tr w:rsidR="00FF07AF" w:rsidRPr="004E40CD" w14:paraId="14E5A3FE" w14:textId="77777777" w:rsidTr="000349E2">
        <w:trPr>
          <w:trHeight w:val="317"/>
        </w:trPr>
        <w:tc>
          <w:tcPr>
            <w:tcW w:w="2259" w:type="dxa"/>
            <w:noWrap/>
            <w:vAlign w:val="center"/>
            <w:hideMark/>
          </w:tcPr>
          <w:p w14:paraId="20B70AEF" w14:textId="77777777" w:rsidR="00FF07AF" w:rsidRPr="004E40CD" w:rsidRDefault="00FF07AF" w:rsidP="000A2480">
            <w:pPr>
              <w:spacing w:beforeLines="20" w:before="48" w:afterLines="20" w:after="48" w:line="240" w:lineRule="auto"/>
              <w:rPr>
                <w:color w:val="000000"/>
              </w:rPr>
            </w:pPr>
            <w:r w:rsidRPr="004E40CD">
              <w:rPr>
                <w:color w:val="000000"/>
              </w:rPr>
              <w:t>Hazsal Güdüleme</w:t>
            </w:r>
          </w:p>
        </w:tc>
        <w:tc>
          <w:tcPr>
            <w:tcW w:w="1897" w:type="dxa"/>
            <w:noWrap/>
            <w:vAlign w:val="center"/>
            <w:hideMark/>
          </w:tcPr>
          <w:p w14:paraId="292B3B82" w14:textId="77777777" w:rsidR="00FF07AF" w:rsidRPr="004E40CD" w:rsidRDefault="00FF07AF" w:rsidP="000A2480">
            <w:pPr>
              <w:spacing w:beforeLines="20" w:before="48" w:afterLines="20" w:after="48" w:line="240" w:lineRule="auto"/>
              <w:jc w:val="center"/>
              <w:rPr>
                <w:color w:val="000000"/>
              </w:rPr>
            </w:pPr>
            <w:r w:rsidRPr="004E40CD">
              <w:rPr>
                <w:color w:val="000000"/>
              </w:rPr>
              <w:t>8,67 ± 3,21 / 9</w:t>
            </w:r>
          </w:p>
        </w:tc>
        <w:tc>
          <w:tcPr>
            <w:tcW w:w="1823" w:type="dxa"/>
            <w:noWrap/>
            <w:vAlign w:val="center"/>
            <w:hideMark/>
          </w:tcPr>
          <w:p w14:paraId="7A96A50B" w14:textId="77777777" w:rsidR="00FF07AF" w:rsidRPr="004E40CD" w:rsidRDefault="00FF07AF" w:rsidP="000A2480">
            <w:pPr>
              <w:spacing w:beforeLines="20" w:before="48" w:afterLines="20" w:after="48" w:line="240" w:lineRule="auto"/>
              <w:jc w:val="center"/>
              <w:rPr>
                <w:color w:val="000000"/>
              </w:rPr>
            </w:pPr>
            <w:r w:rsidRPr="004E40CD">
              <w:rPr>
                <w:color w:val="000000"/>
              </w:rPr>
              <w:t>8,11 ± 3,29 / 9</w:t>
            </w:r>
          </w:p>
        </w:tc>
        <w:tc>
          <w:tcPr>
            <w:tcW w:w="1554" w:type="dxa"/>
            <w:noWrap/>
            <w:vAlign w:val="center"/>
            <w:hideMark/>
          </w:tcPr>
          <w:p w14:paraId="00468765" w14:textId="77777777" w:rsidR="00FF07AF" w:rsidRPr="004E40CD" w:rsidRDefault="00FF07AF" w:rsidP="000A2480">
            <w:pPr>
              <w:spacing w:beforeLines="20" w:before="48" w:afterLines="20" w:after="48" w:line="240" w:lineRule="auto"/>
              <w:jc w:val="center"/>
              <w:rPr>
                <w:color w:val="000000"/>
              </w:rPr>
            </w:pPr>
            <w:r w:rsidRPr="004E40CD">
              <w:rPr>
                <w:color w:val="000000"/>
              </w:rPr>
              <w:t>8,36 ± 3,26 / 9</w:t>
            </w:r>
          </w:p>
        </w:tc>
        <w:tc>
          <w:tcPr>
            <w:tcW w:w="986" w:type="dxa"/>
            <w:noWrap/>
            <w:vAlign w:val="center"/>
            <w:hideMark/>
          </w:tcPr>
          <w:p w14:paraId="2CC4CC7D" w14:textId="77777777" w:rsidR="00FF07AF" w:rsidRPr="004E40CD" w:rsidRDefault="00FF07AF" w:rsidP="000A2480">
            <w:pPr>
              <w:spacing w:beforeLines="20" w:before="48" w:afterLines="20" w:after="48" w:line="240" w:lineRule="auto"/>
              <w:jc w:val="center"/>
              <w:rPr>
                <w:color w:val="000000"/>
              </w:rPr>
            </w:pPr>
            <w:r w:rsidRPr="004E40CD">
              <w:rPr>
                <w:color w:val="000000"/>
              </w:rPr>
              <w:t>0,051</w:t>
            </w:r>
          </w:p>
        </w:tc>
      </w:tr>
      <w:tr w:rsidR="00FF07AF" w:rsidRPr="004E40CD" w14:paraId="1FDEAA32" w14:textId="77777777" w:rsidTr="000349E2">
        <w:trPr>
          <w:trHeight w:val="317"/>
        </w:trPr>
        <w:tc>
          <w:tcPr>
            <w:tcW w:w="2259" w:type="dxa"/>
            <w:noWrap/>
            <w:vAlign w:val="center"/>
            <w:hideMark/>
          </w:tcPr>
          <w:p w14:paraId="48D0FB33" w14:textId="77777777" w:rsidR="00FF07AF" w:rsidRPr="004E40CD" w:rsidRDefault="00FF07AF" w:rsidP="000A2480">
            <w:pPr>
              <w:spacing w:beforeLines="20" w:before="48" w:afterLines="20" w:after="48" w:line="240" w:lineRule="auto"/>
              <w:rPr>
                <w:color w:val="000000"/>
              </w:rPr>
            </w:pPr>
            <w:r w:rsidRPr="004E40CD">
              <w:rPr>
                <w:color w:val="000000"/>
              </w:rPr>
              <w:t>Fiyat Değeri</w:t>
            </w:r>
          </w:p>
        </w:tc>
        <w:tc>
          <w:tcPr>
            <w:tcW w:w="1897" w:type="dxa"/>
            <w:noWrap/>
            <w:vAlign w:val="center"/>
            <w:hideMark/>
          </w:tcPr>
          <w:p w14:paraId="1441A8A6" w14:textId="77777777" w:rsidR="00FF07AF" w:rsidRPr="004E40CD" w:rsidRDefault="00FF07AF" w:rsidP="000A2480">
            <w:pPr>
              <w:spacing w:beforeLines="20" w:before="48" w:afterLines="20" w:after="48" w:line="240" w:lineRule="auto"/>
              <w:jc w:val="center"/>
              <w:rPr>
                <w:color w:val="000000"/>
              </w:rPr>
            </w:pPr>
            <w:r w:rsidRPr="004E40CD">
              <w:rPr>
                <w:color w:val="000000"/>
              </w:rPr>
              <w:t>8,85 ± 3,34 / 9</w:t>
            </w:r>
          </w:p>
        </w:tc>
        <w:tc>
          <w:tcPr>
            <w:tcW w:w="1823" w:type="dxa"/>
            <w:noWrap/>
            <w:vAlign w:val="center"/>
            <w:hideMark/>
          </w:tcPr>
          <w:p w14:paraId="35EFA8F8" w14:textId="77777777" w:rsidR="00FF07AF" w:rsidRPr="004E40CD" w:rsidRDefault="00FF07AF" w:rsidP="000A2480">
            <w:pPr>
              <w:spacing w:beforeLines="20" w:before="48" w:afterLines="20" w:after="48" w:line="240" w:lineRule="auto"/>
              <w:jc w:val="center"/>
              <w:rPr>
                <w:color w:val="000000"/>
              </w:rPr>
            </w:pPr>
            <w:r w:rsidRPr="004E40CD">
              <w:rPr>
                <w:color w:val="000000"/>
              </w:rPr>
              <w:t>8,61 ± 3,5 / 9</w:t>
            </w:r>
          </w:p>
        </w:tc>
        <w:tc>
          <w:tcPr>
            <w:tcW w:w="1554" w:type="dxa"/>
            <w:noWrap/>
            <w:vAlign w:val="center"/>
            <w:hideMark/>
          </w:tcPr>
          <w:p w14:paraId="46320291" w14:textId="77777777" w:rsidR="00FF07AF" w:rsidRPr="004E40CD" w:rsidRDefault="00FF07AF" w:rsidP="000A2480">
            <w:pPr>
              <w:spacing w:beforeLines="20" w:before="48" w:afterLines="20" w:after="48" w:line="240" w:lineRule="auto"/>
              <w:jc w:val="center"/>
              <w:rPr>
                <w:color w:val="000000"/>
              </w:rPr>
            </w:pPr>
            <w:r w:rsidRPr="004E40CD">
              <w:rPr>
                <w:color w:val="000000"/>
              </w:rPr>
              <w:t>8,72 ± 3,42 / 9</w:t>
            </w:r>
          </w:p>
        </w:tc>
        <w:tc>
          <w:tcPr>
            <w:tcW w:w="986" w:type="dxa"/>
            <w:noWrap/>
            <w:vAlign w:val="center"/>
            <w:hideMark/>
          </w:tcPr>
          <w:p w14:paraId="079951AA" w14:textId="77777777" w:rsidR="00FF07AF" w:rsidRPr="004E40CD" w:rsidRDefault="00FF07AF" w:rsidP="000A2480">
            <w:pPr>
              <w:spacing w:beforeLines="20" w:before="48" w:afterLines="20" w:after="48" w:line="240" w:lineRule="auto"/>
              <w:jc w:val="center"/>
              <w:rPr>
                <w:color w:val="000000"/>
              </w:rPr>
            </w:pPr>
            <w:r w:rsidRPr="004E40CD">
              <w:rPr>
                <w:color w:val="000000"/>
              </w:rPr>
              <w:t>0,495</w:t>
            </w:r>
          </w:p>
        </w:tc>
      </w:tr>
      <w:tr w:rsidR="00FF07AF" w:rsidRPr="004E40CD" w14:paraId="7F50B900" w14:textId="77777777" w:rsidTr="000349E2">
        <w:trPr>
          <w:trHeight w:val="317"/>
        </w:trPr>
        <w:tc>
          <w:tcPr>
            <w:tcW w:w="2259" w:type="dxa"/>
            <w:noWrap/>
            <w:vAlign w:val="center"/>
            <w:hideMark/>
          </w:tcPr>
          <w:p w14:paraId="3C3405EC" w14:textId="77777777" w:rsidR="00FF07AF" w:rsidRPr="004E40CD" w:rsidRDefault="00FF07AF" w:rsidP="000A2480">
            <w:pPr>
              <w:spacing w:beforeLines="20" w:before="48" w:afterLines="20" w:after="48" w:line="240" w:lineRule="auto"/>
              <w:rPr>
                <w:color w:val="000000"/>
              </w:rPr>
            </w:pPr>
            <w:r w:rsidRPr="004E40CD">
              <w:rPr>
                <w:color w:val="000000"/>
              </w:rPr>
              <w:t>Alışkanlık</w:t>
            </w:r>
          </w:p>
        </w:tc>
        <w:tc>
          <w:tcPr>
            <w:tcW w:w="1897" w:type="dxa"/>
            <w:noWrap/>
            <w:vAlign w:val="center"/>
            <w:hideMark/>
          </w:tcPr>
          <w:p w14:paraId="32D40CB2" w14:textId="77777777" w:rsidR="00FF07AF" w:rsidRPr="004E40CD" w:rsidRDefault="00FF07AF" w:rsidP="000A2480">
            <w:pPr>
              <w:spacing w:beforeLines="20" w:before="48" w:afterLines="20" w:after="48" w:line="240" w:lineRule="auto"/>
              <w:jc w:val="center"/>
              <w:rPr>
                <w:color w:val="000000"/>
              </w:rPr>
            </w:pPr>
            <w:r w:rsidRPr="004E40CD">
              <w:rPr>
                <w:color w:val="000000"/>
              </w:rPr>
              <w:t>8,47 ± 3,28 / 9</w:t>
            </w:r>
          </w:p>
        </w:tc>
        <w:tc>
          <w:tcPr>
            <w:tcW w:w="1823" w:type="dxa"/>
            <w:noWrap/>
            <w:vAlign w:val="center"/>
            <w:hideMark/>
          </w:tcPr>
          <w:p w14:paraId="0BF7D9F7" w14:textId="77777777" w:rsidR="00FF07AF" w:rsidRPr="004E40CD" w:rsidRDefault="00FF07AF" w:rsidP="000A2480">
            <w:pPr>
              <w:spacing w:beforeLines="20" w:before="48" w:afterLines="20" w:after="48" w:line="240" w:lineRule="auto"/>
              <w:jc w:val="center"/>
              <w:rPr>
                <w:color w:val="000000"/>
              </w:rPr>
            </w:pPr>
            <w:r w:rsidRPr="004E40CD">
              <w:rPr>
                <w:color w:val="000000"/>
              </w:rPr>
              <w:t>8,06 ± 2,94 / 8</w:t>
            </w:r>
          </w:p>
        </w:tc>
        <w:tc>
          <w:tcPr>
            <w:tcW w:w="1554" w:type="dxa"/>
            <w:noWrap/>
            <w:vAlign w:val="center"/>
            <w:hideMark/>
          </w:tcPr>
          <w:p w14:paraId="3E718F47" w14:textId="77777777" w:rsidR="00FF07AF" w:rsidRPr="004E40CD" w:rsidRDefault="00FF07AF" w:rsidP="000A2480">
            <w:pPr>
              <w:spacing w:beforeLines="20" w:before="48" w:afterLines="20" w:after="48" w:line="240" w:lineRule="auto"/>
              <w:jc w:val="center"/>
              <w:rPr>
                <w:color w:val="000000"/>
              </w:rPr>
            </w:pPr>
            <w:r w:rsidRPr="004E40CD">
              <w:rPr>
                <w:color w:val="000000"/>
              </w:rPr>
              <w:t>8,25 ± 3,1 / 8</w:t>
            </w:r>
          </w:p>
        </w:tc>
        <w:tc>
          <w:tcPr>
            <w:tcW w:w="986" w:type="dxa"/>
            <w:noWrap/>
            <w:vAlign w:val="center"/>
            <w:hideMark/>
          </w:tcPr>
          <w:p w14:paraId="259279A0" w14:textId="77777777" w:rsidR="00FF07AF" w:rsidRPr="004E40CD" w:rsidRDefault="00FF07AF" w:rsidP="000A2480">
            <w:pPr>
              <w:spacing w:beforeLines="20" w:before="48" w:afterLines="20" w:after="48" w:line="240" w:lineRule="auto"/>
              <w:jc w:val="center"/>
              <w:rPr>
                <w:color w:val="000000"/>
              </w:rPr>
            </w:pPr>
            <w:r w:rsidRPr="004E40CD">
              <w:rPr>
                <w:color w:val="000000"/>
              </w:rPr>
              <w:t>0,212</w:t>
            </w:r>
          </w:p>
        </w:tc>
      </w:tr>
      <w:tr w:rsidR="00FF07AF" w:rsidRPr="004E40CD" w14:paraId="18AF4ED7" w14:textId="77777777" w:rsidTr="000349E2">
        <w:trPr>
          <w:trHeight w:val="317"/>
        </w:trPr>
        <w:tc>
          <w:tcPr>
            <w:tcW w:w="2259" w:type="dxa"/>
            <w:noWrap/>
            <w:vAlign w:val="center"/>
            <w:hideMark/>
          </w:tcPr>
          <w:p w14:paraId="56D638F3" w14:textId="77777777" w:rsidR="00FF07AF" w:rsidRPr="004E40CD" w:rsidRDefault="00FF07AF" w:rsidP="000A2480">
            <w:pPr>
              <w:spacing w:beforeLines="20" w:before="48" w:afterLines="20" w:after="48" w:line="240" w:lineRule="auto"/>
              <w:rPr>
                <w:color w:val="000000"/>
              </w:rPr>
            </w:pPr>
            <w:r w:rsidRPr="004E40CD">
              <w:rPr>
                <w:color w:val="000000"/>
              </w:rPr>
              <w:t>Davranışsal Niyet</w:t>
            </w:r>
          </w:p>
        </w:tc>
        <w:tc>
          <w:tcPr>
            <w:tcW w:w="1897" w:type="dxa"/>
            <w:noWrap/>
            <w:vAlign w:val="center"/>
            <w:hideMark/>
          </w:tcPr>
          <w:p w14:paraId="7353972B" w14:textId="77777777" w:rsidR="00FF07AF" w:rsidRPr="004E40CD" w:rsidRDefault="00FF07AF" w:rsidP="000A2480">
            <w:pPr>
              <w:spacing w:beforeLines="20" w:before="48" w:afterLines="20" w:after="48" w:line="240" w:lineRule="auto"/>
              <w:jc w:val="center"/>
              <w:rPr>
                <w:color w:val="000000"/>
              </w:rPr>
            </w:pPr>
            <w:r w:rsidRPr="004E40CD">
              <w:rPr>
                <w:color w:val="000000"/>
              </w:rPr>
              <w:t>10,65 ± 3,51 / 11</w:t>
            </w:r>
          </w:p>
        </w:tc>
        <w:tc>
          <w:tcPr>
            <w:tcW w:w="1823" w:type="dxa"/>
            <w:noWrap/>
            <w:vAlign w:val="center"/>
            <w:hideMark/>
          </w:tcPr>
          <w:p w14:paraId="68DB451B" w14:textId="77777777" w:rsidR="00FF07AF" w:rsidRPr="004E40CD" w:rsidRDefault="00FF07AF" w:rsidP="000A2480">
            <w:pPr>
              <w:spacing w:beforeLines="20" w:before="48" w:afterLines="20" w:after="48" w:line="240" w:lineRule="auto"/>
              <w:jc w:val="center"/>
              <w:rPr>
                <w:color w:val="000000"/>
              </w:rPr>
            </w:pPr>
            <w:r w:rsidRPr="004E40CD">
              <w:rPr>
                <w:color w:val="000000"/>
              </w:rPr>
              <w:t>10,38 ± 3,38 / 11</w:t>
            </w:r>
          </w:p>
        </w:tc>
        <w:tc>
          <w:tcPr>
            <w:tcW w:w="1554" w:type="dxa"/>
            <w:noWrap/>
            <w:vAlign w:val="center"/>
            <w:hideMark/>
          </w:tcPr>
          <w:p w14:paraId="3EF6F9A5" w14:textId="77777777" w:rsidR="00FF07AF" w:rsidRPr="004E40CD" w:rsidRDefault="00FF07AF" w:rsidP="000A2480">
            <w:pPr>
              <w:spacing w:beforeLines="20" w:before="48" w:afterLines="20" w:after="48" w:line="240" w:lineRule="auto"/>
              <w:jc w:val="center"/>
              <w:rPr>
                <w:color w:val="000000"/>
              </w:rPr>
            </w:pPr>
            <w:r w:rsidRPr="004E40CD">
              <w:rPr>
                <w:color w:val="000000"/>
              </w:rPr>
              <w:t>10,5 ± 3,44 / 11</w:t>
            </w:r>
          </w:p>
        </w:tc>
        <w:tc>
          <w:tcPr>
            <w:tcW w:w="986" w:type="dxa"/>
            <w:noWrap/>
            <w:vAlign w:val="center"/>
            <w:hideMark/>
          </w:tcPr>
          <w:p w14:paraId="23D40ACE" w14:textId="77777777" w:rsidR="00FF07AF" w:rsidRPr="004E40CD" w:rsidRDefault="00FF07AF" w:rsidP="000A2480">
            <w:pPr>
              <w:spacing w:beforeLines="20" w:before="48" w:afterLines="20" w:after="48" w:line="240" w:lineRule="auto"/>
              <w:jc w:val="center"/>
              <w:rPr>
                <w:color w:val="000000"/>
              </w:rPr>
            </w:pPr>
            <w:r w:rsidRPr="004E40CD">
              <w:rPr>
                <w:color w:val="000000"/>
              </w:rPr>
              <w:t>0,382</w:t>
            </w:r>
          </w:p>
        </w:tc>
      </w:tr>
      <w:tr w:rsidR="00FF07AF" w:rsidRPr="004E40CD" w14:paraId="0FB1DABD" w14:textId="77777777" w:rsidTr="000349E2">
        <w:trPr>
          <w:trHeight w:val="317"/>
        </w:trPr>
        <w:tc>
          <w:tcPr>
            <w:tcW w:w="2259" w:type="dxa"/>
            <w:noWrap/>
            <w:vAlign w:val="center"/>
            <w:hideMark/>
          </w:tcPr>
          <w:p w14:paraId="187044F5" w14:textId="77777777" w:rsidR="00FF07AF" w:rsidRPr="004E40CD" w:rsidRDefault="00FF07AF" w:rsidP="000A2480">
            <w:pPr>
              <w:spacing w:beforeLines="20" w:before="48" w:afterLines="20" w:after="48" w:line="240" w:lineRule="auto"/>
              <w:rPr>
                <w:color w:val="000000"/>
              </w:rPr>
            </w:pPr>
            <w:r w:rsidRPr="004E40CD">
              <w:rPr>
                <w:color w:val="000000"/>
              </w:rPr>
              <w:t>Toplam Mobil</w:t>
            </w:r>
          </w:p>
        </w:tc>
        <w:tc>
          <w:tcPr>
            <w:tcW w:w="1897" w:type="dxa"/>
            <w:noWrap/>
            <w:vAlign w:val="center"/>
            <w:hideMark/>
          </w:tcPr>
          <w:p w14:paraId="26121CFC" w14:textId="77777777" w:rsidR="00FF07AF" w:rsidRPr="004E40CD" w:rsidRDefault="00FF07AF" w:rsidP="000A2480">
            <w:pPr>
              <w:spacing w:beforeLines="20" w:before="48" w:afterLines="20" w:after="48" w:line="240" w:lineRule="auto"/>
              <w:jc w:val="center"/>
              <w:rPr>
                <w:color w:val="000000"/>
              </w:rPr>
            </w:pPr>
            <w:r w:rsidRPr="004E40CD">
              <w:rPr>
                <w:color w:val="000000"/>
              </w:rPr>
              <w:t>90,26 ± 20,43 / 92</w:t>
            </w:r>
          </w:p>
        </w:tc>
        <w:tc>
          <w:tcPr>
            <w:tcW w:w="1823" w:type="dxa"/>
            <w:noWrap/>
            <w:vAlign w:val="center"/>
            <w:hideMark/>
          </w:tcPr>
          <w:p w14:paraId="1FEEA8F2" w14:textId="77777777" w:rsidR="00FF07AF" w:rsidRPr="004E40CD" w:rsidRDefault="00FF07AF" w:rsidP="000A2480">
            <w:pPr>
              <w:spacing w:beforeLines="20" w:before="48" w:afterLines="20" w:after="48" w:line="240" w:lineRule="auto"/>
              <w:jc w:val="center"/>
              <w:rPr>
                <w:color w:val="000000"/>
              </w:rPr>
            </w:pPr>
            <w:r w:rsidRPr="004E40CD">
              <w:rPr>
                <w:color w:val="000000"/>
              </w:rPr>
              <w:t>88,44 ± 18,64 / 89</w:t>
            </w:r>
          </w:p>
        </w:tc>
        <w:tc>
          <w:tcPr>
            <w:tcW w:w="1554" w:type="dxa"/>
            <w:noWrap/>
            <w:vAlign w:val="center"/>
            <w:hideMark/>
          </w:tcPr>
          <w:p w14:paraId="21D404A3" w14:textId="77777777" w:rsidR="00FF07AF" w:rsidRPr="004E40CD" w:rsidRDefault="00FF07AF" w:rsidP="000A2480">
            <w:pPr>
              <w:spacing w:beforeLines="20" w:before="48" w:afterLines="20" w:after="48" w:line="240" w:lineRule="auto"/>
              <w:jc w:val="center"/>
              <w:rPr>
                <w:color w:val="000000"/>
              </w:rPr>
            </w:pPr>
            <w:r w:rsidRPr="004E40CD">
              <w:rPr>
                <w:color w:val="000000"/>
              </w:rPr>
              <w:t>89,25 ± 19,46 / 90</w:t>
            </w:r>
          </w:p>
        </w:tc>
        <w:tc>
          <w:tcPr>
            <w:tcW w:w="986" w:type="dxa"/>
            <w:noWrap/>
            <w:vAlign w:val="center"/>
            <w:hideMark/>
          </w:tcPr>
          <w:p w14:paraId="5DC2A7F2" w14:textId="77777777" w:rsidR="00FF07AF" w:rsidRPr="004E40CD" w:rsidRDefault="00FF07AF" w:rsidP="000A2480">
            <w:pPr>
              <w:spacing w:beforeLines="20" w:before="48" w:afterLines="20" w:after="48" w:line="240" w:lineRule="auto"/>
              <w:jc w:val="center"/>
              <w:rPr>
                <w:color w:val="000000"/>
              </w:rPr>
            </w:pPr>
            <w:r w:rsidRPr="004E40CD">
              <w:rPr>
                <w:color w:val="000000"/>
              </w:rPr>
              <w:t>0,192</w:t>
            </w:r>
          </w:p>
        </w:tc>
      </w:tr>
    </w:tbl>
    <w:p w14:paraId="352146BF" w14:textId="1700298D" w:rsidR="00FF07AF" w:rsidRPr="004E40CD" w:rsidRDefault="00F52E43" w:rsidP="00FF07AF">
      <w:pPr>
        <w:rPr>
          <w:i/>
          <w:iCs/>
          <w:sz w:val="15"/>
          <w:szCs w:val="15"/>
        </w:rPr>
      </w:pPr>
      <w:r w:rsidRPr="004E40CD">
        <w:rPr>
          <w:i/>
          <w:iCs/>
          <w:sz w:val="15"/>
          <w:szCs w:val="15"/>
        </w:rPr>
        <w:t>* p&lt; 0,05 düzeyinde istatistiksel olarak anlamlıdır</w:t>
      </w:r>
      <w:r w:rsidR="00FF07AF" w:rsidRPr="004E40CD">
        <w:rPr>
          <w:i/>
          <w:iCs/>
          <w:sz w:val="15"/>
          <w:szCs w:val="15"/>
        </w:rPr>
        <w:t xml:space="preserve">. </w:t>
      </w:r>
    </w:p>
    <w:p w14:paraId="58A3EF2B" w14:textId="77777777" w:rsidR="00FF07AF" w:rsidRPr="004E40CD" w:rsidRDefault="00FF07AF" w:rsidP="00FF07AF">
      <w:pPr>
        <w:pStyle w:val="Balk3"/>
      </w:pPr>
      <w:bookmarkStart w:id="91" w:name="_Toc236246492"/>
      <w:r w:rsidRPr="004E40CD">
        <w:t>UTAUT2 ve Sağlıklı Yaşam Farkındalığı Ölçeklerine İlişkin Gelir Düzeyine Göre Farklılık Analizi Bulguları</w:t>
      </w:r>
      <w:bookmarkEnd w:id="91"/>
    </w:p>
    <w:p w14:paraId="241B2009" w14:textId="57BF9F64" w:rsidR="00FF07AF" w:rsidRPr="004E40CD" w:rsidRDefault="00FF07AF" w:rsidP="00E3607A">
      <w:pPr>
        <w:pStyle w:val="Metin"/>
      </w:pPr>
      <w:r w:rsidRPr="004E40CD">
        <w:t xml:space="preserve">Gelir düzeyine göre yapılan Kruskal-Wallis testi sonuçları incelendiğinde, Sağlıklı Yaşam Farkındalığı Ölçeğinin değişim, sosyalleşme, sorumluluk alt boyutları ile toplam puanında gelir düzeyine göre istatistiksel olarak anlamlı farklılık bulunduğu belirlenmiştir (p&lt;0,05). Buna karşılık beslenme alt boyutunda gelir düzeyine göre anlamlı bir farklılık tespit edilmemiştir (p&gt;0,05). Anlamlı farklılık bulunan değişkenlerde, gelirinin giderinden az olduğunu belirten katılımcıların puan ortalamalarının diğer gruplara göre daha yüksek olduğu görülmektedir </w:t>
      </w:r>
      <w:r w:rsidRPr="004E40CD">
        <w:rPr>
          <w:szCs w:val="24"/>
        </w:rPr>
        <w:t>(Tablo 1</w:t>
      </w:r>
      <w:r w:rsidR="00752ECA" w:rsidRPr="004E40CD">
        <w:rPr>
          <w:szCs w:val="24"/>
        </w:rPr>
        <w:t>7</w:t>
      </w:r>
      <w:r w:rsidRPr="004E40CD">
        <w:rPr>
          <w:szCs w:val="24"/>
        </w:rPr>
        <w:t>).</w:t>
      </w:r>
    </w:p>
    <w:p w14:paraId="3FA8C3D3" w14:textId="1906878A" w:rsidR="00FF07AF" w:rsidRPr="004E40CD" w:rsidRDefault="00FF07AF" w:rsidP="00E3607A">
      <w:pPr>
        <w:pStyle w:val="Metin"/>
      </w:pPr>
      <w:r w:rsidRPr="004E40CD">
        <w:t xml:space="preserve">Mobil Sağlık Teknolojilerinin Kabul ve Kullanımı Ölçeği açısından değerlendirildiğinde, yalnızca fiyat değeri ve davranışsal niyet alt boyutlarında gelir düzeyine göre anlamlı farklılık bulunduğu saptanmıştır (p&lt;0,05). Fiyat değeri ve davranışsal niyet puanlarının gelirinin giderinden fazla olduğunu belirten katılımcılarda daha yüksek olduğu görülmektedir. Performans beklentisi, çaba beklentisi, sosyal etki, kolaylaştıran </w:t>
      </w:r>
      <w:r w:rsidRPr="004E40CD">
        <w:lastRenderedPageBreak/>
        <w:t>durumlar, hazsal güdüleme, alışkanlık alt boyutları ile toplam mobil teknoloji kabul puanında ise gelir düzeyine göre anlamlı farklılık belirlenmemiştir (p&gt;0,05) (Tablo 1</w:t>
      </w:r>
      <w:r w:rsidR="00752ECA" w:rsidRPr="004E40CD">
        <w:t>7</w:t>
      </w:r>
      <w:r w:rsidRPr="004E40CD">
        <w:t>).</w:t>
      </w:r>
    </w:p>
    <w:p w14:paraId="486D453A" w14:textId="19467135" w:rsidR="00FF07AF" w:rsidRPr="004E40CD" w:rsidRDefault="00FF07AF" w:rsidP="00FF07AF">
      <w:pPr>
        <w:pStyle w:val="ResimYazs"/>
        <w:numPr>
          <w:ilvl w:val="0"/>
          <w:numId w:val="0"/>
        </w:numPr>
        <w:rPr>
          <w:bCs/>
        </w:rPr>
      </w:pPr>
      <w:bookmarkStart w:id="92" w:name="_Toc236246128"/>
      <w:r w:rsidRPr="004E40CD">
        <w:t xml:space="preserve">Tablo </w:t>
      </w:r>
      <w:fldSimple w:instr=" SEQ Tablo \* ARABIC ">
        <w:r w:rsidR="003C626E">
          <w:rPr>
            <w:noProof/>
          </w:rPr>
          <w:t>17</w:t>
        </w:r>
      </w:fldSimple>
      <w:r w:rsidRPr="004E40CD">
        <w:t xml:space="preserve">. UTAUT2 ve Sağlıklı Yaşam Farkındalığı Ölçeklerine İlişkin </w:t>
      </w:r>
      <w:r w:rsidRPr="004E40CD">
        <w:rPr>
          <w:bCs/>
        </w:rPr>
        <w:t>Gelir Düzeyine Göre Farklılık Analizi (Mean ± SS / Median) – Kruskal Wallis Testi</w:t>
      </w:r>
      <w:bookmarkEnd w:id="92"/>
    </w:p>
    <w:tbl>
      <w:tblPr>
        <w:tblW w:w="8500" w:type="dxa"/>
        <w:tblBorders>
          <w:top w:val="single" w:sz="4" w:space="0" w:color="auto"/>
          <w:bottom w:val="single" w:sz="4" w:space="0" w:color="auto"/>
          <w:insideH w:val="single" w:sz="4" w:space="0" w:color="auto"/>
        </w:tblBorders>
        <w:tblLook w:val="04A0" w:firstRow="1" w:lastRow="0" w:firstColumn="1" w:lastColumn="0" w:noHBand="0" w:noVBand="1"/>
      </w:tblPr>
      <w:tblGrid>
        <w:gridCol w:w="1887"/>
        <w:gridCol w:w="1145"/>
        <w:gridCol w:w="1260"/>
        <w:gridCol w:w="1260"/>
        <w:gridCol w:w="1336"/>
        <w:gridCol w:w="806"/>
        <w:gridCol w:w="806"/>
      </w:tblGrid>
      <w:tr w:rsidR="00E117C4" w:rsidRPr="004E40CD" w14:paraId="480C0A47" w14:textId="77777777" w:rsidTr="00E117C4">
        <w:trPr>
          <w:trHeight w:val="490"/>
        </w:trPr>
        <w:tc>
          <w:tcPr>
            <w:tcW w:w="1887" w:type="dxa"/>
            <w:noWrap/>
            <w:vAlign w:val="center"/>
            <w:hideMark/>
          </w:tcPr>
          <w:p w14:paraId="2305982A" w14:textId="77777777" w:rsidR="00E117C4" w:rsidRPr="004E40CD" w:rsidRDefault="00E117C4" w:rsidP="00E117C4">
            <w:pPr>
              <w:spacing w:after="0" w:line="240" w:lineRule="auto"/>
              <w:rPr>
                <w:b/>
                <w:bCs/>
                <w:color w:val="000000"/>
                <w:sz w:val="20"/>
                <w:szCs w:val="20"/>
              </w:rPr>
            </w:pPr>
            <w:r w:rsidRPr="004E40CD">
              <w:rPr>
                <w:b/>
                <w:bCs/>
                <w:color w:val="000000"/>
                <w:sz w:val="20"/>
                <w:szCs w:val="20"/>
              </w:rPr>
              <w:t>Gelir düzeyi</w:t>
            </w:r>
          </w:p>
        </w:tc>
        <w:tc>
          <w:tcPr>
            <w:tcW w:w="1145" w:type="dxa"/>
            <w:noWrap/>
            <w:vAlign w:val="center"/>
            <w:hideMark/>
          </w:tcPr>
          <w:p w14:paraId="28AB51C9"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Gelirim giderime eşit</w:t>
            </w:r>
          </w:p>
        </w:tc>
        <w:tc>
          <w:tcPr>
            <w:tcW w:w="1260" w:type="dxa"/>
            <w:noWrap/>
            <w:vAlign w:val="center"/>
            <w:hideMark/>
          </w:tcPr>
          <w:p w14:paraId="4F6D4D48"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Gelirim giderimden fazla</w:t>
            </w:r>
          </w:p>
        </w:tc>
        <w:tc>
          <w:tcPr>
            <w:tcW w:w="1260" w:type="dxa"/>
            <w:noWrap/>
            <w:vAlign w:val="center"/>
            <w:hideMark/>
          </w:tcPr>
          <w:p w14:paraId="2F3AA504"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Gelirim giderimden az</w:t>
            </w:r>
          </w:p>
        </w:tc>
        <w:tc>
          <w:tcPr>
            <w:tcW w:w="1336" w:type="dxa"/>
            <w:noWrap/>
            <w:vAlign w:val="center"/>
            <w:hideMark/>
          </w:tcPr>
          <w:p w14:paraId="77D94678"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Toplam</w:t>
            </w:r>
          </w:p>
        </w:tc>
        <w:tc>
          <w:tcPr>
            <w:tcW w:w="806" w:type="dxa"/>
            <w:vAlign w:val="center"/>
          </w:tcPr>
          <w:p w14:paraId="50DFB655" w14:textId="7084CB32" w:rsidR="00E117C4" w:rsidRPr="004E40CD" w:rsidRDefault="00E117C4" w:rsidP="00E117C4">
            <w:pPr>
              <w:spacing w:after="0" w:line="240" w:lineRule="auto"/>
              <w:jc w:val="center"/>
              <w:rPr>
                <w:b/>
                <w:bCs/>
                <w:color w:val="000000"/>
                <w:sz w:val="20"/>
                <w:szCs w:val="20"/>
              </w:rPr>
            </w:pPr>
            <w:r w:rsidRPr="004E40CD">
              <w:rPr>
                <w:b/>
                <w:bCs/>
                <w:sz w:val="20"/>
                <w:szCs w:val="20"/>
              </w:rPr>
              <w:t>Post hoc</w:t>
            </w:r>
          </w:p>
        </w:tc>
        <w:tc>
          <w:tcPr>
            <w:tcW w:w="806" w:type="dxa"/>
            <w:noWrap/>
            <w:vAlign w:val="center"/>
            <w:hideMark/>
          </w:tcPr>
          <w:p w14:paraId="65715663" w14:textId="433B3151" w:rsidR="00E117C4" w:rsidRPr="004E40CD" w:rsidRDefault="00E117C4" w:rsidP="00E117C4">
            <w:pPr>
              <w:spacing w:after="0" w:line="240" w:lineRule="auto"/>
              <w:jc w:val="center"/>
              <w:rPr>
                <w:b/>
                <w:bCs/>
                <w:color w:val="000000"/>
                <w:sz w:val="20"/>
                <w:szCs w:val="20"/>
              </w:rPr>
            </w:pPr>
            <w:r w:rsidRPr="004E40CD">
              <w:rPr>
                <w:b/>
                <w:bCs/>
                <w:color w:val="000000"/>
                <w:sz w:val="20"/>
                <w:szCs w:val="20"/>
              </w:rPr>
              <w:t>p</w:t>
            </w:r>
          </w:p>
        </w:tc>
      </w:tr>
      <w:tr w:rsidR="00E117C4" w:rsidRPr="004E40CD" w14:paraId="4191F015" w14:textId="77777777" w:rsidTr="00E117C4">
        <w:trPr>
          <w:trHeight w:val="490"/>
        </w:trPr>
        <w:tc>
          <w:tcPr>
            <w:tcW w:w="1887" w:type="dxa"/>
            <w:noWrap/>
            <w:vAlign w:val="center"/>
            <w:hideMark/>
          </w:tcPr>
          <w:p w14:paraId="10F3185E" w14:textId="77777777" w:rsidR="00E117C4" w:rsidRPr="004E40CD" w:rsidRDefault="00E117C4" w:rsidP="00E117C4">
            <w:pPr>
              <w:spacing w:after="0" w:line="240" w:lineRule="auto"/>
              <w:rPr>
                <w:color w:val="000000"/>
                <w:sz w:val="20"/>
                <w:szCs w:val="20"/>
              </w:rPr>
            </w:pPr>
            <w:r w:rsidRPr="004E40CD">
              <w:rPr>
                <w:color w:val="000000"/>
                <w:sz w:val="20"/>
                <w:szCs w:val="20"/>
              </w:rPr>
              <w:t>Değişim</w:t>
            </w:r>
          </w:p>
        </w:tc>
        <w:tc>
          <w:tcPr>
            <w:tcW w:w="1145" w:type="dxa"/>
            <w:noWrap/>
            <w:vAlign w:val="center"/>
            <w:hideMark/>
          </w:tcPr>
          <w:p w14:paraId="58FA881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19,86 ± 3,73 / 20</w:t>
            </w:r>
          </w:p>
        </w:tc>
        <w:tc>
          <w:tcPr>
            <w:tcW w:w="1260" w:type="dxa"/>
            <w:noWrap/>
            <w:vAlign w:val="center"/>
            <w:hideMark/>
          </w:tcPr>
          <w:p w14:paraId="1E42DDA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19,57 ± 3,16 / 20</w:t>
            </w:r>
          </w:p>
        </w:tc>
        <w:tc>
          <w:tcPr>
            <w:tcW w:w="1260" w:type="dxa"/>
            <w:noWrap/>
            <w:vAlign w:val="center"/>
            <w:hideMark/>
          </w:tcPr>
          <w:p w14:paraId="063F061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21,22 ± 3,74 / 22</w:t>
            </w:r>
          </w:p>
        </w:tc>
        <w:tc>
          <w:tcPr>
            <w:tcW w:w="1336" w:type="dxa"/>
            <w:noWrap/>
            <w:vAlign w:val="center"/>
            <w:hideMark/>
          </w:tcPr>
          <w:p w14:paraId="3AD9B52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20,44 ± 3,72 / 20</w:t>
            </w:r>
          </w:p>
        </w:tc>
        <w:tc>
          <w:tcPr>
            <w:tcW w:w="806" w:type="dxa"/>
            <w:vAlign w:val="center"/>
          </w:tcPr>
          <w:p w14:paraId="35708959" w14:textId="317435CD" w:rsidR="00E117C4" w:rsidRPr="004E40CD" w:rsidRDefault="00E117C4" w:rsidP="00E117C4">
            <w:pPr>
              <w:spacing w:after="0" w:line="240" w:lineRule="auto"/>
              <w:jc w:val="center"/>
              <w:rPr>
                <w:color w:val="000000"/>
                <w:sz w:val="20"/>
                <w:szCs w:val="20"/>
              </w:rPr>
            </w:pPr>
            <w:r w:rsidRPr="004E40CD">
              <w:rPr>
                <w:sz w:val="20"/>
                <w:szCs w:val="20"/>
              </w:rPr>
              <w:t>1,2&lt;3</w:t>
            </w:r>
          </w:p>
        </w:tc>
        <w:tc>
          <w:tcPr>
            <w:tcW w:w="806" w:type="dxa"/>
            <w:noWrap/>
            <w:vAlign w:val="center"/>
            <w:hideMark/>
          </w:tcPr>
          <w:p w14:paraId="4D07DC0E" w14:textId="3162C6C7"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4F38493D" w14:textId="77777777" w:rsidTr="00E117C4">
        <w:trPr>
          <w:trHeight w:val="490"/>
        </w:trPr>
        <w:tc>
          <w:tcPr>
            <w:tcW w:w="1887" w:type="dxa"/>
            <w:noWrap/>
            <w:vAlign w:val="center"/>
            <w:hideMark/>
          </w:tcPr>
          <w:p w14:paraId="16B43E28" w14:textId="77777777" w:rsidR="00E117C4" w:rsidRPr="004E40CD" w:rsidRDefault="00E117C4" w:rsidP="00E117C4">
            <w:pPr>
              <w:spacing w:after="0" w:line="240" w:lineRule="auto"/>
              <w:rPr>
                <w:color w:val="000000"/>
                <w:sz w:val="20"/>
                <w:szCs w:val="20"/>
              </w:rPr>
            </w:pPr>
            <w:r w:rsidRPr="004E40CD">
              <w:rPr>
                <w:color w:val="000000"/>
                <w:sz w:val="20"/>
                <w:szCs w:val="20"/>
              </w:rPr>
              <w:t>Sosyalleşme</w:t>
            </w:r>
          </w:p>
        </w:tc>
        <w:tc>
          <w:tcPr>
            <w:tcW w:w="1145" w:type="dxa"/>
            <w:noWrap/>
            <w:vAlign w:val="center"/>
            <w:hideMark/>
          </w:tcPr>
          <w:p w14:paraId="1BC146E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15,17 ± 3,14 / 15</w:t>
            </w:r>
          </w:p>
        </w:tc>
        <w:tc>
          <w:tcPr>
            <w:tcW w:w="1260" w:type="dxa"/>
            <w:noWrap/>
            <w:vAlign w:val="center"/>
            <w:hideMark/>
          </w:tcPr>
          <w:p w14:paraId="60CA7CA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14,9 ± 3,82 / 15</w:t>
            </w:r>
          </w:p>
        </w:tc>
        <w:tc>
          <w:tcPr>
            <w:tcW w:w="1260" w:type="dxa"/>
            <w:noWrap/>
            <w:vAlign w:val="center"/>
            <w:hideMark/>
          </w:tcPr>
          <w:p w14:paraId="531D50A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15,99 ± 3,55 / 16</w:t>
            </w:r>
          </w:p>
        </w:tc>
        <w:tc>
          <w:tcPr>
            <w:tcW w:w="1336" w:type="dxa"/>
            <w:noWrap/>
            <w:vAlign w:val="center"/>
            <w:hideMark/>
          </w:tcPr>
          <w:p w14:paraId="26AD3BF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15,51 ± 3,46 / 16</w:t>
            </w:r>
          </w:p>
        </w:tc>
        <w:tc>
          <w:tcPr>
            <w:tcW w:w="806" w:type="dxa"/>
            <w:vAlign w:val="center"/>
          </w:tcPr>
          <w:p w14:paraId="18CA0410" w14:textId="5240BDE2" w:rsidR="00E117C4" w:rsidRPr="004E40CD" w:rsidRDefault="00E117C4" w:rsidP="00E117C4">
            <w:pPr>
              <w:spacing w:after="0" w:line="240" w:lineRule="auto"/>
              <w:jc w:val="center"/>
              <w:rPr>
                <w:color w:val="000000"/>
                <w:sz w:val="20"/>
                <w:szCs w:val="20"/>
              </w:rPr>
            </w:pPr>
            <w:r w:rsidRPr="004E40CD">
              <w:rPr>
                <w:sz w:val="20"/>
                <w:szCs w:val="20"/>
              </w:rPr>
              <w:t>1,2&lt;3</w:t>
            </w:r>
          </w:p>
        </w:tc>
        <w:tc>
          <w:tcPr>
            <w:tcW w:w="806" w:type="dxa"/>
            <w:noWrap/>
            <w:vAlign w:val="center"/>
            <w:hideMark/>
          </w:tcPr>
          <w:p w14:paraId="5EE340C2" w14:textId="3951F8FE" w:rsidR="00E117C4" w:rsidRPr="004E40CD" w:rsidRDefault="00E117C4" w:rsidP="00E117C4">
            <w:pPr>
              <w:spacing w:after="0" w:line="240" w:lineRule="auto"/>
              <w:jc w:val="center"/>
              <w:rPr>
                <w:color w:val="000000"/>
                <w:sz w:val="20"/>
                <w:szCs w:val="20"/>
              </w:rPr>
            </w:pPr>
            <w:r w:rsidRPr="004E40CD">
              <w:rPr>
                <w:color w:val="000000"/>
                <w:sz w:val="20"/>
                <w:szCs w:val="20"/>
              </w:rPr>
              <w:t>0,010*</w:t>
            </w:r>
          </w:p>
        </w:tc>
      </w:tr>
      <w:tr w:rsidR="00E117C4" w:rsidRPr="004E40CD" w14:paraId="7E5B8B5D" w14:textId="77777777" w:rsidTr="00E117C4">
        <w:trPr>
          <w:trHeight w:val="490"/>
        </w:trPr>
        <w:tc>
          <w:tcPr>
            <w:tcW w:w="1887" w:type="dxa"/>
            <w:noWrap/>
            <w:vAlign w:val="center"/>
            <w:hideMark/>
          </w:tcPr>
          <w:p w14:paraId="3D5E7F2E" w14:textId="77777777" w:rsidR="00E117C4" w:rsidRPr="004E40CD" w:rsidRDefault="00E117C4" w:rsidP="00E117C4">
            <w:pPr>
              <w:spacing w:after="0" w:line="240" w:lineRule="auto"/>
              <w:rPr>
                <w:color w:val="000000"/>
                <w:sz w:val="20"/>
                <w:szCs w:val="20"/>
              </w:rPr>
            </w:pPr>
            <w:r w:rsidRPr="004E40CD">
              <w:rPr>
                <w:color w:val="000000"/>
                <w:sz w:val="20"/>
                <w:szCs w:val="20"/>
              </w:rPr>
              <w:t>Sorumluluk</w:t>
            </w:r>
          </w:p>
        </w:tc>
        <w:tc>
          <w:tcPr>
            <w:tcW w:w="1145" w:type="dxa"/>
            <w:noWrap/>
            <w:vAlign w:val="center"/>
            <w:hideMark/>
          </w:tcPr>
          <w:p w14:paraId="6D41CF4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11,57 ± 2,48 / 12</w:t>
            </w:r>
          </w:p>
        </w:tc>
        <w:tc>
          <w:tcPr>
            <w:tcW w:w="1260" w:type="dxa"/>
            <w:noWrap/>
            <w:vAlign w:val="center"/>
            <w:hideMark/>
          </w:tcPr>
          <w:p w14:paraId="10B94F7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11,51 ± 2,49 / 12</w:t>
            </w:r>
          </w:p>
        </w:tc>
        <w:tc>
          <w:tcPr>
            <w:tcW w:w="1260" w:type="dxa"/>
            <w:noWrap/>
            <w:vAlign w:val="center"/>
            <w:hideMark/>
          </w:tcPr>
          <w:p w14:paraId="3029D04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12,27 ± 2,83 / 12</w:t>
            </w:r>
          </w:p>
        </w:tc>
        <w:tc>
          <w:tcPr>
            <w:tcW w:w="1336" w:type="dxa"/>
            <w:noWrap/>
            <w:vAlign w:val="center"/>
            <w:hideMark/>
          </w:tcPr>
          <w:p w14:paraId="4F2759E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11,88 ± 2,66 / 12</w:t>
            </w:r>
          </w:p>
        </w:tc>
        <w:tc>
          <w:tcPr>
            <w:tcW w:w="806" w:type="dxa"/>
            <w:vAlign w:val="center"/>
          </w:tcPr>
          <w:p w14:paraId="47C95FCD" w14:textId="18C15AB9" w:rsidR="00E117C4" w:rsidRPr="004E40CD" w:rsidRDefault="00E117C4" w:rsidP="00E117C4">
            <w:pPr>
              <w:spacing w:after="0" w:line="240" w:lineRule="auto"/>
              <w:jc w:val="center"/>
              <w:rPr>
                <w:color w:val="000000"/>
                <w:sz w:val="20"/>
                <w:szCs w:val="20"/>
              </w:rPr>
            </w:pPr>
            <w:r w:rsidRPr="004E40CD">
              <w:rPr>
                <w:sz w:val="20"/>
                <w:szCs w:val="20"/>
              </w:rPr>
              <w:t>1,2&lt;3</w:t>
            </w:r>
          </w:p>
        </w:tc>
        <w:tc>
          <w:tcPr>
            <w:tcW w:w="806" w:type="dxa"/>
            <w:noWrap/>
            <w:vAlign w:val="center"/>
            <w:hideMark/>
          </w:tcPr>
          <w:p w14:paraId="33AFE7C7" w14:textId="190AA0D9" w:rsidR="00E117C4" w:rsidRPr="004E40CD" w:rsidRDefault="00E117C4" w:rsidP="00E117C4">
            <w:pPr>
              <w:spacing w:after="0" w:line="240" w:lineRule="auto"/>
              <w:jc w:val="center"/>
              <w:rPr>
                <w:color w:val="000000"/>
                <w:sz w:val="20"/>
                <w:szCs w:val="20"/>
              </w:rPr>
            </w:pPr>
            <w:r w:rsidRPr="004E40CD">
              <w:rPr>
                <w:color w:val="000000"/>
                <w:sz w:val="20"/>
                <w:szCs w:val="20"/>
              </w:rPr>
              <w:t>0,008*</w:t>
            </w:r>
          </w:p>
        </w:tc>
      </w:tr>
      <w:tr w:rsidR="00E117C4" w:rsidRPr="004E40CD" w14:paraId="2C26B111" w14:textId="77777777" w:rsidTr="00E117C4">
        <w:trPr>
          <w:trHeight w:val="490"/>
        </w:trPr>
        <w:tc>
          <w:tcPr>
            <w:tcW w:w="1887" w:type="dxa"/>
            <w:noWrap/>
            <w:vAlign w:val="center"/>
            <w:hideMark/>
          </w:tcPr>
          <w:p w14:paraId="18FE7955" w14:textId="77777777" w:rsidR="00E117C4" w:rsidRPr="004E40CD" w:rsidRDefault="00E117C4" w:rsidP="00E117C4">
            <w:pPr>
              <w:spacing w:after="0" w:line="240" w:lineRule="auto"/>
              <w:rPr>
                <w:color w:val="000000"/>
                <w:sz w:val="20"/>
                <w:szCs w:val="20"/>
              </w:rPr>
            </w:pPr>
            <w:r w:rsidRPr="004E40CD">
              <w:rPr>
                <w:color w:val="000000"/>
                <w:sz w:val="20"/>
                <w:szCs w:val="20"/>
              </w:rPr>
              <w:t>Beslenme</w:t>
            </w:r>
          </w:p>
        </w:tc>
        <w:tc>
          <w:tcPr>
            <w:tcW w:w="1145" w:type="dxa"/>
            <w:noWrap/>
            <w:vAlign w:val="center"/>
            <w:hideMark/>
          </w:tcPr>
          <w:p w14:paraId="75815FC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11,44 ± 3,27 / 12</w:t>
            </w:r>
          </w:p>
        </w:tc>
        <w:tc>
          <w:tcPr>
            <w:tcW w:w="1260" w:type="dxa"/>
            <w:noWrap/>
            <w:vAlign w:val="center"/>
            <w:hideMark/>
          </w:tcPr>
          <w:p w14:paraId="7F456F4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11,08 ± 3,51 / 12</w:t>
            </w:r>
          </w:p>
        </w:tc>
        <w:tc>
          <w:tcPr>
            <w:tcW w:w="1260" w:type="dxa"/>
            <w:noWrap/>
            <w:vAlign w:val="center"/>
            <w:hideMark/>
          </w:tcPr>
          <w:p w14:paraId="25CBB46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11,84 ± 3,12 / 12</w:t>
            </w:r>
          </w:p>
        </w:tc>
        <w:tc>
          <w:tcPr>
            <w:tcW w:w="1336" w:type="dxa"/>
            <w:noWrap/>
            <w:vAlign w:val="center"/>
            <w:hideMark/>
          </w:tcPr>
          <w:p w14:paraId="12D51F7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11,57 ± 3,24 / 12</w:t>
            </w:r>
          </w:p>
        </w:tc>
        <w:tc>
          <w:tcPr>
            <w:tcW w:w="806" w:type="dxa"/>
            <w:vAlign w:val="center"/>
          </w:tcPr>
          <w:p w14:paraId="5A8F92F7" w14:textId="4CC239F5"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1524498F" w14:textId="136D1371" w:rsidR="00E117C4" w:rsidRPr="004E40CD" w:rsidRDefault="00E117C4" w:rsidP="00E117C4">
            <w:pPr>
              <w:spacing w:after="0" w:line="240" w:lineRule="auto"/>
              <w:jc w:val="center"/>
              <w:rPr>
                <w:color w:val="000000"/>
                <w:sz w:val="20"/>
                <w:szCs w:val="20"/>
              </w:rPr>
            </w:pPr>
            <w:r w:rsidRPr="004E40CD">
              <w:rPr>
                <w:color w:val="000000"/>
                <w:sz w:val="20"/>
                <w:szCs w:val="20"/>
              </w:rPr>
              <w:t>0,277</w:t>
            </w:r>
          </w:p>
        </w:tc>
      </w:tr>
      <w:tr w:rsidR="00E117C4" w:rsidRPr="004E40CD" w14:paraId="506F6859" w14:textId="77777777" w:rsidTr="00E117C4">
        <w:trPr>
          <w:trHeight w:val="490"/>
        </w:trPr>
        <w:tc>
          <w:tcPr>
            <w:tcW w:w="1887" w:type="dxa"/>
            <w:noWrap/>
            <w:vAlign w:val="center"/>
            <w:hideMark/>
          </w:tcPr>
          <w:p w14:paraId="6363A2E7" w14:textId="77777777" w:rsidR="00E117C4" w:rsidRPr="004E40CD" w:rsidRDefault="00E117C4" w:rsidP="00E117C4">
            <w:pPr>
              <w:spacing w:after="0" w:line="240" w:lineRule="auto"/>
              <w:rPr>
                <w:color w:val="000000"/>
                <w:sz w:val="20"/>
                <w:szCs w:val="20"/>
              </w:rPr>
            </w:pPr>
            <w:r w:rsidRPr="004E40CD">
              <w:rPr>
                <w:color w:val="000000"/>
                <w:sz w:val="20"/>
                <w:szCs w:val="20"/>
              </w:rPr>
              <w:t>Toplam SYFÖ</w:t>
            </w:r>
          </w:p>
        </w:tc>
        <w:tc>
          <w:tcPr>
            <w:tcW w:w="1145" w:type="dxa"/>
            <w:noWrap/>
            <w:vAlign w:val="center"/>
            <w:hideMark/>
          </w:tcPr>
          <w:p w14:paraId="006D6DE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58,04 ± 9,43 / 58</w:t>
            </w:r>
          </w:p>
        </w:tc>
        <w:tc>
          <w:tcPr>
            <w:tcW w:w="1260" w:type="dxa"/>
            <w:noWrap/>
            <w:vAlign w:val="center"/>
            <w:hideMark/>
          </w:tcPr>
          <w:p w14:paraId="011F208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57,07 ± 9,08 / 57</w:t>
            </w:r>
          </w:p>
        </w:tc>
        <w:tc>
          <w:tcPr>
            <w:tcW w:w="1260" w:type="dxa"/>
            <w:noWrap/>
            <w:vAlign w:val="center"/>
            <w:hideMark/>
          </w:tcPr>
          <w:p w14:paraId="222F7F1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61,32 ± 10,62 / 61,5</w:t>
            </w:r>
          </w:p>
        </w:tc>
        <w:tc>
          <w:tcPr>
            <w:tcW w:w="1336" w:type="dxa"/>
            <w:noWrap/>
            <w:vAlign w:val="center"/>
            <w:hideMark/>
          </w:tcPr>
          <w:p w14:paraId="132B3C2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59,4 ± 10,09 / 59</w:t>
            </w:r>
          </w:p>
        </w:tc>
        <w:tc>
          <w:tcPr>
            <w:tcW w:w="806" w:type="dxa"/>
            <w:vAlign w:val="center"/>
          </w:tcPr>
          <w:p w14:paraId="6E715117" w14:textId="5236422C" w:rsidR="00E117C4" w:rsidRPr="004E40CD" w:rsidRDefault="00E117C4" w:rsidP="00E117C4">
            <w:pPr>
              <w:spacing w:after="0" w:line="240" w:lineRule="auto"/>
              <w:jc w:val="center"/>
              <w:rPr>
                <w:color w:val="000000"/>
                <w:sz w:val="20"/>
                <w:szCs w:val="20"/>
              </w:rPr>
            </w:pPr>
            <w:r w:rsidRPr="004E40CD">
              <w:rPr>
                <w:sz w:val="20"/>
                <w:szCs w:val="20"/>
              </w:rPr>
              <w:t>1,2&lt;3</w:t>
            </w:r>
          </w:p>
        </w:tc>
        <w:tc>
          <w:tcPr>
            <w:tcW w:w="806" w:type="dxa"/>
            <w:noWrap/>
            <w:vAlign w:val="center"/>
            <w:hideMark/>
          </w:tcPr>
          <w:p w14:paraId="7CAE93F7" w14:textId="5106016B" w:rsidR="00E117C4" w:rsidRPr="004E40CD" w:rsidRDefault="00E117C4" w:rsidP="00E117C4">
            <w:pPr>
              <w:spacing w:after="0" w:line="240" w:lineRule="auto"/>
              <w:jc w:val="center"/>
              <w:rPr>
                <w:color w:val="000000"/>
                <w:sz w:val="20"/>
                <w:szCs w:val="20"/>
              </w:rPr>
            </w:pPr>
            <w:r w:rsidRPr="004E40CD">
              <w:rPr>
                <w:color w:val="000000"/>
                <w:sz w:val="20"/>
                <w:szCs w:val="20"/>
              </w:rPr>
              <w:t>0,001*</w:t>
            </w:r>
          </w:p>
        </w:tc>
      </w:tr>
      <w:tr w:rsidR="00E117C4" w:rsidRPr="004E40CD" w14:paraId="786C8615" w14:textId="77777777" w:rsidTr="00E117C4">
        <w:trPr>
          <w:trHeight w:val="490"/>
        </w:trPr>
        <w:tc>
          <w:tcPr>
            <w:tcW w:w="1887" w:type="dxa"/>
            <w:noWrap/>
            <w:vAlign w:val="center"/>
            <w:hideMark/>
          </w:tcPr>
          <w:p w14:paraId="5D02F8EB" w14:textId="77777777" w:rsidR="00E117C4" w:rsidRPr="004E40CD" w:rsidRDefault="00E117C4" w:rsidP="00E117C4">
            <w:pPr>
              <w:spacing w:after="0" w:line="240" w:lineRule="auto"/>
              <w:rPr>
                <w:color w:val="000000"/>
                <w:sz w:val="20"/>
                <w:szCs w:val="20"/>
              </w:rPr>
            </w:pPr>
            <w:r w:rsidRPr="004E40CD">
              <w:rPr>
                <w:color w:val="000000"/>
                <w:sz w:val="20"/>
                <w:szCs w:val="20"/>
              </w:rPr>
              <w:t>Performans Beklentisi</w:t>
            </w:r>
          </w:p>
        </w:tc>
        <w:tc>
          <w:tcPr>
            <w:tcW w:w="1145" w:type="dxa"/>
            <w:noWrap/>
            <w:vAlign w:val="center"/>
            <w:hideMark/>
          </w:tcPr>
          <w:p w14:paraId="5614405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14,43 ± 4,03 / 15</w:t>
            </w:r>
          </w:p>
        </w:tc>
        <w:tc>
          <w:tcPr>
            <w:tcW w:w="1260" w:type="dxa"/>
            <w:noWrap/>
            <w:vAlign w:val="center"/>
            <w:hideMark/>
          </w:tcPr>
          <w:p w14:paraId="61F6065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14,79 ± 3,78 / 15</w:t>
            </w:r>
          </w:p>
        </w:tc>
        <w:tc>
          <w:tcPr>
            <w:tcW w:w="1260" w:type="dxa"/>
            <w:noWrap/>
            <w:vAlign w:val="center"/>
            <w:hideMark/>
          </w:tcPr>
          <w:p w14:paraId="365D967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14,63 ± 4,34 / 15</w:t>
            </w:r>
          </w:p>
        </w:tc>
        <w:tc>
          <w:tcPr>
            <w:tcW w:w="1336" w:type="dxa"/>
            <w:noWrap/>
            <w:vAlign w:val="center"/>
            <w:hideMark/>
          </w:tcPr>
          <w:p w14:paraId="3F63084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14,58 ± 4,13 / 15</w:t>
            </w:r>
          </w:p>
        </w:tc>
        <w:tc>
          <w:tcPr>
            <w:tcW w:w="806" w:type="dxa"/>
            <w:vAlign w:val="center"/>
          </w:tcPr>
          <w:p w14:paraId="2F62E768" w14:textId="0695677B"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5542A2CD" w14:textId="0C40DCCA" w:rsidR="00E117C4" w:rsidRPr="004E40CD" w:rsidRDefault="00E117C4" w:rsidP="00E117C4">
            <w:pPr>
              <w:spacing w:after="0" w:line="240" w:lineRule="auto"/>
              <w:jc w:val="center"/>
              <w:rPr>
                <w:color w:val="000000"/>
                <w:sz w:val="20"/>
                <w:szCs w:val="20"/>
              </w:rPr>
            </w:pPr>
            <w:r w:rsidRPr="004E40CD">
              <w:rPr>
                <w:color w:val="000000"/>
                <w:sz w:val="20"/>
                <w:szCs w:val="20"/>
              </w:rPr>
              <w:t>0,874</w:t>
            </w:r>
          </w:p>
        </w:tc>
      </w:tr>
      <w:tr w:rsidR="00E117C4" w:rsidRPr="004E40CD" w14:paraId="0F3F4517" w14:textId="77777777" w:rsidTr="00E117C4">
        <w:trPr>
          <w:trHeight w:val="490"/>
        </w:trPr>
        <w:tc>
          <w:tcPr>
            <w:tcW w:w="1887" w:type="dxa"/>
            <w:noWrap/>
            <w:vAlign w:val="center"/>
            <w:hideMark/>
          </w:tcPr>
          <w:p w14:paraId="7660DE3E" w14:textId="77777777" w:rsidR="00E117C4" w:rsidRPr="004E40CD" w:rsidRDefault="00E117C4" w:rsidP="00E117C4">
            <w:pPr>
              <w:spacing w:after="0" w:line="240" w:lineRule="auto"/>
              <w:rPr>
                <w:color w:val="000000"/>
                <w:sz w:val="20"/>
                <w:szCs w:val="20"/>
              </w:rPr>
            </w:pPr>
            <w:r w:rsidRPr="004E40CD">
              <w:rPr>
                <w:color w:val="000000"/>
                <w:sz w:val="20"/>
                <w:szCs w:val="20"/>
              </w:rPr>
              <w:t>Çaba Beklentisi</w:t>
            </w:r>
          </w:p>
        </w:tc>
        <w:tc>
          <w:tcPr>
            <w:tcW w:w="1145" w:type="dxa"/>
            <w:noWrap/>
            <w:vAlign w:val="center"/>
            <w:hideMark/>
          </w:tcPr>
          <w:p w14:paraId="7D3AF21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12,81 ± 4,34 / 13</w:t>
            </w:r>
          </w:p>
        </w:tc>
        <w:tc>
          <w:tcPr>
            <w:tcW w:w="1260" w:type="dxa"/>
            <w:noWrap/>
            <w:vAlign w:val="center"/>
            <w:hideMark/>
          </w:tcPr>
          <w:p w14:paraId="59659EF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13,39 ± 4,28 / 14</w:t>
            </w:r>
          </w:p>
        </w:tc>
        <w:tc>
          <w:tcPr>
            <w:tcW w:w="1260" w:type="dxa"/>
            <w:noWrap/>
            <w:vAlign w:val="center"/>
            <w:hideMark/>
          </w:tcPr>
          <w:p w14:paraId="2A9132E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12,17 ± 4,77 / 12</w:t>
            </w:r>
          </w:p>
        </w:tc>
        <w:tc>
          <w:tcPr>
            <w:tcW w:w="1336" w:type="dxa"/>
            <w:noWrap/>
            <w:vAlign w:val="center"/>
            <w:hideMark/>
          </w:tcPr>
          <w:p w14:paraId="1F5A2CA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12,61 ± 4,54 / 12</w:t>
            </w:r>
          </w:p>
        </w:tc>
        <w:tc>
          <w:tcPr>
            <w:tcW w:w="806" w:type="dxa"/>
            <w:vAlign w:val="center"/>
          </w:tcPr>
          <w:p w14:paraId="3EEEB9E4" w14:textId="2CAF96D4"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616F8B48" w14:textId="00545933" w:rsidR="00E117C4" w:rsidRPr="004E40CD" w:rsidRDefault="00E117C4" w:rsidP="00E117C4">
            <w:pPr>
              <w:spacing w:after="0" w:line="240" w:lineRule="auto"/>
              <w:jc w:val="center"/>
              <w:rPr>
                <w:color w:val="000000"/>
                <w:sz w:val="20"/>
                <w:szCs w:val="20"/>
              </w:rPr>
            </w:pPr>
            <w:r w:rsidRPr="004E40CD">
              <w:rPr>
                <w:color w:val="000000"/>
                <w:sz w:val="20"/>
                <w:szCs w:val="20"/>
              </w:rPr>
              <w:t>0,191</w:t>
            </w:r>
          </w:p>
        </w:tc>
      </w:tr>
      <w:tr w:rsidR="00E117C4" w:rsidRPr="004E40CD" w14:paraId="747F938D" w14:textId="77777777" w:rsidTr="00E117C4">
        <w:trPr>
          <w:trHeight w:val="490"/>
        </w:trPr>
        <w:tc>
          <w:tcPr>
            <w:tcW w:w="1887" w:type="dxa"/>
            <w:noWrap/>
            <w:vAlign w:val="center"/>
            <w:hideMark/>
          </w:tcPr>
          <w:p w14:paraId="094A4778" w14:textId="77777777" w:rsidR="00E117C4" w:rsidRPr="004E40CD" w:rsidRDefault="00E117C4" w:rsidP="00E117C4">
            <w:pPr>
              <w:spacing w:after="0" w:line="240" w:lineRule="auto"/>
              <w:rPr>
                <w:color w:val="000000"/>
                <w:sz w:val="20"/>
                <w:szCs w:val="20"/>
              </w:rPr>
            </w:pPr>
            <w:r w:rsidRPr="004E40CD">
              <w:rPr>
                <w:color w:val="000000"/>
                <w:sz w:val="20"/>
                <w:szCs w:val="20"/>
              </w:rPr>
              <w:t>Sosyal Etki</w:t>
            </w:r>
          </w:p>
        </w:tc>
        <w:tc>
          <w:tcPr>
            <w:tcW w:w="1145" w:type="dxa"/>
            <w:noWrap/>
            <w:vAlign w:val="center"/>
            <w:hideMark/>
          </w:tcPr>
          <w:p w14:paraId="01A47E5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10,68 ± 3,26 / 11</w:t>
            </w:r>
          </w:p>
        </w:tc>
        <w:tc>
          <w:tcPr>
            <w:tcW w:w="1260" w:type="dxa"/>
            <w:noWrap/>
            <w:vAlign w:val="center"/>
            <w:hideMark/>
          </w:tcPr>
          <w:p w14:paraId="1E8FAED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11,03 ± 3,09 / 12</w:t>
            </w:r>
          </w:p>
        </w:tc>
        <w:tc>
          <w:tcPr>
            <w:tcW w:w="1260" w:type="dxa"/>
            <w:noWrap/>
            <w:vAlign w:val="center"/>
            <w:hideMark/>
          </w:tcPr>
          <w:p w14:paraId="093342C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11,05 ± 3,39 / 12</w:t>
            </w:r>
          </w:p>
        </w:tc>
        <w:tc>
          <w:tcPr>
            <w:tcW w:w="1336" w:type="dxa"/>
            <w:noWrap/>
            <w:vAlign w:val="center"/>
            <w:hideMark/>
          </w:tcPr>
          <w:p w14:paraId="0E95950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10,91 ± 3,29 / 12</w:t>
            </w:r>
          </w:p>
        </w:tc>
        <w:tc>
          <w:tcPr>
            <w:tcW w:w="806" w:type="dxa"/>
            <w:vAlign w:val="center"/>
          </w:tcPr>
          <w:p w14:paraId="2502533E" w14:textId="6739FEE2"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1B826594" w14:textId="675E3ACA" w:rsidR="00E117C4" w:rsidRPr="004E40CD" w:rsidRDefault="00E117C4" w:rsidP="00E117C4">
            <w:pPr>
              <w:spacing w:after="0" w:line="240" w:lineRule="auto"/>
              <w:jc w:val="center"/>
              <w:rPr>
                <w:color w:val="000000"/>
                <w:sz w:val="20"/>
                <w:szCs w:val="20"/>
              </w:rPr>
            </w:pPr>
            <w:r w:rsidRPr="004E40CD">
              <w:rPr>
                <w:color w:val="000000"/>
                <w:sz w:val="20"/>
                <w:szCs w:val="20"/>
              </w:rPr>
              <w:t>0,428</w:t>
            </w:r>
          </w:p>
        </w:tc>
      </w:tr>
      <w:tr w:rsidR="00E117C4" w:rsidRPr="004E40CD" w14:paraId="594DC219" w14:textId="77777777" w:rsidTr="00E117C4">
        <w:trPr>
          <w:trHeight w:val="490"/>
        </w:trPr>
        <w:tc>
          <w:tcPr>
            <w:tcW w:w="1887" w:type="dxa"/>
            <w:noWrap/>
            <w:vAlign w:val="center"/>
            <w:hideMark/>
          </w:tcPr>
          <w:p w14:paraId="5D4C73EE" w14:textId="77777777" w:rsidR="00E117C4" w:rsidRPr="004E40CD" w:rsidRDefault="00E117C4" w:rsidP="00E117C4">
            <w:pPr>
              <w:spacing w:after="0" w:line="240" w:lineRule="auto"/>
              <w:rPr>
                <w:color w:val="000000"/>
                <w:sz w:val="20"/>
                <w:szCs w:val="20"/>
              </w:rPr>
            </w:pPr>
            <w:r w:rsidRPr="004E40CD">
              <w:rPr>
                <w:color w:val="000000"/>
                <w:sz w:val="20"/>
                <w:szCs w:val="20"/>
              </w:rPr>
              <w:t>Kolaylaştıran Durumlar</w:t>
            </w:r>
          </w:p>
        </w:tc>
        <w:tc>
          <w:tcPr>
            <w:tcW w:w="1145" w:type="dxa"/>
            <w:noWrap/>
            <w:vAlign w:val="center"/>
            <w:hideMark/>
          </w:tcPr>
          <w:p w14:paraId="590862A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14,92 ± 3,01 / 15</w:t>
            </w:r>
          </w:p>
        </w:tc>
        <w:tc>
          <w:tcPr>
            <w:tcW w:w="1260" w:type="dxa"/>
            <w:noWrap/>
            <w:vAlign w:val="center"/>
            <w:hideMark/>
          </w:tcPr>
          <w:p w14:paraId="31BE724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15,79 ± 2,71 / 16</w:t>
            </w:r>
          </w:p>
        </w:tc>
        <w:tc>
          <w:tcPr>
            <w:tcW w:w="1260" w:type="dxa"/>
            <w:noWrap/>
            <w:vAlign w:val="center"/>
            <w:hideMark/>
          </w:tcPr>
          <w:p w14:paraId="7233933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15,53 ± 3,5 / 16</w:t>
            </w:r>
          </w:p>
        </w:tc>
        <w:tc>
          <w:tcPr>
            <w:tcW w:w="1336" w:type="dxa"/>
            <w:noWrap/>
            <w:vAlign w:val="center"/>
            <w:hideMark/>
          </w:tcPr>
          <w:p w14:paraId="3FA39B5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15,34 ± 3,21 / 15</w:t>
            </w:r>
          </w:p>
        </w:tc>
        <w:tc>
          <w:tcPr>
            <w:tcW w:w="806" w:type="dxa"/>
            <w:vAlign w:val="center"/>
          </w:tcPr>
          <w:p w14:paraId="6A4B11FD" w14:textId="36F402F6"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028C3EB1" w14:textId="65402EAA" w:rsidR="00E117C4" w:rsidRPr="004E40CD" w:rsidRDefault="00E117C4" w:rsidP="00E117C4">
            <w:pPr>
              <w:spacing w:after="0" w:line="240" w:lineRule="auto"/>
              <w:jc w:val="center"/>
              <w:rPr>
                <w:color w:val="000000"/>
                <w:sz w:val="20"/>
                <w:szCs w:val="20"/>
              </w:rPr>
            </w:pPr>
            <w:r w:rsidRPr="004E40CD">
              <w:rPr>
                <w:color w:val="000000"/>
                <w:sz w:val="20"/>
                <w:szCs w:val="20"/>
              </w:rPr>
              <w:t>0,055</w:t>
            </w:r>
          </w:p>
        </w:tc>
      </w:tr>
      <w:tr w:rsidR="00E117C4" w:rsidRPr="004E40CD" w14:paraId="57877E9F" w14:textId="77777777" w:rsidTr="00E117C4">
        <w:trPr>
          <w:trHeight w:val="490"/>
        </w:trPr>
        <w:tc>
          <w:tcPr>
            <w:tcW w:w="1887" w:type="dxa"/>
            <w:noWrap/>
            <w:vAlign w:val="center"/>
            <w:hideMark/>
          </w:tcPr>
          <w:p w14:paraId="171C22F6" w14:textId="77777777" w:rsidR="00E117C4" w:rsidRPr="004E40CD" w:rsidRDefault="00E117C4" w:rsidP="00E117C4">
            <w:pPr>
              <w:spacing w:after="0" w:line="240" w:lineRule="auto"/>
              <w:rPr>
                <w:color w:val="000000"/>
                <w:sz w:val="20"/>
                <w:szCs w:val="20"/>
              </w:rPr>
            </w:pPr>
            <w:r w:rsidRPr="004E40CD">
              <w:rPr>
                <w:color w:val="000000"/>
                <w:sz w:val="20"/>
                <w:szCs w:val="20"/>
              </w:rPr>
              <w:t>Hazsal Güdüleme</w:t>
            </w:r>
          </w:p>
        </w:tc>
        <w:tc>
          <w:tcPr>
            <w:tcW w:w="1145" w:type="dxa"/>
            <w:noWrap/>
            <w:vAlign w:val="center"/>
            <w:hideMark/>
          </w:tcPr>
          <w:p w14:paraId="2D75F4B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8,41 ± 3,19 / 9</w:t>
            </w:r>
          </w:p>
        </w:tc>
        <w:tc>
          <w:tcPr>
            <w:tcW w:w="1260" w:type="dxa"/>
            <w:noWrap/>
            <w:vAlign w:val="center"/>
            <w:hideMark/>
          </w:tcPr>
          <w:p w14:paraId="213AA11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8,49 ± 2,92 / 9</w:t>
            </w:r>
          </w:p>
        </w:tc>
        <w:tc>
          <w:tcPr>
            <w:tcW w:w="1260" w:type="dxa"/>
            <w:noWrap/>
            <w:vAlign w:val="center"/>
            <w:hideMark/>
          </w:tcPr>
          <w:p w14:paraId="6142020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8,28 ± 3,44 / 9</w:t>
            </w:r>
          </w:p>
        </w:tc>
        <w:tc>
          <w:tcPr>
            <w:tcW w:w="1336" w:type="dxa"/>
            <w:noWrap/>
            <w:vAlign w:val="center"/>
            <w:hideMark/>
          </w:tcPr>
          <w:p w14:paraId="3C54EC9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8,36 ± 3,26 / 9</w:t>
            </w:r>
          </w:p>
        </w:tc>
        <w:tc>
          <w:tcPr>
            <w:tcW w:w="806" w:type="dxa"/>
            <w:vAlign w:val="center"/>
          </w:tcPr>
          <w:p w14:paraId="15CA5EC3" w14:textId="4A226F8F"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2104FDC0" w14:textId="5CFDF5C5" w:rsidR="00E117C4" w:rsidRPr="004E40CD" w:rsidRDefault="00E117C4" w:rsidP="00E117C4">
            <w:pPr>
              <w:spacing w:after="0" w:line="240" w:lineRule="auto"/>
              <w:jc w:val="center"/>
              <w:rPr>
                <w:color w:val="000000"/>
                <w:sz w:val="20"/>
                <w:szCs w:val="20"/>
              </w:rPr>
            </w:pPr>
            <w:r w:rsidRPr="004E40CD">
              <w:rPr>
                <w:color w:val="000000"/>
                <w:sz w:val="20"/>
                <w:szCs w:val="20"/>
              </w:rPr>
              <w:t>0,985</w:t>
            </w:r>
          </w:p>
        </w:tc>
      </w:tr>
      <w:tr w:rsidR="00E117C4" w:rsidRPr="004E40CD" w14:paraId="56902405" w14:textId="77777777" w:rsidTr="00E117C4">
        <w:trPr>
          <w:trHeight w:val="490"/>
        </w:trPr>
        <w:tc>
          <w:tcPr>
            <w:tcW w:w="1887" w:type="dxa"/>
            <w:noWrap/>
            <w:vAlign w:val="center"/>
            <w:hideMark/>
          </w:tcPr>
          <w:p w14:paraId="04118BBB" w14:textId="77777777" w:rsidR="00E117C4" w:rsidRPr="004E40CD" w:rsidRDefault="00E117C4" w:rsidP="00E117C4">
            <w:pPr>
              <w:spacing w:after="0" w:line="240" w:lineRule="auto"/>
              <w:rPr>
                <w:color w:val="000000"/>
                <w:sz w:val="20"/>
                <w:szCs w:val="20"/>
              </w:rPr>
            </w:pPr>
            <w:r w:rsidRPr="004E40CD">
              <w:rPr>
                <w:color w:val="000000"/>
                <w:sz w:val="20"/>
                <w:szCs w:val="20"/>
              </w:rPr>
              <w:t>Fiyat Değeri</w:t>
            </w:r>
          </w:p>
        </w:tc>
        <w:tc>
          <w:tcPr>
            <w:tcW w:w="1145" w:type="dxa"/>
            <w:noWrap/>
            <w:vAlign w:val="center"/>
            <w:hideMark/>
          </w:tcPr>
          <w:p w14:paraId="302A42F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8,95 ± 3,21 / 9</w:t>
            </w:r>
          </w:p>
        </w:tc>
        <w:tc>
          <w:tcPr>
            <w:tcW w:w="1260" w:type="dxa"/>
            <w:noWrap/>
            <w:vAlign w:val="center"/>
            <w:hideMark/>
          </w:tcPr>
          <w:p w14:paraId="6058339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9,7 ± 3,17 / 9</w:t>
            </w:r>
          </w:p>
        </w:tc>
        <w:tc>
          <w:tcPr>
            <w:tcW w:w="1260" w:type="dxa"/>
            <w:noWrap/>
            <w:vAlign w:val="center"/>
            <w:hideMark/>
          </w:tcPr>
          <w:p w14:paraId="32BFAEE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 ± 3,6 / 9</w:t>
            </w:r>
          </w:p>
        </w:tc>
        <w:tc>
          <w:tcPr>
            <w:tcW w:w="1336" w:type="dxa"/>
            <w:noWrap/>
            <w:vAlign w:val="center"/>
            <w:hideMark/>
          </w:tcPr>
          <w:p w14:paraId="7EA58A3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8,72 ± 3,42 / 9</w:t>
            </w:r>
          </w:p>
        </w:tc>
        <w:tc>
          <w:tcPr>
            <w:tcW w:w="806" w:type="dxa"/>
            <w:vAlign w:val="center"/>
          </w:tcPr>
          <w:p w14:paraId="5671ECEF" w14:textId="261E92C6" w:rsidR="00E117C4" w:rsidRPr="004E40CD" w:rsidRDefault="00E117C4" w:rsidP="00E117C4">
            <w:pPr>
              <w:spacing w:after="0" w:line="240" w:lineRule="auto"/>
              <w:jc w:val="center"/>
              <w:rPr>
                <w:color w:val="000000"/>
                <w:sz w:val="20"/>
                <w:szCs w:val="20"/>
              </w:rPr>
            </w:pPr>
            <w:r w:rsidRPr="004E40CD">
              <w:rPr>
                <w:sz w:val="20"/>
                <w:szCs w:val="20"/>
              </w:rPr>
              <w:t>3&lt;2</w:t>
            </w:r>
          </w:p>
        </w:tc>
        <w:tc>
          <w:tcPr>
            <w:tcW w:w="806" w:type="dxa"/>
            <w:noWrap/>
            <w:vAlign w:val="center"/>
            <w:hideMark/>
          </w:tcPr>
          <w:p w14:paraId="2FB53A73" w14:textId="0FA20A4D" w:rsidR="00E117C4" w:rsidRPr="004E40CD" w:rsidRDefault="00E117C4" w:rsidP="00E117C4">
            <w:pPr>
              <w:spacing w:after="0" w:line="240" w:lineRule="auto"/>
              <w:jc w:val="center"/>
              <w:rPr>
                <w:color w:val="000000"/>
                <w:sz w:val="20"/>
                <w:szCs w:val="20"/>
              </w:rPr>
            </w:pPr>
            <w:r w:rsidRPr="004E40CD">
              <w:rPr>
                <w:color w:val="000000"/>
                <w:sz w:val="20"/>
                <w:szCs w:val="20"/>
              </w:rPr>
              <w:t>0,008*</w:t>
            </w:r>
          </w:p>
        </w:tc>
      </w:tr>
      <w:tr w:rsidR="00E117C4" w:rsidRPr="004E40CD" w14:paraId="00AD9A6E" w14:textId="77777777" w:rsidTr="00E117C4">
        <w:trPr>
          <w:trHeight w:val="490"/>
        </w:trPr>
        <w:tc>
          <w:tcPr>
            <w:tcW w:w="1887" w:type="dxa"/>
            <w:noWrap/>
            <w:vAlign w:val="center"/>
            <w:hideMark/>
          </w:tcPr>
          <w:p w14:paraId="72C2B046" w14:textId="77777777" w:rsidR="00E117C4" w:rsidRPr="004E40CD" w:rsidRDefault="00E117C4" w:rsidP="00E117C4">
            <w:pPr>
              <w:spacing w:after="0" w:line="240" w:lineRule="auto"/>
              <w:rPr>
                <w:color w:val="000000"/>
                <w:sz w:val="20"/>
                <w:szCs w:val="20"/>
              </w:rPr>
            </w:pPr>
            <w:r w:rsidRPr="004E40CD">
              <w:rPr>
                <w:color w:val="000000"/>
                <w:sz w:val="20"/>
                <w:szCs w:val="20"/>
              </w:rPr>
              <w:t>Alışkanlık</w:t>
            </w:r>
          </w:p>
        </w:tc>
        <w:tc>
          <w:tcPr>
            <w:tcW w:w="1145" w:type="dxa"/>
            <w:noWrap/>
            <w:vAlign w:val="center"/>
            <w:hideMark/>
          </w:tcPr>
          <w:p w14:paraId="31F1732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8,46 ± 3 / 9</w:t>
            </w:r>
          </w:p>
        </w:tc>
        <w:tc>
          <w:tcPr>
            <w:tcW w:w="1260" w:type="dxa"/>
            <w:noWrap/>
            <w:vAlign w:val="center"/>
            <w:hideMark/>
          </w:tcPr>
          <w:p w14:paraId="16DC680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8,59 ± 2,78 / 8</w:t>
            </w:r>
          </w:p>
        </w:tc>
        <w:tc>
          <w:tcPr>
            <w:tcW w:w="1260" w:type="dxa"/>
            <w:noWrap/>
            <w:vAlign w:val="center"/>
            <w:hideMark/>
          </w:tcPr>
          <w:p w14:paraId="208FB6D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7,95 ± 3,27 / 8</w:t>
            </w:r>
          </w:p>
        </w:tc>
        <w:tc>
          <w:tcPr>
            <w:tcW w:w="1336" w:type="dxa"/>
            <w:noWrap/>
            <w:vAlign w:val="center"/>
            <w:hideMark/>
          </w:tcPr>
          <w:p w14:paraId="446688A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8,25 ± 3,1 / 8</w:t>
            </w:r>
          </w:p>
        </w:tc>
        <w:tc>
          <w:tcPr>
            <w:tcW w:w="806" w:type="dxa"/>
            <w:vAlign w:val="center"/>
          </w:tcPr>
          <w:p w14:paraId="4684597C" w14:textId="7DF176E4"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2C958F77" w14:textId="6B9B792B" w:rsidR="00E117C4" w:rsidRPr="004E40CD" w:rsidRDefault="00E117C4" w:rsidP="00E117C4">
            <w:pPr>
              <w:spacing w:after="0" w:line="240" w:lineRule="auto"/>
              <w:jc w:val="center"/>
              <w:rPr>
                <w:color w:val="000000"/>
                <w:sz w:val="20"/>
                <w:szCs w:val="20"/>
              </w:rPr>
            </w:pPr>
            <w:r w:rsidRPr="004E40CD">
              <w:rPr>
                <w:color w:val="000000"/>
                <w:sz w:val="20"/>
                <w:szCs w:val="20"/>
              </w:rPr>
              <w:t>0,128</w:t>
            </w:r>
          </w:p>
        </w:tc>
      </w:tr>
      <w:tr w:rsidR="00E117C4" w:rsidRPr="004E40CD" w14:paraId="3B0A6BF9" w14:textId="77777777" w:rsidTr="00E117C4">
        <w:trPr>
          <w:trHeight w:val="490"/>
        </w:trPr>
        <w:tc>
          <w:tcPr>
            <w:tcW w:w="1887" w:type="dxa"/>
            <w:noWrap/>
            <w:vAlign w:val="center"/>
            <w:hideMark/>
          </w:tcPr>
          <w:p w14:paraId="1F0A2B68" w14:textId="77777777" w:rsidR="00E117C4" w:rsidRPr="004E40CD" w:rsidRDefault="00E117C4" w:rsidP="00E117C4">
            <w:pPr>
              <w:spacing w:after="0" w:line="240" w:lineRule="auto"/>
              <w:rPr>
                <w:color w:val="000000"/>
                <w:sz w:val="20"/>
                <w:szCs w:val="20"/>
              </w:rPr>
            </w:pPr>
            <w:r w:rsidRPr="004E40CD">
              <w:rPr>
                <w:color w:val="000000"/>
                <w:sz w:val="20"/>
                <w:szCs w:val="20"/>
              </w:rPr>
              <w:t>Davranışsal Niyet</w:t>
            </w:r>
          </w:p>
        </w:tc>
        <w:tc>
          <w:tcPr>
            <w:tcW w:w="1145" w:type="dxa"/>
            <w:noWrap/>
            <w:vAlign w:val="center"/>
            <w:hideMark/>
          </w:tcPr>
          <w:p w14:paraId="642FE62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10,56 ± 3,24 / 11</w:t>
            </w:r>
          </w:p>
        </w:tc>
        <w:tc>
          <w:tcPr>
            <w:tcW w:w="1260" w:type="dxa"/>
            <w:noWrap/>
            <w:vAlign w:val="center"/>
            <w:hideMark/>
          </w:tcPr>
          <w:p w14:paraId="1C9D8CC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11,62 ± 3,06 / 12</w:t>
            </w:r>
          </w:p>
        </w:tc>
        <w:tc>
          <w:tcPr>
            <w:tcW w:w="1260" w:type="dxa"/>
            <w:noWrap/>
            <w:vAlign w:val="center"/>
            <w:hideMark/>
          </w:tcPr>
          <w:p w14:paraId="632E49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10,08 ± 3,64 / 11</w:t>
            </w:r>
          </w:p>
        </w:tc>
        <w:tc>
          <w:tcPr>
            <w:tcW w:w="1336" w:type="dxa"/>
            <w:noWrap/>
            <w:vAlign w:val="center"/>
            <w:hideMark/>
          </w:tcPr>
          <w:p w14:paraId="01D77D5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 ± 3,44 / 11</w:t>
            </w:r>
          </w:p>
        </w:tc>
        <w:tc>
          <w:tcPr>
            <w:tcW w:w="806" w:type="dxa"/>
            <w:vAlign w:val="center"/>
          </w:tcPr>
          <w:p w14:paraId="1D2D4EE0" w14:textId="336AF52D" w:rsidR="00E117C4" w:rsidRPr="004E40CD" w:rsidRDefault="00E117C4" w:rsidP="00E117C4">
            <w:pPr>
              <w:spacing w:after="0" w:line="240" w:lineRule="auto"/>
              <w:jc w:val="center"/>
              <w:rPr>
                <w:color w:val="000000"/>
                <w:sz w:val="20"/>
                <w:szCs w:val="20"/>
              </w:rPr>
            </w:pPr>
            <w:r w:rsidRPr="004E40CD">
              <w:rPr>
                <w:sz w:val="20"/>
                <w:szCs w:val="20"/>
              </w:rPr>
              <w:t>1,3&lt;2</w:t>
            </w:r>
          </w:p>
        </w:tc>
        <w:tc>
          <w:tcPr>
            <w:tcW w:w="806" w:type="dxa"/>
            <w:noWrap/>
            <w:vAlign w:val="center"/>
            <w:hideMark/>
          </w:tcPr>
          <w:p w14:paraId="42F13852" w14:textId="5E69D56B" w:rsidR="00E117C4" w:rsidRPr="004E40CD" w:rsidRDefault="00E117C4" w:rsidP="00E117C4">
            <w:pPr>
              <w:spacing w:after="0" w:line="240" w:lineRule="auto"/>
              <w:jc w:val="center"/>
              <w:rPr>
                <w:color w:val="000000"/>
                <w:sz w:val="20"/>
                <w:szCs w:val="20"/>
              </w:rPr>
            </w:pPr>
            <w:r w:rsidRPr="004E40CD">
              <w:rPr>
                <w:color w:val="000000"/>
                <w:sz w:val="20"/>
                <w:szCs w:val="20"/>
              </w:rPr>
              <w:t>0,011*</w:t>
            </w:r>
          </w:p>
        </w:tc>
      </w:tr>
      <w:tr w:rsidR="00E117C4" w:rsidRPr="004E40CD" w14:paraId="5989432D" w14:textId="77777777" w:rsidTr="00E117C4">
        <w:trPr>
          <w:trHeight w:val="490"/>
        </w:trPr>
        <w:tc>
          <w:tcPr>
            <w:tcW w:w="1887" w:type="dxa"/>
            <w:noWrap/>
            <w:vAlign w:val="center"/>
            <w:hideMark/>
          </w:tcPr>
          <w:p w14:paraId="19DCF332" w14:textId="77777777" w:rsidR="00E117C4" w:rsidRPr="004E40CD" w:rsidRDefault="00E117C4" w:rsidP="00E117C4">
            <w:pPr>
              <w:spacing w:after="0" w:line="240" w:lineRule="auto"/>
              <w:rPr>
                <w:color w:val="000000"/>
                <w:sz w:val="20"/>
                <w:szCs w:val="20"/>
              </w:rPr>
            </w:pPr>
            <w:r w:rsidRPr="004E40CD">
              <w:rPr>
                <w:color w:val="000000"/>
                <w:sz w:val="20"/>
                <w:szCs w:val="20"/>
              </w:rPr>
              <w:t>Toplam Mobil</w:t>
            </w:r>
          </w:p>
        </w:tc>
        <w:tc>
          <w:tcPr>
            <w:tcW w:w="1145" w:type="dxa"/>
            <w:noWrap/>
            <w:vAlign w:val="center"/>
            <w:hideMark/>
          </w:tcPr>
          <w:p w14:paraId="4C6A806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89,24 ± 18,86 / 90</w:t>
            </w:r>
          </w:p>
        </w:tc>
        <w:tc>
          <w:tcPr>
            <w:tcW w:w="1260" w:type="dxa"/>
            <w:noWrap/>
            <w:vAlign w:val="center"/>
            <w:hideMark/>
          </w:tcPr>
          <w:p w14:paraId="2CCDEFC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93,41 ± 16,37 / 94</w:t>
            </w:r>
          </w:p>
        </w:tc>
        <w:tc>
          <w:tcPr>
            <w:tcW w:w="1260" w:type="dxa"/>
            <w:noWrap/>
            <w:vAlign w:val="center"/>
            <w:hideMark/>
          </w:tcPr>
          <w:p w14:paraId="73755E4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87,89 ± 20,75 / 87</w:t>
            </w:r>
          </w:p>
        </w:tc>
        <w:tc>
          <w:tcPr>
            <w:tcW w:w="1336" w:type="dxa"/>
            <w:noWrap/>
            <w:vAlign w:val="center"/>
            <w:hideMark/>
          </w:tcPr>
          <w:p w14:paraId="78AE4BE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89,25 ± 19,46 / 90</w:t>
            </w:r>
          </w:p>
        </w:tc>
        <w:tc>
          <w:tcPr>
            <w:tcW w:w="806" w:type="dxa"/>
            <w:vAlign w:val="center"/>
          </w:tcPr>
          <w:p w14:paraId="6B21B67B" w14:textId="294C8BDA" w:rsidR="00E117C4" w:rsidRPr="004E40CD" w:rsidRDefault="00E117C4" w:rsidP="00E117C4">
            <w:pPr>
              <w:spacing w:after="0" w:line="240" w:lineRule="auto"/>
              <w:jc w:val="center"/>
              <w:rPr>
                <w:color w:val="000000"/>
                <w:sz w:val="20"/>
                <w:szCs w:val="20"/>
              </w:rPr>
            </w:pPr>
            <w:r w:rsidRPr="004E40CD">
              <w:rPr>
                <w:sz w:val="20"/>
                <w:szCs w:val="20"/>
              </w:rPr>
              <w:t>—</w:t>
            </w:r>
          </w:p>
        </w:tc>
        <w:tc>
          <w:tcPr>
            <w:tcW w:w="806" w:type="dxa"/>
            <w:noWrap/>
            <w:vAlign w:val="center"/>
            <w:hideMark/>
          </w:tcPr>
          <w:p w14:paraId="51A246F7" w14:textId="6E37BB84" w:rsidR="00E117C4" w:rsidRPr="004E40CD" w:rsidRDefault="00E117C4" w:rsidP="00E117C4">
            <w:pPr>
              <w:spacing w:after="0" w:line="240" w:lineRule="auto"/>
              <w:jc w:val="center"/>
              <w:rPr>
                <w:color w:val="000000"/>
                <w:sz w:val="20"/>
                <w:szCs w:val="20"/>
              </w:rPr>
            </w:pPr>
            <w:r w:rsidRPr="004E40CD">
              <w:rPr>
                <w:color w:val="000000"/>
                <w:sz w:val="20"/>
                <w:szCs w:val="20"/>
              </w:rPr>
              <w:t>0,079</w:t>
            </w:r>
          </w:p>
        </w:tc>
      </w:tr>
    </w:tbl>
    <w:p w14:paraId="01E30033" w14:textId="3EBA4529" w:rsidR="00FF07AF" w:rsidRPr="004E40CD" w:rsidRDefault="00F52E43" w:rsidP="00E117C4">
      <w:pPr>
        <w:rPr>
          <w:i/>
          <w:iCs/>
          <w:sz w:val="15"/>
          <w:szCs w:val="15"/>
        </w:rPr>
      </w:pPr>
      <w:r w:rsidRPr="004E40CD">
        <w:rPr>
          <w:i/>
          <w:iCs/>
          <w:sz w:val="15"/>
          <w:szCs w:val="15"/>
        </w:rPr>
        <w:t xml:space="preserve">Not: Post hoc sütununda grup kodları şu şekildedir: </w:t>
      </w:r>
      <w:r w:rsidR="00E117C4" w:rsidRPr="004E40CD">
        <w:rPr>
          <w:i/>
          <w:iCs/>
          <w:sz w:val="15"/>
          <w:szCs w:val="15"/>
        </w:rPr>
        <w:t xml:space="preserve">1 = Gelirim giderime eşit, 2 = Gelirim giderimden fazla, 3 = Gelirim giderimden az. “—” işareti, Kruskal-Wallis testi anlamlı olmadığından post hoc karşılaştırma yapılmadığını göstermektedir. </w:t>
      </w:r>
      <w:r w:rsidRPr="004E40CD">
        <w:rPr>
          <w:i/>
          <w:iCs/>
          <w:sz w:val="15"/>
          <w:szCs w:val="15"/>
        </w:rPr>
        <w:t>*p&lt; 0,05 düzeyinde istatistiksel olarak anlamlıdır</w:t>
      </w:r>
      <w:r w:rsidR="00E117C4" w:rsidRPr="004E40CD">
        <w:rPr>
          <w:i/>
          <w:iCs/>
          <w:sz w:val="15"/>
          <w:szCs w:val="15"/>
        </w:rPr>
        <w:t>.</w:t>
      </w:r>
    </w:p>
    <w:p w14:paraId="7C8B58C0" w14:textId="636E2DBE" w:rsidR="00FF07AF" w:rsidRPr="004E40CD" w:rsidRDefault="00FF07AF" w:rsidP="00E3607A">
      <w:pPr>
        <w:pStyle w:val="Metin"/>
      </w:pPr>
      <w:r w:rsidRPr="004E40CD">
        <w:t xml:space="preserve">Gelir düzeyine göre anlamlı farklılık bulunan değişkenlere yönelik yapılan post hoc analiz sonuçları incelendiğinde, Sağlıklı Yaşam Farkındalığı Ölçeğinin değişim, sosyalleşme, sorumluluk alt boyutları ile toplam puanında farklılıkların gelirinin giderinden az olduğunu belirten katılımcılar ile diğer gelir grupları arasında yoğunlaştığı </w:t>
      </w:r>
      <w:r w:rsidRPr="004E40CD">
        <w:lastRenderedPageBreak/>
        <w:t xml:space="preserve">görülmektedir. Özellikle gelirinin giderinden az olduğunu ifade eden katılımcıların ilgili boyutlarda, gelirinin giderine eşit veya gelirinin giderinden fazla olduğunu belirten katılımcılara göre daha yüksek puan ortalamalarına sahip olduğu belirlenmiştir </w:t>
      </w:r>
      <w:r w:rsidRPr="004E40CD">
        <w:rPr>
          <w:szCs w:val="24"/>
        </w:rPr>
        <w:t xml:space="preserve">(Tablo </w:t>
      </w:r>
      <w:r w:rsidR="00752ECA" w:rsidRPr="004E40CD">
        <w:rPr>
          <w:szCs w:val="24"/>
        </w:rPr>
        <w:t>17</w:t>
      </w:r>
      <w:r w:rsidRPr="004E40CD">
        <w:rPr>
          <w:szCs w:val="24"/>
        </w:rPr>
        <w:t>).</w:t>
      </w:r>
    </w:p>
    <w:p w14:paraId="08D8AEBF" w14:textId="7E76064E" w:rsidR="00FF07AF" w:rsidRPr="004E40CD" w:rsidRDefault="008B257A" w:rsidP="00E3607A">
      <w:pPr>
        <w:pStyle w:val="Metin"/>
      </w:pPr>
      <w:r w:rsidRPr="004E40CD">
        <w:t xml:space="preserve">Mobil Sağlık Teknolojilerinin Kabulü ve Kullanımı Ölçeğinde anlamlı farklılık bulunan fiyat değeri ve davranışsal niyet alt boyutlarına ilişkin post hoc analiz sonuçları incelendiğinde, fiyat değeri alt boyutunda geliri giderinden fazla olan katılımcıların puan ortalamalarının geliri giderinden az olan katılımcılardan daha yüksek olduğu belirlenmiştir. Davranışsal niyet alt boyutunda ise geliri giderinden fazla olan katılımcıların puan ortalamalarının hem geliri giderine eşit hem de geliri giderinden az olan katılımcılardan daha yüksek olduğu tespit edilmiştir </w:t>
      </w:r>
      <w:r w:rsidR="00FF07AF" w:rsidRPr="004E40CD">
        <w:t xml:space="preserve">(Tablo </w:t>
      </w:r>
      <w:r w:rsidR="00752ECA" w:rsidRPr="004E40CD">
        <w:t>17</w:t>
      </w:r>
      <w:r w:rsidR="00FF07AF" w:rsidRPr="004E40CD">
        <w:t>).</w:t>
      </w:r>
    </w:p>
    <w:p w14:paraId="4BA1E514" w14:textId="77777777" w:rsidR="00FF07AF" w:rsidRPr="004E40CD" w:rsidRDefault="00FF07AF" w:rsidP="00FF07AF">
      <w:pPr>
        <w:pStyle w:val="Balk3"/>
      </w:pPr>
      <w:bookmarkStart w:id="93" w:name="_Toc236246493"/>
      <w:r w:rsidRPr="004E40CD">
        <w:t>UTAUT2 ve Sağlıklı Yaşam Farkındalığı Ölçeklerine İlişkin Yaşanılan Yere Göre Farklılık Analizi Bulguları</w:t>
      </w:r>
      <w:bookmarkEnd w:id="93"/>
    </w:p>
    <w:p w14:paraId="1CDDFBF2" w14:textId="5B5565D9" w:rsidR="00FF07AF" w:rsidRPr="004E40CD" w:rsidRDefault="00FF07AF" w:rsidP="00E3607A">
      <w:pPr>
        <w:pStyle w:val="Metin"/>
      </w:pPr>
      <w:r w:rsidRPr="004E40CD">
        <w:t xml:space="preserve">Yaşanılan yere göre yapılan Kruskal-Wallis testi sonuçları incelendiğinde, Sağlıklı Yaşam Farkındalığı Ölçeğinin değişim alt boyutu ile toplam puanında yaşanılan yere göre istatistiksel olarak anlamlı farklılık bulunduğu belirlenmiştir (p&lt;0,05). Buna karşılık sosyalleşme, sorumluluk ve beslenme alt boyutlarında yaşanılan yere göre anlamlı farklılık tespit edilmemiştir (p&gt;0,05). Toplam Sağlıklı Yaşam Farkındalığı puanının şehir merkezinde yaşayan katılımcılarda en yüksek, köy/mahallede yaşayan katılımcılarda ise en düşük olduğu görülmektedir </w:t>
      </w:r>
      <w:r w:rsidRPr="004E40CD">
        <w:rPr>
          <w:szCs w:val="24"/>
        </w:rPr>
        <w:t xml:space="preserve">(Tablo </w:t>
      </w:r>
      <w:r w:rsidR="00752ECA" w:rsidRPr="004E40CD">
        <w:rPr>
          <w:szCs w:val="24"/>
        </w:rPr>
        <w:t>18</w:t>
      </w:r>
      <w:r w:rsidRPr="004E40CD">
        <w:rPr>
          <w:szCs w:val="24"/>
        </w:rPr>
        <w:t>).</w:t>
      </w:r>
    </w:p>
    <w:p w14:paraId="0B1737ED" w14:textId="07C39284" w:rsidR="00FF07AF" w:rsidRPr="004E40CD" w:rsidRDefault="00FF07AF" w:rsidP="00E3607A">
      <w:pPr>
        <w:pStyle w:val="Metin"/>
      </w:pPr>
      <w:r w:rsidRPr="004E40CD">
        <w:t xml:space="preserve">Mobil Sağlık Teknolojilerinin Kabul ve Kullanımı Ölçeği açısından değerlendirildiğinde, performans beklentisi, çaba beklentisi, kolaylaştıran durumlar, davranışsal niyet alt boyutları ile toplam mobil teknoloji kabul puanında yaşanılan yere göre anlamlı farklılık bulunduğu saptanmıştır (p&lt;0,05). Buna karşın sosyal etki, hazsal güdüleme, fiyat değeri ve alışkanlık alt boyutlarında yaşanılan yere göre anlamlı farklılık belirlenmemiştir (p&gt;0,05). Anlamlı farklılık bulunan değişkenlerde şehir merkezinde yaşayan katılımcıların puan ortalamalarının daha yüksek olduğu, köy/mahallede yaşayan katılımcıların ise daha düşük puan ortalamalarına sahip olduğu görülmektedir (Tablo </w:t>
      </w:r>
      <w:r w:rsidR="00752ECA" w:rsidRPr="004E40CD">
        <w:t>18</w:t>
      </w:r>
      <w:r w:rsidRPr="004E40CD">
        <w:t>).</w:t>
      </w:r>
    </w:p>
    <w:p w14:paraId="14C93DBE" w14:textId="1614F219" w:rsidR="00FF07AF" w:rsidRPr="004E40CD" w:rsidRDefault="00FF07AF" w:rsidP="00FF07AF">
      <w:pPr>
        <w:pStyle w:val="ResimYazs"/>
        <w:numPr>
          <w:ilvl w:val="0"/>
          <w:numId w:val="0"/>
        </w:numPr>
        <w:rPr>
          <w:bCs/>
        </w:rPr>
      </w:pPr>
      <w:bookmarkStart w:id="94" w:name="_Toc236246129"/>
      <w:r w:rsidRPr="004E40CD">
        <w:t xml:space="preserve">Tablo </w:t>
      </w:r>
      <w:fldSimple w:instr=" SEQ Tablo \* ARABIC ">
        <w:r w:rsidR="003C626E">
          <w:rPr>
            <w:noProof/>
          </w:rPr>
          <w:t>18</w:t>
        </w:r>
      </w:fldSimple>
      <w:r w:rsidRPr="004E40CD">
        <w:t xml:space="preserve">. UTAUT2 ve Sağlıklı Yaşam Farkındalığı Ölçeklerine İlişkin </w:t>
      </w:r>
      <w:r w:rsidR="004F695F">
        <w:rPr>
          <w:bCs/>
        </w:rPr>
        <w:t>Yaşanılan</w:t>
      </w:r>
      <w:r w:rsidRPr="004E40CD">
        <w:rPr>
          <w:bCs/>
        </w:rPr>
        <w:t xml:space="preserve"> Yere Göre Farklılık Analizi (Mean ± SS / Median) – Kruskal Wallis Testi</w:t>
      </w:r>
      <w:bookmarkEnd w:id="94"/>
    </w:p>
    <w:tbl>
      <w:tblPr>
        <w:tblW w:w="8481" w:type="dxa"/>
        <w:tblBorders>
          <w:top w:val="single" w:sz="4" w:space="0" w:color="auto"/>
          <w:bottom w:val="single" w:sz="4" w:space="0" w:color="auto"/>
          <w:insideH w:val="single" w:sz="4" w:space="0" w:color="auto"/>
        </w:tblBorders>
        <w:tblLook w:val="04A0" w:firstRow="1" w:lastRow="0" w:firstColumn="1" w:lastColumn="0" w:noHBand="0" w:noVBand="1"/>
      </w:tblPr>
      <w:tblGrid>
        <w:gridCol w:w="1857"/>
        <w:gridCol w:w="1133"/>
        <w:gridCol w:w="1121"/>
        <w:gridCol w:w="1387"/>
        <w:gridCol w:w="1321"/>
        <w:gridCol w:w="831"/>
        <w:gridCol w:w="831"/>
      </w:tblGrid>
      <w:tr w:rsidR="00E117C4" w:rsidRPr="004E40CD" w14:paraId="1B3F101A" w14:textId="77777777" w:rsidTr="00E117C4">
        <w:trPr>
          <w:trHeight w:val="684"/>
        </w:trPr>
        <w:tc>
          <w:tcPr>
            <w:tcW w:w="1857" w:type="dxa"/>
            <w:noWrap/>
            <w:vAlign w:val="center"/>
            <w:hideMark/>
          </w:tcPr>
          <w:p w14:paraId="07524FCF" w14:textId="33D286DF" w:rsidR="00E117C4" w:rsidRPr="004E40CD" w:rsidRDefault="004F695F" w:rsidP="00E117C4">
            <w:pPr>
              <w:spacing w:after="0" w:line="240" w:lineRule="auto"/>
              <w:rPr>
                <w:b/>
                <w:bCs/>
                <w:color w:val="000000"/>
                <w:sz w:val="20"/>
                <w:szCs w:val="20"/>
              </w:rPr>
            </w:pPr>
            <w:r>
              <w:rPr>
                <w:b/>
                <w:bCs/>
                <w:color w:val="000000"/>
                <w:sz w:val="20"/>
                <w:szCs w:val="20"/>
              </w:rPr>
              <w:lastRenderedPageBreak/>
              <w:t>Yaşanılan</w:t>
            </w:r>
            <w:r w:rsidR="00E117C4" w:rsidRPr="004E40CD">
              <w:rPr>
                <w:b/>
                <w:bCs/>
                <w:color w:val="000000"/>
                <w:sz w:val="20"/>
                <w:szCs w:val="20"/>
              </w:rPr>
              <w:t xml:space="preserve"> yer</w:t>
            </w:r>
          </w:p>
        </w:tc>
        <w:tc>
          <w:tcPr>
            <w:tcW w:w="1133" w:type="dxa"/>
            <w:noWrap/>
            <w:vAlign w:val="center"/>
            <w:hideMark/>
          </w:tcPr>
          <w:p w14:paraId="7BCC6AFF"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Şehir Merkezi</w:t>
            </w:r>
          </w:p>
        </w:tc>
        <w:tc>
          <w:tcPr>
            <w:tcW w:w="1121" w:type="dxa"/>
            <w:noWrap/>
            <w:vAlign w:val="center"/>
            <w:hideMark/>
          </w:tcPr>
          <w:p w14:paraId="6C31BEAE"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İlçe</w:t>
            </w:r>
          </w:p>
        </w:tc>
        <w:tc>
          <w:tcPr>
            <w:tcW w:w="1387" w:type="dxa"/>
            <w:noWrap/>
            <w:vAlign w:val="center"/>
            <w:hideMark/>
          </w:tcPr>
          <w:p w14:paraId="4B6D17C4"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Köy/Mahalle</w:t>
            </w:r>
          </w:p>
        </w:tc>
        <w:tc>
          <w:tcPr>
            <w:tcW w:w="1321" w:type="dxa"/>
            <w:noWrap/>
            <w:vAlign w:val="center"/>
            <w:hideMark/>
          </w:tcPr>
          <w:p w14:paraId="33358C1A" w14:textId="77777777" w:rsidR="00E117C4" w:rsidRPr="004E40CD" w:rsidRDefault="00E117C4" w:rsidP="00E117C4">
            <w:pPr>
              <w:spacing w:after="0" w:line="240" w:lineRule="auto"/>
              <w:jc w:val="center"/>
              <w:rPr>
                <w:b/>
                <w:bCs/>
                <w:color w:val="000000"/>
                <w:sz w:val="20"/>
                <w:szCs w:val="20"/>
              </w:rPr>
            </w:pPr>
            <w:r w:rsidRPr="004E40CD">
              <w:rPr>
                <w:b/>
                <w:bCs/>
                <w:color w:val="000000"/>
                <w:sz w:val="20"/>
                <w:szCs w:val="20"/>
              </w:rPr>
              <w:t>Toplam</w:t>
            </w:r>
          </w:p>
        </w:tc>
        <w:tc>
          <w:tcPr>
            <w:tcW w:w="831" w:type="dxa"/>
            <w:vAlign w:val="center"/>
          </w:tcPr>
          <w:p w14:paraId="13DE8A42" w14:textId="7D6248E4" w:rsidR="00E117C4" w:rsidRPr="004E40CD" w:rsidRDefault="00E117C4" w:rsidP="00E117C4">
            <w:pPr>
              <w:spacing w:after="0" w:line="240" w:lineRule="auto"/>
              <w:jc w:val="center"/>
              <w:rPr>
                <w:b/>
                <w:bCs/>
                <w:color w:val="000000"/>
                <w:sz w:val="20"/>
                <w:szCs w:val="20"/>
              </w:rPr>
            </w:pPr>
            <w:r w:rsidRPr="004E40CD">
              <w:rPr>
                <w:b/>
                <w:bCs/>
                <w:sz w:val="20"/>
                <w:szCs w:val="20"/>
              </w:rPr>
              <w:t>Post hoc</w:t>
            </w:r>
          </w:p>
        </w:tc>
        <w:tc>
          <w:tcPr>
            <w:tcW w:w="831" w:type="dxa"/>
            <w:noWrap/>
            <w:vAlign w:val="center"/>
            <w:hideMark/>
          </w:tcPr>
          <w:p w14:paraId="284C8961" w14:textId="382F911B" w:rsidR="00E117C4" w:rsidRPr="004E40CD" w:rsidRDefault="00E117C4" w:rsidP="00E117C4">
            <w:pPr>
              <w:spacing w:after="0" w:line="240" w:lineRule="auto"/>
              <w:jc w:val="center"/>
              <w:rPr>
                <w:b/>
                <w:bCs/>
                <w:color w:val="000000"/>
                <w:sz w:val="20"/>
                <w:szCs w:val="20"/>
              </w:rPr>
            </w:pPr>
            <w:r w:rsidRPr="004E40CD">
              <w:rPr>
                <w:b/>
                <w:bCs/>
                <w:color w:val="000000"/>
                <w:sz w:val="20"/>
                <w:szCs w:val="20"/>
              </w:rPr>
              <w:t>p</w:t>
            </w:r>
          </w:p>
        </w:tc>
      </w:tr>
      <w:tr w:rsidR="00E117C4" w:rsidRPr="004E40CD" w14:paraId="7DE47BA6" w14:textId="77777777" w:rsidTr="00E117C4">
        <w:trPr>
          <w:trHeight w:val="684"/>
        </w:trPr>
        <w:tc>
          <w:tcPr>
            <w:tcW w:w="1857" w:type="dxa"/>
            <w:noWrap/>
            <w:vAlign w:val="center"/>
            <w:hideMark/>
          </w:tcPr>
          <w:p w14:paraId="5D598252" w14:textId="77777777" w:rsidR="00E117C4" w:rsidRPr="004E40CD" w:rsidRDefault="00E117C4" w:rsidP="00E117C4">
            <w:pPr>
              <w:spacing w:after="0" w:line="240" w:lineRule="auto"/>
              <w:rPr>
                <w:color w:val="000000"/>
                <w:sz w:val="20"/>
                <w:szCs w:val="20"/>
              </w:rPr>
            </w:pPr>
            <w:r w:rsidRPr="004E40CD">
              <w:rPr>
                <w:color w:val="000000"/>
                <w:sz w:val="20"/>
                <w:szCs w:val="20"/>
              </w:rPr>
              <w:t>Değişim</w:t>
            </w:r>
          </w:p>
        </w:tc>
        <w:tc>
          <w:tcPr>
            <w:tcW w:w="1133" w:type="dxa"/>
            <w:noWrap/>
            <w:vAlign w:val="center"/>
            <w:hideMark/>
          </w:tcPr>
          <w:p w14:paraId="4DE96B9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21,13 ± 3,66 / 21</w:t>
            </w:r>
          </w:p>
        </w:tc>
        <w:tc>
          <w:tcPr>
            <w:tcW w:w="1121" w:type="dxa"/>
            <w:noWrap/>
            <w:vAlign w:val="center"/>
            <w:hideMark/>
          </w:tcPr>
          <w:p w14:paraId="0ED0631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19,99 ± 3,86 / 20</w:t>
            </w:r>
          </w:p>
        </w:tc>
        <w:tc>
          <w:tcPr>
            <w:tcW w:w="1387" w:type="dxa"/>
            <w:noWrap/>
            <w:vAlign w:val="center"/>
            <w:hideMark/>
          </w:tcPr>
          <w:p w14:paraId="6B76DCF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19,42 ± 3,13 / 19</w:t>
            </w:r>
          </w:p>
        </w:tc>
        <w:tc>
          <w:tcPr>
            <w:tcW w:w="1321" w:type="dxa"/>
            <w:noWrap/>
            <w:vAlign w:val="center"/>
            <w:hideMark/>
          </w:tcPr>
          <w:p w14:paraId="4A071D75" w14:textId="77777777" w:rsidR="00E117C4" w:rsidRPr="004E40CD" w:rsidRDefault="00E117C4" w:rsidP="00E117C4">
            <w:pPr>
              <w:spacing w:after="0" w:line="240" w:lineRule="auto"/>
              <w:jc w:val="center"/>
              <w:rPr>
                <w:color w:val="000000"/>
                <w:sz w:val="20"/>
                <w:szCs w:val="20"/>
              </w:rPr>
            </w:pPr>
            <w:r w:rsidRPr="004E40CD">
              <w:rPr>
                <w:color w:val="000000"/>
                <w:sz w:val="20"/>
                <w:szCs w:val="20"/>
              </w:rPr>
              <w:t>20,44 ± 3,72 / 20</w:t>
            </w:r>
          </w:p>
        </w:tc>
        <w:tc>
          <w:tcPr>
            <w:tcW w:w="831" w:type="dxa"/>
            <w:vAlign w:val="center"/>
          </w:tcPr>
          <w:p w14:paraId="2AE5EB75" w14:textId="3E934279" w:rsidR="00E117C4" w:rsidRPr="004E40CD" w:rsidRDefault="00E117C4" w:rsidP="00E117C4">
            <w:pPr>
              <w:spacing w:after="0" w:line="240" w:lineRule="auto"/>
              <w:jc w:val="center"/>
              <w:rPr>
                <w:color w:val="000000"/>
                <w:sz w:val="20"/>
                <w:szCs w:val="20"/>
              </w:rPr>
            </w:pPr>
            <w:r w:rsidRPr="004E40CD">
              <w:rPr>
                <w:sz w:val="20"/>
                <w:szCs w:val="20"/>
              </w:rPr>
              <w:t>2,3&lt;1</w:t>
            </w:r>
          </w:p>
        </w:tc>
        <w:tc>
          <w:tcPr>
            <w:tcW w:w="831" w:type="dxa"/>
            <w:noWrap/>
            <w:vAlign w:val="center"/>
            <w:hideMark/>
          </w:tcPr>
          <w:p w14:paraId="0E0200C7" w14:textId="5B6ACA76"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559903DB" w14:textId="77777777" w:rsidTr="00E117C4">
        <w:trPr>
          <w:trHeight w:val="684"/>
        </w:trPr>
        <w:tc>
          <w:tcPr>
            <w:tcW w:w="1857" w:type="dxa"/>
            <w:noWrap/>
            <w:vAlign w:val="center"/>
            <w:hideMark/>
          </w:tcPr>
          <w:p w14:paraId="416899B3" w14:textId="77777777" w:rsidR="00E117C4" w:rsidRPr="004E40CD" w:rsidRDefault="00E117C4" w:rsidP="00E117C4">
            <w:pPr>
              <w:spacing w:after="0" w:line="240" w:lineRule="auto"/>
              <w:rPr>
                <w:color w:val="000000"/>
                <w:sz w:val="20"/>
                <w:szCs w:val="20"/>
              </w:rPr>
            </w:pPr>
            <w:r w:rsidRPr="004E40CD">
              <w:rPr>
                <w:color w:val="000000"/>
                <w:sz w:val="20"/>
                <w:szCs w:val="20"/>
              </w:rPr>
              <w:t>Sosyalleşme</w:t>
            </w:r>
          </w:p>
        </w:tc>
        <w:tc>
          <w:tcPr>
            <w:tcW w:w="1133" w:type="dxa"/>
            <w:noWrap/>
            <w:vAlign w:val="center"/>
            <w:hideMark/>
          </w:tcPr>
          <w:p w14:paraId="64DD2E6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15,74 ± 3,57 / 16</w:t>
            </w:r>
          </w:p>
        </w:tc>
        <w:tc>
          <w:tcPr>
            <w:tcW w:w="1121" w:type="dxa"/>
            <w:noWrap/>
            <w:vAlign w:val="center"/>
            <w:hideMark/>
          </w:tcPr>
          <w:p w14:paraId="144954F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15,31 ± 3,24 / 16</w:t>
            </w:r>
          </w:p>
        </w:tc>
        <w:tc>
          <w:tcPr>
            <w:tcW w:w="1387" w:type="dxa"/>
            <w:noWrap/>
            <w:vAlign w:val="center"/>
            <w:hideMark/>
          </w:tcPr>
          <w:p w14:paraId="5C4C9E9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15,25 ± 3,62 / 15</w:t>
            </w:r>
          </w:p>
        </w:tc>
        <w:tc>
          <w:tcPr>
            <w:tcW w:w="1321" w:type="dxa"/>
            <w:noWrap/>
            <w:vAlign w:val="center"/>
            <w:hideMark/>
          </w:tcPr>
          <w:p w14:paraId="026D803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15,51 ± 3,46 / 16</w:t>
            </w:r>
          </w:p>
        </w:tc>
        <w:tc>
          <w:tcPr>
            <w:tcW w:w="831" w:type="dxa"/>
            <w:vAlign w:val="center"/>
          </w:tcPr>
          <w:p w14:paraId="376C98E5" w14:textId="3269E829"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3DDCAB00" w14:textId="5186B222" w:rsidR="00E117C4" w:rsidRPr="004E40CD" w:rsidRDefault="00E117C4" w:rsidP="00E117C4">
            <w:pPr>
              <w:spacing w:after="0" w:line="240" w:lineRule="auto"/>
              <w:jc w:val="center"/>
              <w:rPr>
                <w:color w:val="000000"/>
                <w:sz w:val="20"/>
                <w:szCs w:val="20"/>
              </w:rPr>
            </w:pPr>
            <w:r w:rsidRPr="004E40CD">
              <w:rPr>
                <w:color w:val="000000"/>
                <w:sz w:val="20"/>
                <w:szCs w:val="20"/>
              </w:rPr>
              <w:t>0,418</w:t>
            </w:r>
          </w:p>
        </w:tc>
      </w:tr>
      <w:tr w:rsidR="00E117C4" w:rsidRPr="004E40CD" w14:paraId="22A9AB29" w14:textId="77777777" w:rsidTr="00E117C4">
        <w:trPr>
          <w:trHeight w:val="684"/>
        </w:trPr>
        <w:tc>
          <w:tcPr>
            <w:tcW w:w="1857" w:type="dxa"/>
            <w:noWrap/>
            <w:vAlign w:val="center"/>
            <w:hideMark/>
          </w:tcPr>
          <w:p w14:paraId="6A35C5C4" w14:textId="77777777" w:rsidR="00E117C4" w:rsidRPr="004E40CD" w:rsidRDefault="00E117C4" w:rsidP="00E117C4">
            <w:pPr>
              <w:spacing w:after="0" w:line="240" w:lineRule="auto"/>
              <w:rPr>
                <w:color w:val="000000"/>
                <w:sz w:val="20"/>
                <w:szCs w:val="20"/>
              </w:rPr>
            </w:pPr>
            <w:r w:rsidRPr="004E40CD">
              <w:rPr>
                <w:color w:val="000000"/>
                <w:sz w:val="20"/>
                <w:szCs w:val="20"/>
              </w:rPr>
              <w:t>Sorumluluk</w:t>
            </w:r>
          </w:p>
        </w:tc>
        <w:tc>
          <w:tcPr>
            <w:tcW w:w="1133" w:type="dxa"/>
            <w:noWrap/>
            <w:vAlign w:val="center"/>
            <w:hideMark/>
          </w:tcPr>
          <w:p w14:paraId="2BF0EEE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12,2 ± 2,65 / 12</w:t>
            </w:r>
          </w:p>
        </w:tc>
        <w:tc>
          <w:tcPr>
            <w:tcW w:w="1121" w:type="dxa"/>
            <w:noWrap/>
            <w:vAlign w:val="center"/>
            <w:hideMark/>
          </w:tcPr>
          <w:p w14:paraId="550A1A0A"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11,67 ± 2,71 / 12</w:t>
            </w:r>
          </w:p>
        </w:tc>
        <w:tc>
          <w:tcPr>
            <w:tcW w:w="1387" w:type="dxa"/>
            <w:noWrap/>
            <w:vAlign w:val="center"/>
            <w:hideMark/>
          </w:tcPr>
          <w:p w14:paraId="7F95D0B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11,42 ± 2,5 / 12</w:t>
            </w:r>
          </w:p>
        </w:tc>
        <w:tc>
          <w:tcPr>
            <w:tcW w:w="1321" w:type="dxa"/>
            <w:noWrap/>
            <w:vAlign w:val="center"/>
            <w:hideMark/>
          </w:tcPr>
          <w:p w14:paraId="3174E99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11,88 ± 2,66 / 12</w:t>
            </w:r>
          </w:p>
        </w:tc>
        <w:tc>
          <w:tcPr>
            <w:tcW w:w="831" w:type="dxa"/>
            <w:vAlign w:val="center"/>
          </w:tcPr>
          <w:p w14:paraId="12E02929" w14:textId="23FC3C52"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6D319839" w14:textId="5C325B29" w:rsidR="00E117C4" w:rsidRPr="004E40CD" w:rsidRDefault="00E117C4" w:rsidP="00E117C4">
            <w:pPr>
              <w:spacing w:after="0" w:line="240" w:lineRule="auto"/>
              <w:jc w:val="center"/>
              <w:rPr>
                <w:color w:val="000000"/>
                <w:sz w:val="20"/>
                <w:szCs w:val="20"/>
              </w:rPr>
            </w:pPr>
            <w:r w:rsidRPr="004E40CD">
              <w:rPr>
                <w:color w:val="000000"/>
                <w:sz w:val="20"/>
                <w:szCs w:val="20"/>
              </w:rPr>
              <w:t>0,059</w:t>
            </w:r>
          </w:p>
        </w:tc>
      </w:tr>
      <w:tr w:rsidR="00E117C4" w:rsidRPr="004E40CD" w14:paraId="6819F0E5" w14:textId="77777777" w:rsidTr="00E117C4">
        <w:trPr>
          <w:trHeight w:val="684"/>
        </w:trPr>
        <w:tc>
          <w:tcPr>
            <w:tcW w:w="1857" w:type="dxa"/>
            <w:noWrap/>
            <w:vAlign w:val="center"/>
            <w:hideMark/>
          </w:tcPr>
          <w:p w14:paraId="6217FF50" w14:textId="77777777" w:rsidR="00E117C4" w:rsidRPr="004E40CD" w:rsidRDefault="00E117C4" w:rsidP="00E117C4">
            <w:pPr>
              <w:spacing w:after="0" w:line="240" w:lineRule="auto"/>
              <w:rPr>
                <w:color w:val="000000"/>
                <w:sz w:val="20"/>
                <w:szCs w:val="20"/>
              </w:rPr>
            </w:pPr>
            <w:r w:rsidRPr="004E40CD">
              <w:rPr>
                <w:color w:val="000000"/>
                <w:sz w:val="20"/>
                <w:szCs w:val="20"/>
              </w:rPr>
              <w:t>Beslenme</w:t>
            </w:r>
          </w:p>
        </w:tc>
        <w:tc>
          <w:tcPr>
            <w:tcW w:w="1133" w:type="dxa"/>
            <w:noWrap/>
            <w:vAlign w:val="center"/>
            <w:hideMark/>
          </w:tcPr>
          <w:p w14:paraId="4DAA7B79"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11,83 ± 3,47 / 12</w:t>
            </w:r>
          </w:p>
        </w:tc>
        <w:tc>
          <w:tcPr>
            <w:tcW w:w="1121" w:type="dxa"/>
            <w:noWrap/>
            <w:vAlign w:val="center"/>
            <w:hideMark/>
          </w:tcPr>
          <w:p w14:paraId="204FC1E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11,54 ± 2,84 / 12</w:t>
            </w:r>
          </w:p>
        </w:tc>
        <w:tc>
          <w:tcPr>
            <w:tcW w:w="1387" w:type="dxa"/>
            <w:noWrap/>
            <w:vAlign w:val="center"/>
            <w:hideMark/>
          </w:tcPr>
          <w:p w14:paraId="2ECD7DF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10,82 ± 3,4 / 11,5</w:t>
            </w:r>
          </w:p>
        </w:tc>
        <w:tc>
          <w:tcPr>
            <w:tcW w:w="1321" w:type="dxa"/>
            <w:noWrap/>
            <w:vAlign w:val="center"/>
            <w:hideMark/>
          </w:tcPr>
          <w:p w14:paraId="1C65A95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11,57 ± 3,24 / 12</w:t>
            </w:r>
          </w:p>
        </w:tc>
        <w:tc>
          <w:tcPr>
            <w:tcW w:w="831" w:type="dxa"/>
            <w:vAlign w:val="center"/>
          </w:tcPr>
          <w:p w14:paraId="25D28578" w14:textId="1EA2DDF3"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031F700A" w14:textId="3C97C7A3" w:rsidR="00E117C4" w:rsidRPr="004E40CD" w:rsidRDefault="00E117C4" w:rsidP="00E117C4">
            <w:pPr>
              <w:spacing w:after="0" w:line="240" w:lineRule="auto"/>
              <w:jc w:val="center"/>
              <w:rPr>
                <w:color w:val="000000"/>
                <w:sz w:val="20"/>
                <w:szCs w:val="20"/>
              </w:rPr>
            </w:pPr>
            <w:r w:rsidRPr="004E40CD">
              <w:rPr>
                <w:color w:val="000000"/>
                <w:sz w:val="20"/>
                <w:szCs w:val="20"/>
              </w:rPr>
              <w:t>0,055</w:t>
            </w:r>
          </w:p>
        </w:tc>
      </w:tr>
      <w:tr w:rsidR="00E117C4" w:rsidRPr="004E40CD" w14:paraId="229EB2ED" w14:textId="77777777" w:rsidTr="00E117C4">
        <w:trPr>
          <w:trHeight w:val="684"/>
        </w:trPr>
        <w:tc>
          <w:tcPr>
            <w:tcW w:w="1857" w:type="dxa"/>
            <w:noWrap/>
            <w:vAlign w:val="center"/>
            <w:hideMark/>
          </w:tcPr>
          <w:p w14:paraId="463B630D" w14:textId="77777777" w:rsidR="00E117C4" w:rsidRPr="004E40CD" w:rsidRDefault="00E117C4" w:rsidP="00E117C4">
            <w:pPr>
              <w:spacing w:after="0" w:line="240" w:lineRule="auto"/>
              <w:rPr>
                <w:color w:val="000000"/>
                <w:sz w:val="20"/>
                <w:szCs w:val="20"/>
              </w:rPr>
            </w:pPr>
            <w:r w:rsidRPr="004E40CD">
              <w:rPr>
                <w:color w:val="000000"/>
                <w:sz w:val="20"/>
                <w:szCs w:val="20"/>
              </w:rPr>
              <w:t>Toplam SYFÖ</w:t>
            </w:r>
          </w:p>
        </w:tc>
        <w:tc>
          <w:tcPr>
            <w:tcW w:w="1133" w:type="dxa"/>
            <w:noWrap/>
            <w:vAlign w:val="center"/>
            <w:hideMark/>
          </w:tcPr>
          <w:p w14:paraId="6F53BCB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60,9 ± 10,09 / 61</w:t>
            </w:r>
          </w:p>
        </w:tc>
        <w:tc>
          <w:tcPr>
            <w:tcW w:w="1121" w:type="dxa"/>
            <w:noWrap/>
            <w:vAlign w:val="center"/>
            <w:hideMark/>
          </w:tcPr>
          <w:p w14:paraId="7A7CA8C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58,51 ± 9,95 / 58</w:t>
            </w:r>
          </w:p>
        </w:tc>
        <w:tc>
          <w:tcPr>
            <w:tcW w:w="1387" w:type="dxa"/>
            <w:noWrap/>
            <w:vAlign w:val="center"/>
            <w:hideMark/>
          </w:tcPr>
          <w:p w14:paraId="1B62C4F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56,9 ± 9,8 / 56</w:t>
            </w:r>
          </w:p>
        </w:tc>
        <w:tc>
          <w:tcPr>
            <w:tcW w:w="1321" w:type="dxa"/>
            <w:noWrap/>
            <w:vAlign w:val="center"/>
            <w:hideMark/>
          </w:tcPr>
          <w:p w14:paraId="372AEAE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59,4 ± 10,09 / 59</w:t>
            </w:r>
          </w:p>
        </w:tc>
        <w:tc>
          <w:tcPr>
            <w:tcW w:w="831" w:type="dxa"/>
            <w:vAlign w:val="center"/>
          </w:tcPr>
          <w:p w14:paraId="5E3A123C" w14:textId="692963AE" w:rsidR="00E117C4" w:rsidRPr="004E40CD" w:rsidRDefault="00E117C4" w:rsidP="00E117C4">
            <w:pPr>
              <w:spacing w:after="0" w:line="240" w:lineRule="auto"/>
              <w:jc w:val="center"/>
              <w:rPr>
                <w:color w:val="000000"/>
                <w:sz w:val="20"/>
                <w:szCs w:val="20"/>
              </w:rPr>
            </w:pPr>
            <w:r w:rsidRPr="004E40CD">
              <w:rPr>
                <w:sz w:val="20"/>
                <w:szCs w:val="20"/>
              </w:rPr>
              <w:t>2,3&lt;1</w:t>
            </w:r>
          </w:p>
        </w:tc>
        <w:tc>
          <w:tcPr>
            <w:tcW w:w="831" w:type="dxa"/>
            <w:noWrap/>
            <w:vAlign w:val="center"/>
            <w:hideMark/>
          </w:tcPr>
          <w:p w14:paraId="0482A272" w14:textId="18570A7D" w:rsidR="00E117C4" w:rsidRPr="004E40CD" w:rsidRDefault="00E117C4" w:rsidP="00E117C4">
            <w:pPr>
              <w:spacing w:after="0" w:line="240" w:lineRule="auto"/>
              <w:jc w:val="center"/>
              <w:rPr>
                <w:color w:val="000000"/>
                <w:sz w:val="20"/>
                <w:szCs w:val="20"/>
              </w:rPr>
            </w:pPr>
            <w:r w:rsidRPr="004E40CD">
              <w:rPr>
                <w:color w:val="000000"/>
                <w:sz w:val="20"/>
                <w:szCs w:val="20"/>
              </w:rPr>
              <w:t>0,008*</w:t>
            </w:r>
          </w:p>
        </w:tc>
      </w:tr>
      <w:tr w:rsidR="00E117C4" w:rsidRPr="004E40CD" w14:paraId="5A5273A7" w14:textId="77777777" w:rsidTr="00E117C4">
        <w:trPr>
          <w:trHeight w:val="684"/>
        </w:trPr>
        <w:tc>
          <w:tcPr>
            <w:tcW w:w="1857" w:type="dxa"/>
            <w:noWrap/>
            <w:vAlign w:val="center"/>
            <w:hideMark/>
          </w:tcPr>
          <w:p w14:paraId="3D42FAD3" w14:textId="77777777" w:rsidR="00E117C4" w:rsidRPr="004E40CD" w:rsidRDefault="00E117C4" w:rsidP="00E117C4">
            <w:pPr>
              <w:spacing w:after="0" w:line="240" w:lineRule="auto"/>
              <w:rPr>
                <w:color w:val="000000"/>
                <w:sz w:val="20"/>
                <w:szCs w:val="20"/>
              </w:rPr>
            </w:pPr>
            <w:r w:rsidRPr="004E40CD">
              <w:rPr>
                <w:color w:val="000000"/>
                <w:sz w:val="20"/>
                <w:szCs w:val="20"/>
              </w:rPr>
              <w:t>Performans Beklentisi</w:t>
            </w:r>
          </w:p>
        </w:tc>
        <w:tc>
          <w:tcPr>
            <w:tcW w:w="1133" w:type="dxa"/>
            <w:noWrap/>
            <w:vAlign w:val="center"/>
            <w:hideMark/>
          </w:tcPr>
          <w:p w14:paraId="4D9D4A7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15,24 ± 4,14 / 16</w:t>
            </w:r>
          </w:p>
        </w:tc>
        <w:tc>
          <w:tcPr>
            <w:tcW w:w="1121" w:type="dxa"/>
            <w:noWrap/>
            <w:vAlign w:val="center"/>
            <w:hideMark/>
          </w:tcPr>
          <w:p w14:paraId="263F957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14,4 ± 3,99 / 15</w:t>
            </w:r>
          </w:p>
        </w:tc>
        <w:tc>
          <w:tcPr>
            <w:tcW w:w="1387" w:type="dxa"/>
            <w:noWrap/>
            <w:vAlign w:val="center"/>
            <w:hideMark/>
          </w:tcPr>
          <w:p w14:paraId="70550FC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12,92 ± 4 / 13</w:t>
            </w:r>
          </w:p>
        </w:tc>
        <w:tc>
          <w:tcPr>
            <w:tcW w:w="1321" w:type="dxa"/>
            <w:noWrap/>
            <w:vAlign w:val="center"/>
            <w:hideMark/>
          </w:tcPr>
          <w:p w14:paraId="0A4C201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14,58 ± 4,13 / 15</w:t>
            </w:r>
          </w:p>
        </w:tc>
        <w:tc>
          <w:tcPr>
            <w:tcW w:w="831" w:type="dxa"/>
            <w:vAlign w:val="center"/>
          </w:tcPr>
          <w:p w14:paraId="7933D822" w14:textId="73E1F116" w:rsidR="00E117C4" w:rsidRPr="004E40CD" w:rsidRDefault="00E117C4" w:rsidP="00E117C4">
            <w:pPr>
              <w:spacing w:after="0" w:line="240" w:lineRule="auto"/>
              <w:jc w:val="center"/>
              <w:rPr>
                <w:color w:val="000000"/>
                <w:sz w:val="20"/>
                <w:szCs w:val="20"/>
              </w:rPr>
            </w:pPr>
            <w:r w:rsidRPr="004E40CD">
              <w:rPr>
                <w:sz w:val="20"/>
                <w:szCs w:val="20"/>
              </w:rPr>
              <w:t>3&lt;1,2</w:t>
            </w:r>
          </w:p>
        </w:tc>
        <w:tc>
          <w:tcPr>
            <w:tcW w:w="831" w:type="dxa"/>
            <w:noWrap/>
            <w:vAlign w:val="center"/>
            <w:hideMark/>
          </w:tcPr>
          <w:p w14:paraId="2576D191" w14:textId="74DA63CE" w:rsidR="00E117C4" w:rsidRPr="004E40CD" w:rsidRDefault="00E117C4" w:rsidP="00E117C4">
            <w:pPr>
              <w:spacing w:after="0" w:line="240" w:lineRule="auto"/>
              <w:jc w:val="center"/>
              <w:rPr>
                <w:color w:val="000000"/>
                <w:sz w:val="20"/>
                <w:szCs w:val="20"/>
              </w:rPr>
            </w:pPr>
            <w:r w:rsidRPr="004E40CD">
              <w:rPr>
                <w:color w:val="000000"/>
                <w:sz w:val="20"/>
                <w:szCs w:val="20"/>
              </w:rPr>
              <w:t>0,000*</w:t>
            </w:r>
          </w:p>
        </w:tc>
      </w:tr>
      <w:tr w:rsidR="00E117C4" w:rsidRPr="004E40CD" w14:paraId="60589275" w14:textId="77777777" w:rsidTr="00E117C4">
        <w:trPr>
          <w:trHeight w:val="684"/>
        </w:trPr>
        <w:tc>
          <w:tcPr>
            <w:tcW w:w="1857" w:type="dxa"/>
            <w:noWrap/>
            <w:vAlign w:val="center"/>
            <w:hideMark/>
          </w:tcPr>
          <w:p w14:paraId="282BAE8D" w14:textId="77777777" w:rsidR="00E117C4" w:rsidRPr="004E40CD" w:rsidRDefault="00E117C4" w:rsidP="00E117C4">
            <w:pPr>
              <w:spacing w:after="0" w:line="240" w:lineRule="auto"/>
              <w:rPr>
                <w:color w:val="000000"/>
                <w:sz w:val="20"/>
                <w:szCs w:val="20"/>
              </w:rPr>
            </w:pPr>
            <w:r w:rsidRPr="004E40CD">
              <w:rPr>
                <w:color w:val="000000"/>
                <w:sz w:val="20"/>
                <w:szCs w:val="20"/>
              </w:rPr>
              <w:t>Çaba Beklentisi</w:t>
            </w:r>
          </w:p>
        </w:tc>
        <w:tc>
          <w:tcPr>
            <w:tcW w:w="1133" w:type="dxa"/>
            <w:noWrap/>
            <w:vAlign w:val="center"/>
            <w:hideMark/>
          </w:tcPr>
          <w:p w14:paraId="2ED42BB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13,11 ± 4,81 / 13</w:t>
            </w:r>
          </w:p>
        </w:tc>
        <w:tc>
          <w:tcPr>
            <w:tcW w:w="1121" w:type="dxa"/>
            <w:noWrap/>
            <w:vAlign w:val="center"/>
            <w:hideMark/>
          </w:tcPr>
          <w:p w14:paraId="1C9EEDA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12,54 ± 4,2 / 13</w:t>
            </w:r>
          </w:p>
        </w:tc>
        <w:tc>
          <w:tcPr>
            <w:tcW w:w="1387" w:type="dxa"/>
            <w:noWrap/>
            <w:vAlign w:val="center"/>
            <w:hideMark/>
          </w:tcPr>
          <w:p w14:paraId="1810843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11,18 ± 4,25 / 11</w:t>
            </w:r>
          </w:p>
        </w:tc>
        <w:tc>
          <w:tcPr>
            <w:tcW w:w="1321" w:type="dxa"/>
            <w:noWrap/>
            <w:vAlign w:val="center"/>
            <w:hideMark/>
          </w:tcPr>
          <w:p w14:paraId="4CAC728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12,61 ± 4,54 / 12</w:t>
            </w:r>
          </w:p>
        </w:tc>
        <w:tc>
          <w:tcPr>
            <w:tcW w:w="831" w:type="dxa"/>
            <w:vAlign w:val="center"/>
          </w:tcPr>
          <w:p w14:paraId="37B9719C" w14:textId="3DEAC1E4" w:rsidR="00E117C4" w:rsidRPr="004E40CD" w:rsidRDefault="00E117C4" w:rsidP="00E117C4">
            <w:pPr>
              <w:spacing w:after="0" w:line="240" w:lineRule="auto"/>
              <w:jc w:val="center"/>
              <w:rPr>
                <w:color w:val="000000"/>
                <w:sz w:val="20"/>
                <w:szCs w:val="20"/>
              </w:rPr>
            </w:pPr>
            <w:r w:rsidRPr="004E40CD">
              <w:rPr>
                <w:sz w:val="20"/>
                <w:szCs w:val="20"/>
              </w:rPr>
              <w:t>3&lt;1,2</w:t>
            </w:r>
          </w:p>
        </w:tc>
        <w:tc>
          <w:tcPr>
            <w:tcW w:w="831" w:type="dxa"/>
            <w:noWrap/>
            <w:vAlign w:val="center"/>
            <w:hideMark/>
          </w:tcPr>
          <w:p w14:paraId="0EB21191" w14:textId="54F78BC2" w:rsidR="00E117C4" w:rsidRPr="004E40CD" w:rsidRDefault="00E117C4" w:rsidP="00E117C4">
            <w:pPr>
              <w:spacing w:after="0" w:line="240" w:lineRule="auto"/>
              <w:jc w:val="center"/>
              <w:rPr>
                <w:color w:val="000000"/>
                <w:sz w:val="20"/>
                <w:szCs w:val="20"/>
              </w:rPr>
            </w:pPr>
            <w:r w:rsidRPr="004E40CD">
              <w:rPr>
                <w:color w:val="000000"/>
                <w:sz w:val="20"/>
                <w:szCs w:val="20"/>
              </w:rPr>
              <w:t>0,016*</w:t>
            </w:r>
          </w:p>
        </w:tc>
      </w:tr>
      <w:tr w:rsidR="00E117C4" w:rsidRPr="004E40CD" w14:paraId="687B9586" w14:textId="77777777" w:rsidTr="00E117C4">
        <w:trPr>
          <w:trHeight w:val="684"/>
        </w:trPr>
        <w:tc>
          <w:tcPr>
            <w:tcW w:w="1857" w:type="dxa"/>
            <w:noWrap/>
            <w:vAlign w:val="center"/>
            <w:hideMark/>
          </w:tcPr>
          <w:p w14:paraId="40F787D8" w14:textId="77777777" w:rsidR="00E117C4" w:rsidRPr="004E40CD" w:rsidRDefault="00E117C4" w:rsidP="00E117C4">
            <w:pPr>
              <w:spacing w:after="0" w:line="240" w:lineRule="auto"/>
              <w:rPr>
                <w:color w:val="000000"/>
                <w:sz w:val="20"/>
                <w:szCs w:val="20"/>
              </w:rPr>
            </w:pPr>
            <w:r w:rsidRPr="004E40CD">
              <w:rPr>
                <w:color w:val="000000"/>
                <w:sz w:val="20"/>
                <w:szCs w:val="20"/>
              </w:rPr>
              <w:t>Sosyal Etki</w:t>
            </w:r>
          </w:p>
        </w:tc>
        <w:tc>
          <w:tcPr>
            <w:tcW w:w="1133" w:type="dxa"/>
            <w:noWrap/>
            <w:vAlign w:val="center"/>
            <w:hideMark/>
          </w:tcPr>
          <w:p w14:paraId="73232E2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11,16 ± 3,48 / 12</w:t>
            </w:r>
          </w:p>
        </w:tc>
        <w:tc>
          <w:tcPr>
            <w:tcW w:w="1121" w:type="dxa"/>
            <w:noWrap/>
            <w:vAlign w:val="center"/>
            <w:hideMark/>
          </w:tcPr>
          <w:p w14:paraId="27AF63D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10,53 ± 3,22 / 11</w:t>
            </w:r>
          </w:p>
        </w:tc>
        <w:tc>
          <w:tcPr>
            <w:tcW w:w="1387" w:type="dxa"/>
            <w:noWrap/>
            <w:vAlign w:val="center"/>
            <w:hideMark/>
          </w:tcPr>
          <w:p w14:paraId="0E9613B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11,05 ± 2,75 / 12</w:t>
            </w:r>
          </w:p>
        </w:tc>
        <w:tc>
          <w:tcPr>
            <w:tcW w:w="1321" w:type="dxa"/>
            <w:noWrap/>
            <w:vAlign w:val="center"/>
            <w:hideMark/>
          </w:tcPr>
          <w:p w14:paraId="2E7FEAF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10,91 ± 3,29 / 12</w:t>
            </w:r>
          </w:p>
        </w:tc>
        <w:tc>
          <w:tcPr>
            <w:tcW w:w="831" w:type="dxa"/>
            <w:vAlign w:val="center"/>
          </w:tcPr>
          <w:p w14:paraId="502E5B49" w14:textId="721D2D0E"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7C65CD22" w14:textId="6048493C" w:rsidR="00E117C4" w:rsidRPr="004E40CD" w:rsidRDefault="00E117C4" w:rsidP="00E117C4">
            <w:pPr>
              <w:spacing w:after="0" w:line="240" w:lineRule="auto"/>
              <w:jc w:val="center"/>
              <w:rPr>
                <w:color w:val="000000"/>
                <w:sz w:val="20"/>
                <w:szCs w:val="20"/>
              </w:rPr>
            </w:pPr>
            <w:r w:rsidRPr="004E40CD">
              <w:rPr>
                <w:color w:val="000000"/>
                <w:sz w:val="20"/>
                <w:szCs w:val="20"/>
              </w:rPr>
              <w:t>0,140</w:t>
            </w:r>
          </w:p>
        </w:tc>
      </w:tr>
      <w:tr w:rsidR="00E117C4" w:rsidRPr="004E40CD" w14:paraId="1D3CBCFB" w14:textId="77777777" w:rsidTr="00E117C4">
        <w:trPr>
          <w:trHeight w:val="684"/>
        </w:trPr>
        <w:tc>
          <w:tcPr>
            <w:tcW w:w="1857" w:type="dxa"/>
            <w:noWrap/>
            <w:vAlign w:val="center"/>
            <w:hideMark/>
          </w:tcPr>
          <w:p w14:paraId="68241F67" w14:textId="77777777" w:rsidR="00E117C4" w:rsidRPr="004E40CD" w:rsidRDefault="00E117C4" w:rsidP="00E117C4">
            <w:pPr>
              <w:spacing w:after="0" w:line="240" w:lineRule="auto"/>
              <w:rPr>
                <w:color w:val="000000"/>
                <w:sz w:val="20"/>
                <w:szCs w:val="20"/>
              </w:rPr>
            </w:pPr>
            <w:r w:rsidRPr="004E40CD">
              <w:rPr>
                <w:color w:val="000000"/>
                <w:sz w:val="20"/>
                <w:szCs w:val="20"/>
              </w:rPr>
              <w:t>Kolaylaştıran Durumlar</w:t>
            </w:r>
          </w:p>
        </w:tc>
        <w:tc>
          <w:tcPr>
            <w:tcW w:w="1133" w:type="dxa"/>
            <w:noWrap/>
            <w:vAlign w:val="center"/>
            <w:hideMark/>
          </w:tcPr>
          <w:p w14:paraId="4CD5979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15,77 ± 3,18 / 16</w:t>
            </w:r>
          </w:p>
        </w:tc>
        <w:tc>
          <w:tcPr>
            <w:tcW w:w="1121" w:type="dxa"/>
            <w:noWrap/>
            <w:vAlign w:val="center"/>
            <w:hideMark/>
          </w:tcPr>
          <w:p w14:paraId="39249E1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15,18 ± 3,29 / 15</w:t>
            </w:r>
          </w:p>
        </w:tc>
        <w:tc>
          <w:tcPr>
            <w:tcW w:w="1387" w:type="dxa"/>
            <w:noWrap/>
            <w:vAlign w:val="center"/>
            <w:hideMark/>
          </w:tcPr>
          <w:p w14:paraId="4CD2DC2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14,37 ± 2,92 / 14</w:t>
            </w:r>
          </w:p>
        </w:tc>
        <w:tc>
          <w:tcPr>
            <w:tcW w:w="1321" w:type="dxa"/>
            <w:noWrap/>
            <w:vAlign w:val="center"/>
            <w:hideMark/>
          </w:tcPr>
          <w:p w14:paraId="5055D78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15,34 ± 3,21 / 15</w:t>
            </w:r>
          </w:p>
        </w:tc>
        <w:tc>
          <w:tcPr>
            <w:tcW w:w="831" w:type="dxa"/>
            <w:vAlign w:val="center"/>
          </w:tcPr>
          <w:p w14:paraId="10492DD3" w14:textId="64565B22" w:rsidR="00E117C4" w:rsidRPr="004E40CD" w:rsidRDefault="00E117C4" w:rsidP="00E117C4">
            <w:pPr>
              <w:spacing w:after="0" w:line="240" w:lineRule="auto"/>
              <w:jc w:val="center"/>
              <w:rPr>
                <w:color w:val="000000"/>
                <w:sz w:val="20"/>
                <w:szCs w:val="20"/>
              </w:rPr>
            </w:pPr>
            <w:r w:rsidRPr="004E40CD">
              <w:rPr>
                <w:sz w:val="20"/>
                <w:szCs w:val="20"/>
              </w:rPr>
              <w:t>3&lt;1,2</w:t>
            </w:r>
          </w:p>
        </w:tc>
        <w:tc>
          <w:tcPr>
            <w:tcW w:w="831" w:type="dxa"/>
            <w:noWrap/>
            <w:vAlign w:val="center"/>
            <w:hideMark/>
          </w:tcPr>
          <w:p w14:paraId="0839674D" w14:textId="1D70ED38" w:rsidR="00E117C4" w:rsidRPr="004E40CD" w:rsidRDefault="00E117C4" w:rsidP="00E117C4">
            <w:pPr>
              <w:spacing w:after="0" w:line="240" w:lineRule="auto"/>
              <w:jc w:val="center"/>
              <w:rPr>
                <w:color w:val="000000"/>
                <w:sz w:val="20"/>
                <w:szCs w:val="20"/>
              </w:rPr>
            </w:pPr>
            <w:r w:rsidRPr="004E40CD">
              <w:rPr>
                <w:color w:val="000000"/>
                <w:sz w:val="20"/>
                <w:szCs w:val="20"/>
              </w:rPr>
              <w:t>0,005*</w:t>
            </w:r>
          </w:p>
        </w:tc>
      </w:tr>
      <w:tr w:rsidR="00E117C4" w:rsidRPr="004E40CD" w14:paraId="732C90C4" w14:textId="77777777" w:rsidTr="00E117C4">
        <w:trPr>
          <w:trHeight w:val="684"/>
        </w:trPr>
        <w:tc>
          <w:tcPr>
            <w:tcW w:w="1857" w:type="dxa"/>
            <w:noWrap/>
            <w:vAlign w:val="center"/>
            <w:hideMark/>
          </w:tcPr>
          <w:p w14:paraId="3E2AB204" w14:textId="77777777" w:rsidR="00E117C4" w:rsidRPr="004E40CD" w:rsidRDefault="00E117C4" w:rsidP="00E117C4">
            <w:pPr>
              <w:spacing w:after="0" w:line="240" w:lineRule="auto"/>
              <w:rPr>
                <w:color w:val="000000"/>
                <w:sz w:val="20"/>
                <w:szCs w:val="20"/>
              </w:rPr>
            </w:pPr>
            <w:r w:rsidRPr="004E40CD">
              <w:rPr>
                <w:color w:val="000000"/>
                <w:sz w:val="20"/>
                <w:szCs w:val="20"/>
              </w:rPr>
              <w:t>Hazsal Güdüleme</w:t>
            </w:r>
          </w:p>
        </w:tc>
        <w:tc>
          <w:tcPr>
            <w:tcW w:w="1133" w:type="dxa"/>
            <w:noWrap/>
            <w:vAlign w:val="center"/>
            <w:hideMark/>
          </w:tcPr>
          <w:p w14:paraId="06FC0C3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8,56 ± 3,32 / 9</w:t>
            </w:r>
          </w:p>
        </w:tc>
        <w:tc>
          <w:tcPr>
            <w:tcW w:w="1121" w:type="dxa"/>
            <w:noWrap/>
            <w:vAlign w:val="center"/>
            <w:hideMark/>
          </w:tcPr>
          <w:p w14:paraId="0E6D3568"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8,34 ± 3,33 / 9</w:t>
            </w:r>
          </w:p>
        </w:tc>
        <w:tc>
          <w:tcPr>
            <w:tcW w:w="1387" w:type="dxa"/>
            <w:noWrap/>
            <w:vAlign w:val="center"/>
            <w:hideMark/>
          </w:tcPr>
          <w:p w14:paraId="0EA69CB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7,82 ± 2,85 / 9</w:t>
            </w:r>
          </w:p>
        </w:tc>
        <w:tc>
          <w:tcPr>
            <w:tcW w:w="1321" w:type="dxa"/>
            <w:noWrap/>
            <w:vAlign w:val="center"/>
            <w:hideMark/>
          </w:tcPr>
          <w:p w14:paraId="28D5F7D6"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8,36 ± 3,26 / 9</w:t>
            </w:r>
          </w:p>
        </w:tc>
        <w:tc>
          <w:tcPr>
            <w:tcW w:w="831" w:type="dxa"/>
            <w:vAlign w:val="center"/>
          </w:tcPr>
          <w:p w14:paraId="74046021" w14:textId="5FF31A84"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339195CC" w14:textId="626FBF22" w:rsidR="00E117C4" w:rsidRPr="004E40CD" w:rsidRDefault="00E117C4" w:rsidP="00E117C4">
            <w:pPr>
              <w:spacing w:after="0" w:line="240" w:lineRule="auto"/>
              <w:jc w:val="center"/>
              <w:rPr>
                <w:color w:val="000000"/>
                <w:sz w:val="20"/>
                <w:szCs w:val="20"/>
              </w:rPr>
            </w:pPr>
            <w:r w:rsidRPr="004E40CD">
              <w:rPr>
                <w:color w:val="000000"/>
                <w:sz w:val="20"/>
                <w:szCs w:val="20"/>
              </w:rPr>
              <w:t>0,374</w:t>
            </w:r>
          </w:p>
        </w:tc>
      </w:tr>
      <w:tr w:rsidR="00E117C4" w:rsidRPr="004E40CD" w14:paraId="2D1C7053" w14:textId="77777777" w:rsidTr="00E117C4">
        <w:trPr>
          <w:trHeight w:val="684"/>
        </w:trPr>
        <w:tc>
          <w:tcPr>
            <w:tcW w:w="1857" w:type="dxa"/>
            <w:noWrap/>
            <w:vAlign w:val="center"/>
            <w:hideMark/>
          </w:tcPr>
          <w:p w14:paraId="0FBAB15B" w14:textId="77777777" w:rsidR="00E117C4" w:rsidRPr="004E40CD" w:rsidRDefault="00E117C4" w:rsidP="00E117C4">
            <w:pPr>
              <w:spacing w:after="0" w:line="240" w:lineRule="auto"/>
              <w:rPr>
                <w:color w:val="000000"/>
                <w:sz w:val="20"/>
                <w:szCs w:val="20"/>
              </w:rPr>
            </w:pPr>
            <w:r w:rsidRPr="004E40CD">
              <w:rPr>
                <w:color w:val="000000"/>
                <w:sz w:val="20"/>
                <w:szCs w:val="20"/>
              </w:rPr>
              <w:t>Fiyat Değeri</w:t>
            </w:r>
          </w:p>
        </w:tc>
        <w:tc>
          <w:tcPr>
            <w:tcW w:w="1133" w:type="dxa"/>
            <w:noWrap/>
            <w:vAlign w:val="center"/>
            <w:hideMark/>
          </w:tcPr>
          <w:p w14:paraId="0832B72B"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8,72 ± 3,52 / 9</w:t>
            </w:r>
          </w:p>
        </w:tc>
        <w:tc>
          <w:tcPr>
            <w:tcW w:w="1121" w:type="dxa"/>
            <w:noWrap/>
            <w:vAlign w:val="center"/>
            <w:hideMark/>
          </w:tcPr>
          <w:p w14:paraId="1CA9AE8F"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 ± 3,44 / 9</w:t>
            </w:r>
          </w:p>
        </w:tc>
        <w:tc>
          <w:tcPr>
            <w:tcW w:w="1387" w:type="dxa"/>
            <w:noWrap/>
            <w:vAlign w:val="center"/>
            <w:hideMark/>
          </w:tcPr>
          <w:p w14:paraId="349A77CC"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8,25 ± 3,07 / 9</w:t>
            </w:r>
          </w:p>
        </w:tc>
        <w:tc>
          <w:tcPr>
            <w:tcW w:w="1321" w:type="dxa"/>
            <w:noWrap/>
            <w:vAlign w:val="center"/>
            <w:hideMark/>
          </w:tcPr>
          <w:p w14:paraId="24F28A6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8,72 ± 3,42 / 9</w:t>
            </w:r>
          </w:p>
        </w:tc>
        <w:tc>
          <w:tcPr>
            <w:tcW w:w="831" w:type="dxa"/>
            <w:vAlign w:val="center"/>
          </w:tcPr>
          <w:p w14:paraId="08D80163" w14:textId="0C4D1AC4"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07B45B3A" w14:textId="66E8B797" w:rsidR="00E117C4" w:rsidRPr="004E40CD" w:rsidRDefault="00E117C4" w:rsidP="00E117C4">
            <w:pPr>
              <w:spacing w:after="0" w:line="240" w:lineRule="auto"/>
              <w:jc w:val="center"/>
              <w:rPr>
                <w:color w:val="000000"/>
                <w:sz w:val="20"/>
                <w:szCs w:val="20"/>
              </w:rPr>
            </w:pPr>
            <w:r w:rsidRPr="004E40CD">
              <w:rPr>
                <w:color w:val="000000"/>
                <w:sz w:val="20"/>
                <w:szCs w:val="20"/>
              </w:rPr>
              <w:t>0,392</w:t>
            </w:r>
          </w:p>
        </w:tc>
      </w:tr>
      <w:tr w:rsidR="00E117C4" w:rsidRPr="004E40CD" w14:paraId="6B4BD032" w14:textId="77777777" w:rsidTr="00E117C4">
        <w:trPr>
          <w:trHeight w:val="684"/>
        </w:trPr>
        <w:tc>
          <w:tcPr>
            <w:tcW w:w="1857" w:type="dxa"/>
            <w:noWrap/>
            <w:vAlign w:val="center"/>
            <w:hideMark/>
          </w:tcPr>
          <w:p w14:paraId="370DF918" w14:textId="77777777" w:rsidR="00E117C4" w:rsidRPr="004E40CD" w:rsidRDefault="00E117C4" w:rsidP="00E117C4">
            <w:pPr>
              <w:spacing w:after="0" w:line="240" w:lineRule="auto"/>
              <w:rPr>
                <w:color w:val="000000"/>
                <w:sz w:val="20"/>
                <w:szCs w:val="20"/>
              </w:rPr>
            </w:pPr>
            <w:r w:rsidRPr="004E40CD">
              <w:rPr>
                <w:color w:val="000000"/>
                <w:sz w:val="20"/>
                <w:szCs w:val="20"/>
              </w:rPr>
              <w:t>Alışkanlık</w:t>
            </w:r>
          </w:p>
        </w:tc>
        <w:tc>
          <w:tcPr>
            <w:tcW w:w="1133" w:type="dxa"/>
            <w:noWrap/>
            <w:vAlign w:val="center"/>
            <w:hideMark/>
          </w:tcPr>
          <w:p w14:paraId="2E19D88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8,5 ± 3,03 / 8</w:t>
            </w:r>
          </w:p>
        </w:tc>
        <w:tc>
          <w:tcPr>
            <w:tcW w:w="1121" w:type="dxa"/>
            <w:noWrap/>
            <w:vAlign w:val="center"/>
            <w:hideMark/>
          </w:tcPr>
          <w:p w14:paraId="3093649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8,15 ± 3,07 / 8</w:t>
            </w:r>
          </w:p>
        </w:tc>
        <w:tc>
          <w:tcPr>
            <w:tcW w:w="1387" w:type="dxa"/>
            <w:noWrap/>
            <w:vAlign w:val="center"/>
            <w:hideMark/>
          </w:tcPr>
          <w:p w14:paraId="2187CB2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7,68 ± 3,35 / 7</w:t>
            </w:r>
          </w:p>
        </w:tc>
        <w:tc>
          <w:tcPr>
            <w:tcW w:w="1321" w:type="dxa"/>
            <w:noWrap/>
            <w:vAlign w:val="center"/>
            <w:hideMark/>
          </w:tcPr>
          <w:p w14:paraId="718880A2"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8,25 ± 3,1 / 8</w:t>
            </w:r>
          </w:p>
        </w:tc>
        <w:tc>
          <w:tcPr>
            <w:tcW w:w="831" w:type="dxa"/>
            <w:vAlign w:val="center"/>
          </w:tcPr>
          <w:p w14:paraId="347F6693" w14:textId="05087865" w:rsidR="00E117C4" w:rsidRPr="004E40CD" w:rsidRDefault="00E117C4" w:rsidP="00E117C4">
            <w:pPr>
              <w:spacing w:after="0" w:line="240" w:lineRule="auto"/>
              <w:jc w:val="center"/>
              <w:rPr>
                <w:color w:val="000000"/>
                <w:sz w:val="20"/>
                <w:szCs w:val="20"/>
              </w:rPr>
            </w:pPr>
            <w:r w:rsidRPr="004E40CD">
              <w:rPr>
                <w:sz w:val="20"/>
                <w:szCs w:val="20"/>
              </w:rPr>
              <w:t>—</w:t>
            </w:r>
          </w:p>
        </w:tc>
        <w:tc>
          <w:tcPr>
            <w:tcW w:w="831" w:type="dxa"/>
            <w:noWrap/>
            <w:vAlign w:val="center"/>
            <w:hideMark/>
          </w:tcPr>
          <w:p w14:paraId="1CBBCA47" w14:textId="61B9EB29" w:rsidR="00E117C4" w:rsidRPr="004E40CD" w:rsidRDefault="00E117C4" w:rsidP="00E117C4">
            <w:pPr>
              <w:spacing w:after="0" w:line="240" w:lineRule="auto"/>
              <w:jc w:val="center"/>
              <w:rPr>
                <w:color w:val="000000"/>
                <w:sz w:val="20"/>
                <w:szCs w:val="20"/>
              </w:rPr>
            </w:pPr>
            <w:r w:rsidRPr="004E40CD">
              <w:rPr>
                <w:color w:val="000000"/>
                <w:sz w:val="20"/>
                <w:szCs w:val="20"/>
              </w:rPr>
              <w:t>0,191</w:t>
            </w:r>
          </w:p>
        </w:tc>
      </w:tr>
      <w:tr w:rsidR="00E117C4" w:rsidRPr="004E40CD" w14:paraId="5BD5C76D" w14:textId="77777777" w:rsidTr="00E117C4">
        <w:trPr>
          <w:trHeight w:val="684"/>
        </w:trPr>
        <w:tc>
          <w:tcPr>
            <w:tcW w:w="1857" w:type="dxa"/>
            <w:noWrap/>
            <w:vAlign w:val="center"/>
            <w:hideMark/>
          </w:tcPr>
          <w:p w14:paraId="567EF62A" w14:textId="77777777" w:rsidR="00E117C4" w:rsidRPr="004E40CD" w:rsidRDefault="00E117C4" w:rsidP="00E117C4">
            <w:pPr>
              <w:spacing w:after="0" w:line="240" w:lineRule="auto"/>
              <w:rPr>
                <w:color w:val="000000"/>
                <w:sz w:val="20"/>
                <w:szCs w:val="20"/>
              </w:rPr>
            </w:pPr>
            <w:r w:rsidRPr="004E40CD">
              <w:rPr>
                <w:color w:val="000000"/>
                <w:sz w:val="20"/>
                <w:szCs w:val="20"/>
              </w:rPr>
              <w:t>Davranışsal Niyet</w:t>
            </w:r>
          </w:p>
        </w:tc>
        <w:tc>
          <w:tcPr>
            <w:tcW w:w="1133" w:type="dxa"/>
            <w:noWrap/>
            <w:vAlign w:val="center"/>
            <w:hideMark/>
          </w:tcPr>
          <w:p w14:paraId="5FB6879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10,96 ± 3,52 / 12</w:t>
            </w:r>
          </w:p>
        </w:tc>
        <w:tc>
          <w:tcPr>
            <w:tcW w:w="1121" w:type="dxa"/>
            <w:noWrap/>
            <w:vAlign w:val="center"/>
            <w:hideMark/>
          </w:tcPr>
          <w:p w14:paraId="787C9FFE"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10,28 ± 3,35 / 11</w:t>
            </w:r>
          </w:p>
        </w:tc>
        <w:tc>
          <w:tcPr>
            <w:tcW w:w="1387" w:type="dxa"/>
            <w:noWrap/>
            <w:vAlign w:val="center"/>
            <w:hideMark/>
          </w:tcPr>
          <w:p w14:paraId="6012C1F1"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9,6 ± 3,2 / 10</w:t>
            </w:r>
          </w:p>
        </w:tc>
        <w:tc>
          <w:tcPr>
            <w:tcW w:w="1321" w:type="dxa"/>
            <w:noWrap/>
            <w:vAlign w:val="center"/>
            <w:hideMark/>
          </w:tcPr>
          <w:p w14:paraId="4AA71F54" w14:textId="77777777" w:rsidR="00E117C4" w:rsidRPr="004E40CD" w:rsidRDefault="00E117C4" w:rsidP="00E117C4">
            <w:pPr>
              <w:spacing w:after="0" w:line="240" w:lineRule="auto"/>
              <w:jc w:val="center"/>
              <w:rPr>
                <w:color w:val="000000"/>
                <w:sz w:val="20"/>
                <w:szCs w:val="20"/>
              </w:rPr>
            </w:pPr>
            <w:r w:rsidRPr="004E40CD">
              <w:rPr>
                <w:color w:val="000000"/>
                <w:sz w:val="20"/>
                <w:szCs w:val="20"/>
              </w:rPr>
              <w:t>10,5 ± 3,44 / 11</w:t>
            </w:r>
          </w:p>
        </w:tc>
        <w:tc>
          <w:tcPr>
            <w:tcW w:w="831" w:type="dxa"/>
            <w:vAlign w:val="center"/>
          </w:tcPr>
          <w:p w14:paraId="05C1C096" w14:textId="30FF6E18" w:rsidR="00E117C4" w:rsidRPr="004E40CD" w:rsidRDefault="00E117C4" w:rsidP="00E117C4">
            <w:pPr>
              <w:spacing w:after="0" w:line="240" w:lineRule="auto"/>
              <w:jc w:val="center"/>
              <w:rPr>
                <w:color w:val="000000"/>
                <w:sz w:val="20"/>
                <w:szCs w:val="20"/>
              </w:rPr>
            </w:pPr>
            <w:r w:rsidRPr="004E40CD">
              <w:rPr>
                <w:sz w:val="20"/>
                <w:szCs w:val="20"/>
              </w:rPr>
              <w:t>2,3&lt;1</w:t>
            </w:r>
          </w:p>
        </w:tc>
        <w:tc>
          <w:tcPr>
            <w:tcW w:w="831" w:type="dxa"/>
            <w:noWrap/>
            <w:vAlign w:val="center"/>
            <w:hideMark/>
          </w:tcPr>
          <w:p w14:paraId="0869BF1F" w14:textId="168EF7B6" w:rsidR="00E117C4" w:rsidRPr="004E40CD" w:rsidRDefault="00E117C4" w:rsidP="00E117C4">
            <w:pPr>
              <w:spacing w:after="0" w:line="240" w:lineRule="auto"/>
              <w:jc w:val="center"/>
              <w:rPr>
                <w:color w:val="000000"/>
                <w:sz w:val="20"/>
                <w:szCs w:val="20"/>
              </w:rPr>
            </w:pPr>
            <w:r w:rsidRPr="004E40CD">
              <w:rPr>
                <w:color w:val="000000"/>
                <w:sz w:val="20"/>
                <w:szCs w:val="20"/>
              </w:rPr>
              <w:t>0,007*</w:t>
            </w:r>
          </w:p>
        </w:tc>
      </w:tr>
      <w:tr w:rsidR="00E117C4" w:rsidRPr="004E40CD" w14:paraId="387546EA" w14:textId="77777777" w:rsidTr="00E117C4">
        <w:trPr>
          <w:trHeight w:val="684"/>
        </w:trPr>
        <w:tc>
          <w:tcPr>
            <w:tcW w:w="1857" w:type="dxa"/>
            <w:noWrap/>
            <w:vAlign w:val="center"/>
            <w:hideMark/>
          </w:tcPr>
          <w:p w14:paraId="33507F29" w14:textId="77777777" w:rsidR="00E117C4" w:rsidRPr="004E40CD" w:rsidRDefault="00E117C4" w:rsidP="00E117C4">
            <w:pPr>
              <w:spacing w:after="0" w:line="240" w:lineRule="auto"/>
              <w:rPr>
                <w:color w:val="000000"/>
                <w:sz w:val="20"/>
                <w:szCs w:val="20"/>
              </w:rPr>
            </w:pPr>
            <w:r w:rsidRPr="004E40CD">
              <w:rPr>
                <w:color w:val="000000"/>
                <w:sz w:val="20"/>
                <w:szCs w:val="20"/>
              </w:rPr>
              <w:t>Toplam Mobil</w:t>
            </w:r>
          </w:p>
        </w:tc>
        <w:tc>
          <w:tcPr>
            <w:tcW w:w="1133" w:type="dxa"/>
            <w:noWrap/>
            <w:vAlign w:val="center"/>
            <w:hideMark/>
          </w:tcPr>
          <w:p w14:paraId="322B0437" w14:textId="77777777" w:rsidR="00E117C4" w:rsidRPr="004E40CD" w:rsidRDefault="00E117C4" w:rsidP="00E117C4">
            <w:pPr>
              <w:spacing w:after="0" w:line="240" w:lineRule="auto"/>
              <w:jc w:val="center"/>
              <w:rPr>
                <w:color w:val="000000"/>
                <w:sz w:val="20"/>
                <w:szCs w:val="20"/>
              </w:rPr>
            </w:pPr>
            <w:r w:rsidRPr="004E40CD">
              <w:rPr>
                <w:color w:val="000000"/>
                <w:sz w:val="20"/>
                <w:szCs w:val="20"/>
              </w:rPr>
              <w:t>92,03 ± 19 / 91</w:t>
            </w:r>
          </w:p>
        </w:tc>
        <w:tc>
          <w:tcPr>
            <w:tcW w:w="1121" w:type="dxa"/>
            <w:noWrap/>
            <w:vAlign w:val="center"/>
            <w:hideMark/>
          </w:tcPr>
          <w:p w14:paraId="374D6DED"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88,31 ± 19,7 / 91</w:t>
            </w:r>
          </w:p>
        </w:tc>
        <w:tc>
          <w:tcPr>
            <w:tcW w:w="1387" w:type="dxa"/>
            <w:noWrap/>
            <w:vAlign w:val="center"/>
            <w:hideMark/>
          </w:tcPr>
          <w:p w14:paraId="307EDC90"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82,87 ± 18,85 / 85</w:t>
            </w:r>
          </w:p>
        </w:tc>
        <w:tc>
          <w:tcPr>
            <w:tcW w:w="1321" w:type="dxa"/>
            <w:noWrap/>
            <w:vAlign w:val="center"/>
            <w:hideMark/>
          </w:tcPr>
          <w:p w14:paraId="0DE05463" w14:textId="77777777" w:rsidR="00E117C4" w:rsidRPr="004E40CD" w:rsidRDefault="00E117C4" w:rsidP="00E117C4">
            <w:pPr>
              <w:spacing w:after="0" w:line="240" w:lineRule="auto"/>
              <w:jc w:val="center"/>
              <w:rPr>
                <w:color w:val="000000"/>
                <w:sz w:val="20"/>
                <w:szCs w:val="20"/>
              </w:rPr>
            </w:pPr>
            <w:r w:rsidRPr="004E40CD">
              <w:rPr>
                <w:color w:val="000000"/>
                <w:sz w:val="20"/>
                <w:szCs w:val="20"/>
              </w:rPr>
              <w:t>89,25 ± 19,46 / 90</w:t>
            </w:r>
          </w:p>
        </w:tc>
        <w:tc>
          <w:tcPr>
            <w:tcW w:w="831" w:type="dxa"/>
            <w:vAlign w:val="center"/>
          </w:tcPr>
          <w:p w14:paraId="7EA9BEB8" w14:textId="522F596C" w:rsidR="00E117C4" w:rsidRPr="004E40CD" w:rsidRDefault="00E117C4" w:rsidP="00E117C4">
            <w:pPr>
              <w:spacing w:after="0" w:line="240" w:lineRule="auto"/>
              <w:jc w:val="center"/>
              <w:rPr>
                <w:color w:val="000000"/>
                <w:sz w:val="20"/>
                <w:szCs w:val="20"/>
              </w:rPr>
            </w:pPr>
            <w:r w:rsidRPr="004E40CD">
              <w:rPr>
                <w:sz w:val="20"/>
                <w:szCs w:val="20"/>
              </w:rPr>
              <w:t>3&lt;1,2</w:t>
            </w:r>
          </w:p>
        </w:tc>
        <w:tc>
          <w:tcPr>
            <w:tcW w:w="831" w:type="dxa"/>
            <w:noWrap/>
            <w:vAlign w:val="center"/>
            <w:hideMark/>
          </w:tcPr>
          <w:p w14:paraId="721205CC" w14:textId="7505E832" w:rsidR="00E117C4" w:rsidRPr="004E40CD" w:rsidRDefault="00E117C4" w:rsidP="00E117C4">
            <w:pPr>
              <w:spacing w:after="0" w:line="240" w:lineRule="auto"/>
              <w:jc w:val="center"/>
              <w:rPr>
                <w:color w:val="000000"/>
                <w:sz w:val="20"/>
                <w:szCs w:val="20"/>
              </w:rPr>
            </w:pPr>
            <w:r w:rsidRPr="004E40CD">
              <w:rPr>
                <w:color w:val="000000"/>
                <w:sz w:val="20"/>
                <w:szCs w:val="20"/>
              </w:rPr>
              <w:t>0,005*</w:t>
            </w:r>
          </w:p>
        </w:tc>
      </w:tr>
    </w:tbl>
    <w:p w14:paraId="062E56C1" w14:textId="55884F8D" w:rsidR="00FF07AF" w:rsidRPr="004E40CD" w:rsidRDefault="00F52E43" w:rsidP="002704FC">
      <w:pPr>
        <w:rPr>
          <w:i/>
          <w:iCs/>
          <w:sz w:val="15"/>
          <w:szCs w:val="15"/>
        </w:rPr>
      </w:pPr>
      <w:r w:rsidRPr="004E40CD">
        <w:rPr>
          <w:i/>
          <w:iCs/>
          <w:sz w:val="15"/>
          <w:szCs w:val="15"/>
        </w:rPr>
        <w:t xml:space="preserve">Not: Post hoc sütununda grup kodları şu şekildedir: </w:t>
      </w:r>
      <w:r w:rsidR="002704FC" w:rsidRPr="004E40CD">
        <w:rPr>
          <w:i/>
          <w:iCs/>
          <w:sz w:val="15"/>
          <w:szCs w:val="15"/>
        </w:rPr>
        <w:t xml:space="preserve">1 = Şehir merkezi, 2 = İlçe, 3 = Köy/Mahalle. “—” işareti, Kruskal-Wallis testi anlamlı olmadığından post hoc karşılaştırma yapılmadığını göstermektedir. </w:t>
      </w:r>
      <w:r w:rsidRPr="004E40CD">
        <w:rPr>
          <w:i/>
          <w:iCs/>
          <w:sz w:val="15"/>
          <w:szCs w:val="15"/>
        </w:rPr>
        <w:t>*p&lt; 0,05 düzeyinde istatistiksel olarak anlamlıdır</w:t>
      </w:r>
      <w:r w:rsidR="00FF07AF" w:rsidRPr="004E40CD">
        <w:rPr>
          <w:i/>
          <w:iCs/>
          <w:sz w:val="15"/>
          <w:szCs w:val="15"/>
        </w:rPr>
        <w:t xml:space="preserve">. </w:t>
      </w:r>
    </w:p>
    <w:p w14:paraId="04CA8912" w14:textId="77777777" w:rsidR="008B257A" w:rsidRPr="004E40CD" w:rsidRDefault="008B257A" w:rsidP="008B257A">
      <w:pPr>
        <w:pStyle w:val="Metin"/>
      </w:pPr>
      <w:r w:rsidRPr="004E40CD">
        <w:t xml:space="preserve">Yaşanılan yere göre anlamlı farklılık bulunan değişkenlere ilişkin yapılan post hoc analiz sonuçları, farklılıkların şehir merkezi ile diğer yerleşim birimleri ve köy/mahalle ile diğer yerleşim birimleri arasında yoğunlaştığını göstermektedir. Sağlıklı Yaşam Farkındalığı Ölçeğinin değişim alt boyutu ve toplam puanında şehir merkezinde yaşayan bireylerin </w:t>
      </w:r>
      <w:r w:rsidRPr="004E40CD">
        <w:lastRenderedPageBreak/>
        <w:t>puan ortalamalarının hem ilçede hem de köy/mahallede yaşayan bireylerden daha yüksek olduğu belirlenmiştir (Tablo 18).</w:t>
      </w:r>
    </w:p>
    <w:p w14:paraId="5F03EF50" w14:textId="17B954FA" w:rsidR="00FF07AF" w:rsidRPr="004E40CD" w:rsidRDefault="008B257A" w:rsidP="008B257A">
      <w:pPr>
        <w:pStyle w:val="Metin"/>
      </w:pPr>
      <w:r w:rsidRPr="004E40CD">
        <w:t xml:space="preserve">Mobil Sağlık Teknolojilerinin Kabulü ve Kullanımı Ölçeğinde performans beklentisi, çaba beklentisi, kolaylaştıran durumlar alt boyutları ile toplam mobil teknoloji kabul puanı bakımından köy/mahallede yaşayan katılımcıların puan ortalamalarının şehir merkezi ve ilçede yaşayan katılımcılardan daha düşük olduğu belirlenmiştir. Davranışsal niyet alt boyutunda ise şehir merkezinde yaşayan katılımcıların puan ortalamasının hem ilçede hem de köy/mahallede yaşayan katılımcılardan daha yüksek olduğu görülmüştür. Toplam mobil teknoloji kabul puanı incelendiğinde, en yüksek puan ortalamasının şehir merkezinde, en düşük puan ortalamasının ise köy/mahallede yaşayan katılımcılara ait olduğu belirlenmiştir (Tablo 18). </w:t>
      </w:r>
    </w:p>
    <w:p w14:paraId="70BDF327" w14:textId="77777777" w:rsidR="00FF07AF" w:rsidRPr="004E40CD" w:rsidRDefault="00FF07AF" w:rsidP="00FF07AF">
      <w:pPr>
        <w:pStyle w:val="Balk3"/>
      </w:pPr>
      <w:bookmarkStart w:id="95" w:name="_Toc236246494"/>
      <w:r w:rsidRPr="004E40CD">
        <w:t>UTAUT2 ve Sağlıklı Yaşam Farkındalığı Ölçeklerine İlişkin Sağlık Sorunu Varlığına Göre Farklılık Analizi Bulguları</w:t>
      </w:r>
      <w:bookmarkEnd w:id="95"/>
    </w:p>
    <w:p w14:paraId="42260931" w14:textId="4FFDDEAB" w:rsidR="00FF07AF" w:rsidRPr="004E40CD" w:rsidRDefault="00FF07AF" w:rsidP="00E3607A">
      <w:pPr>
        <w:pStyle w:val="Metin"/>
      </w:pPr>
      <w:r w:rsidRPr="004E40CD">
        <w:t xml:space="preserve">Sağlık sorunu varlığına göre yapılan Mann-Whitney U testi sonuçlarına göre, Sağlıklı Yaşam Farkındalığı Ölçeğinin değişim, sosyalleşme, sorumluluk, beslenme alt boyutları ile toplam puanında sağlık sorunu bulunma durumuna göre istatistiksel olarak anlamlı bir farklılık belirlenmemiştir (p&gt;0,05). Sağlıklı yaşam farkındalığına ilişkin puanların sağlık sorunu bulunan ve bulunmayan katılımcılar arasında benzerlik gösterdiği görülmektedir (Tablo </w:t>
      </w:r>
      <w:r w:rsidR="00752ECA" w:rsidRPr="004E40CD">
        <w:t>19</w:t>
      </w:r>
      <w:r w:rsidRPr="004E40CD">
        <w:t>).</w:t>
      </w:r>
    </w:p>
    <w:p w14:paraId="483B778A" w14:textId="7FA39BBB" w:rsidR="00FF07AF" w:rsidRPr="004E40CD" w:rsidRDefault="00FF07AF" w:rsidP="00E3607A">
      <w:pPr>
        <w:pStyle w:val="Metin"/>
      </w:pPr>
      <w:r w:rsidRPr="004E40CD">
        <w:t>Mobil Sağlık Teknolojilerinin Kabul ve Kullanımı Ölçeği açısından değerlendirildiğinde ise çaba beklentisi, fiyat değeri, davranışsal niyet alt boyutları ile toplam mobil teknoloji kabul puanında sağlık sorunu varlığına göre anlamlı farklılık bulunduğu tespit edilmiştir (p&lt;0,05). Çaba beklentisi, fiyat değeri, davranışsal niyet ve toplam mobil teknoloji kabul puanlarının sağlık sorunu bulunmayan katılımcılarda daha yüksek olduğu görülmektedir. Buna karşılık performans beklentisi, s</w:t>
      </w:r>
      <w:r w:rsidR="004F44C7">
        <w:t>o</w:t>
      </w:r>
      <w:r w:rsidR="000349E2" w:rsidRPr="004E40CD">
        <w:t>s</w:t>
      </w:r>
      <w:r w:rsidRPr="004E40CD">
        <w:t>yal etki, kolaylaştıran durumlar, hazsal güdüleme ve alışkanlık alt boyutlarında sağlık sorunu varlığına göre anlamlı farklılık bulunmamaktadır (p&gt;0,05) (Tablo</w:t>
      </w:r>
      <w:r w:rsidR="00752ECA" w:rsidRPr="004E40CD">
        <w:t xml:space="preserve"> 19</w:t>
      </w:r>
      <w:r w:rsidRPr="004E40CD">
        <w:t>).</w:t>
      </w:r>
    </w:p>
    <w:p w14:paraId="2C65C1B3" w14:textId="0E5E3E6A" w:rsidR="00FF07AF" w:rsidRPr="004E40CD" w:rsidRDefault="00FF07AF" w:rsidP="00FF07AF">
      <w:pPr>
        <w:pStyle w:val="ResimYazs"/>
        <w:numPr>
          <w:ilvl w:val="0"/>
          <w:numId w:val="0"/>
        </w:numPr>
        <w:rPr>
          <w:b w:val="0"/>
          <w:bCs/>
        </w:rPr>
      </w:pPr>
      <w:bookmarkStart w:id="96" w:name="_Toc236246130"/>
      <w:r w:rsidRPr="004E40CD">
        <w:t xml:space="preserve">Tablo </w:t>
      </w:r>
      <w:fldSimple w:instr=" SEQ Tablo \* ARABIC ">
        <w:r w:rsidR="003C626E">
          <w:rPr>
            <w:noProof/>
          </w:rPr>
          <w:t>19</w:t>
        </w:r>
      </w:fldSimple>
      <w:r w:rsidRPr="004E40CD">
        <w:t xml:space="preserve">. UTAUT2 ve Sağlıklı Yaşam Farkındalığı Ölçeklerine İlişkin </w:t>
      </w:r>
      <w:r w:rsidRPr="004E40CD">
        <w:rPr>
          <w:bCs/>
        </w:rPr>
        <w:t>Sağlık Sorunu Varlığına Göre Farklılık Analizi (Mean ± SS / Median) – Mann Whitney U Testi</w:t>
      </w:r>
      <w:bookmarkEnd w:id="96"/>
    </w:p>
    <w:tbl>
      <w:tblPr>
        <w:tblW w:w="8358" w:type="dxa"/>
        <w:tblBorders>
          <w:top w:val="single" w:sz="4" w:space="0" w:color="auto"/>
          <w:bottom w:val="single" w:sz="4" w:space="0" w:color="auto"/>
          <w:insideH w:val="single" w:sz="4" w:space="0" w:color="auto"/>
        </w:tblBorders>
        <w:tblLook w:val="04A0" w:firstRow="1" w:lastRow="0" w:firstColumn="1" w:lastColumn="0" w:noHBand="0" w:noVBand="1"/>
      </w:tblPr>
      <w:tblGrid>
        <w:gridCol w:w="2259"/>
        <w:gridCol w:w="1849"/>
        <w:gridCol w:w="1776"/>
        <w:gridCol w:w="1514"/>
        <w:gridCol w:w="960"/>
      </w:tblGrid>
      <w:tr w:rsidR="00FF07AF" w:rsidRPr="004E40CD" w14:paraId="3B299FF0" w14:textId="77777777" w:rsidTr="000349E2">
        <w:trPr>
          <w:trHeight w:val="505"/>
        </w:trPr>
        <w:tc>
          <w:tcPr>
            <w:tcW w:w="2259" w:type="dxa"/>
            <w:noWrap/>
            <w:vAlign w:val="center"/>
            <w:hideMark/>
          </w:tcPr>
          <w:p w14:paraId="56C4BE54" w14:textId="77777777" w:rsidR="00FF07AF" w:rsidRPr="004E40CD" w:rsidRDefault="00FF07AF" w:rsidP="00FF07AF">
            <w:pPr>
              <w:spacing w:after="0" w:line="240" w:lineRule="auto"/>
              <w:rPr>
                <w:b/>
                <w:bCs/>
                <w:color w:val="000000"/>
              </w:rPr>
            </w:pPr>
            <w:r w:rsidRPr="004E40CD">
              <w:rPr>
                <w:b/>
                <w:bCs/>
                <w:color w:val="000000"/>
              </w:rPr>
              <w:t>Sağlık Sorunu Varlığı</w:t>
            </w:r>
          </w:p>
        </w:tc>
        <w:tc>
          <w:tcPr>
            <w:tcW w:w="1849" w:type="dxa"/>
            <w:noWrap/>
            <w:vAlign w:val="center"/>
            <w:hideMark/>
          </w:tcPr>
          <w:p w14:paraId="54C66F3C" w14:textId="77777777" w:rsidR="00FF07AF" w:rsidRPr="004E40CD" w:rsidRDefault="00FF07AF" w:rsidP="00FF07AF">
            <w:pPr>
              <w:spacing w:after="0" w:line="240" w:lineRule="auto"/>
              <w:jc w:val="center"/>
              <w:rPr>
                <w:b/>
                <w:bCs/>
                <w:color w:val="000000"/>
              </w:rPr>
            </w:pPr>
            <w:r w:rsidRPr="004E40CD">
              <w:rPr>
                <w:b/>
                <w:bCs/>
                <w:color w:val="000000"/>
              </w:rPr>
              <w:t>Evet</w:t>
            </w:r>
          </w:p>
        </w:tc>
        <w:tc>
          <w:tcPr>
            <w:tcW w:w="1776" w:type="dxa"/>
            <w:noWrap/>
            <w:vAlign w:val="center"/>
            <w:hideMark/>
          </w:tcPr>
          <w:p w14:paraId="5BA63F04" w14:textId="77777777" w:rsidR="00FF07AF" w:rsidRPr="004E40CD" w:rsidRDefault="00FF07AF" w:rsidP="00FF07AF">
            <w:pPr>
              <w:spacing w:after="0" w:line="240" w:lineRule="auto"/>
              <w:jc w:val="center"/>
              <w:rPr>
                <w:b/>
                <w:bCs/>
                <w:color w:val="000000"/>
              </w:rPr>
            </w:pPr>
            <w:r w:rsidRPr="004E40CD">
              <w:rPr>
                <w:b/>
                <w:bCs/>
                <w:color w:val="000000"/>
              </w:rPr>
              <w:t>Hayır</w:t>
            </w:r>
          </w:p>
        </w:tc>
        <w:tc>
          <w:tcPr>
            <w:tcW w:w="1514" w:type="dxa"/>
            <w:noWrap/>
            <w:vAlign w:val="center"/>
            <w:hideMark/>
          </w:tcPr>
          <w:p w14:paraId="13CC5DB7" w14:textId="316774ED" w:rsidR="00FF07AF" w:rsidRPr="004E40CD" w:rsidRDefault="002704FC" w:rsidP="00FF07AF">
            <w:pPr>
              <w:spacing w:after="0" w:line="240" w:lineRule="auto"/>
              <w:jc w:val="center"/>
              <w:rPr>
                <w:b/>
                <w:bCs/>
                <w:color w:val="000000"/>
              </w:rPr>
            </w:pPr>
            <w:r w:rsidRPr="004E40CD">
              <w:rPr>
                <w:b/>
                <w:bCs/>
                <w:color w:val="000000"/>
              </w:rPr>
              <w:t>Toplam</w:t>
            </w:r>
          </w:p>
        </w:tc>
        <w:tc>
          <w:tcPr>
            <w:tcW w:w="960" w:type="dxa"/>
            <w:noWrap/>
            <w:vAlign w:val="center"/>
            <w:hideMark/>
          </w:tcPr>
          <w:p w14:paraId="2233E01E" w14:textId="77777777" w:rsidR="00FF07AF" w:rsidRPr="004E40CD" w:rsidRDefault="00FF07AF" w:rsidP="00FF07AF">
            <w:pPr>
              <w:spacing w:after="0" w:line="240" w:lineRule="auto"/>
              <w:jc w:val="center"/>
              <w:rPr>
                <w:b/>
                <w:bCs/>
                <w:color w:val="000000"/>
              </w:rPr>
            </w:pPr>
            <w:r w:rsidRPr="004E40CD">
              <w:rPr>
                <w:b/>
                <w:bCs/>
                <w:color w:val="000000"/>
              </w:rPr>
              <w:t>p</w:t>
            </w:r>
          </w:p>
        </w:tc>
      </w:tr>
      <w:tr w:rsidR="00FF07AF" w:rsidRPr="004E40CD" w14:paraId="4B5C2F94" w14:textId="77777777" w:rsidTr="000349E2">
        <w:trPr>
          <w:trHeight w:val="505"/>
        </w:trPr>
        <w:tc>
          <w:tcPr>
            <w:tcW w:w="2259" w:type="dxa"/>
            <w:noWrap/>
            <w:vAlign w:val="center"/>
            <w:hideMark/>
          </w:tcPr>
          <w:p w14:paraId="46E98724" w14:textId="77777777" w:rsidR="00FF07AF" w:rsidRPr="004E40CD" w:rsidRDefault="00FF07AF" w:rsidP="00FF07AF">
            <w:pPr>
              <w:spacing w:after="0" w:line="240" w:lineRule="auto"/>
              <w:rPr>
                <w:color w:val="000000"/>
              </w:rPr>
            </w:pPr>
            <w:r w:rsidRPr="004E40CD">
              <w:rPr>
                <w:color w:val="000000"/>
              </w:rPr>
              <w:lastRenderedPageBreak/>
              <w:t>Değişim</w:t>
            </w:r>
          </w:p>
        </w:tc>
        <w:tc>
          <w:tcPr>
            <w:tcW w:w="1849" w:type="dxa"/>
            <w:noWrap/>
            <w:vAlign w:val="center"/>
            <w:hideMark/>
          </w:tcPr>
          <w:p w14:paraId="07F23876" w14:textId="77777777" w:rsidR="00FF07AF" w:rsidRPr="004E40CD" w:rsidRDefault="00FF07AF" w:rsidP="00FF07AF">
            <w:pPr>
              <w:spacing w:after="0" w:line="240" w:lineRule="auto"/>
              <w:jc w:val="center"/>
              <w:rPr>
                <w:color w:val="000000"/>
              </w:rPr>
            </w:pPr>
            <w:r w:rsidRPr="004E40CD">
              <w:rPr>
                <w:color w:val="000000"/>
              </w:rPr>
              <w:t>20,76 ± 3,8 / 21</w:t>
            </w:r>
          </w:p>
        </w:tc>
        <w:tc>
          <w:tcPr>
            <w:tcW w:w="1776" w:type="dxa"/>
            <w:noWrap/>
            <w:vAlign w:val="center"/>
            <w:hideMark/>
          </w:tcPr>
          <w:p w14:paraId="726CCC2C" w14:textId="77777777" w:rsidR="00FF07AF" w:rsidRPr="004E40CD" w:rsidRDefault="00FF07AF" w:rsidP="00FF07AF">
            <w:pPr>
              <w:spacing w:after="0" w:line="240" w:lineRule="auto"/>
              <w:jc w:val="center"/>
              <w:rPr>
                <w:color w:val="000000"/>
              </w:rPr>
            </w:pPr>
            <w:r w:rsidRPr="004E40CD">
              <w:rPr>
                <w:color w:val="000000"/>
              </w:rPr>
              <w:t>20,21 ± 3,65 / 20</w:t>
            </w:r>
          </w:p>
        </w:tc>
        <w:tc>
          <w:tcPr>
            <w:tcW w:w="1514" w:type="dxa"/>
            <w:noWrap/>
            <w:vAlign w:val="center"/>
            <w:hideMark/>
          </w:tcPr>
          <w:p w14:paraId="52E1B4DC" w14:textId="77777777" w:rsidR="00FF07AF" w:rsidRPr="004E40CD" w:rsidRDefault="00FF07AF" w:rsidP="00FF07AF">
            <w:pPr>
              <w:spacing w:after="0" w:line="240" w:lineRule="auto"/>
              <w:jc w:val="center"/>
              <w:rPr>
                <w:color w:val="000000"/>
              </w:rPr>
            </w:pPr>
            <w:r w:rsidRPr="004E40CD">
              <w:rPr>
                <w:color w:val="000000"/>
              </w:rPr>
              <w:t>20,44 ± 3,72 / 20</w:t>
            </w:r>
          </w:p>
        </w:tc>
        <w:tc>
          <w:tcPr>
            <w:tcW w:w="960" w:type="dxa"/>
            <w:noWrap/>
            <w:vAlign w:val="center"/>
            <w:hideMark/>
          </w:tcPr>
          <w:p w14:paraId="37E445F2" w14:textId="77777777" w:rsidR="00FF07AF" w:rsidRPr="004E40CD" w:rsidRDefault="00FF07AF" w:rsidP="00FF07AF">
            <w:pPr>
              <w:spacing w:after="0" w:line="240" w:lineRule="auto"/>
              <w:jc w:val="center"/>
              <w:rPr>
                <w:color w:val="000000"/>
              </w:rPr>
            </w:pPr>
            <w:r w:rsidRPr="004E40CD">
              <w:rPr>
                <w:color w:val="000000"/>
              </w:rPr>
              <w:t>0,100</w:t>
            </w:r>
          </w:p>
        </w:tc>
      </w:tr>
      <w:tr w:rsidR="00FF07AF" w:rsidRPr="004E40CD" w14:paraId="3C4014AF" w14:textId="77777777" w:rsidTr="000349E2">
        <w:trPr>
          <w:trHeight w:val="505"/>
        </w:trPr>
        <w:tc>
          <w:tcPr>
            <w:tcW w:w="2259" w:type="dxa"/>
            <w:noWrap/>
            <w:vAlign w:val="center"/>
            <w:hideMark/>
          </w:tcPr>
          <w:p w14:paraId="2A9A125D" w14:textId="77777777" w:rsidR="00FF07AF" w:rsidRPr="004E40CD" w:rsidRDefault="00FF07AF" w:rsidP="00FF07AF">
            <w:pPr>
              <w:spacing w:after="0" w:line="240" w:lineRule="auto"/>
              <w:rPr>
                <w:color w:val="000000"/>
              </w:rPr>
            </w:pPr>
            <w:r w:rsidRPr="004E40CD">
              <w:rPr>
                <w:color w:val="000000"/>
              </w:rPr>
              <w:t>Sosyalleşme</w:t>
            </w:r>
          </w:p>
        </w:tc>
        <w:tc>
          <w:tcPr>
            <w:tcW w:w="1849" w:type="dxa"/>
            <w:noWrap/>
            <w:vAlign w:val="center"/>
            <w:hideMark/>
          </w:tcPr>
          <w:p w14:paraId="73BF4C34" w14:textId="77777777" w:rsidR="00FF07AF" w:rsidRPr="004E40CD" w:rsidRDefault="00FF07AF" w:rsidP="00FF07AF">
            <w:pPr>
              <w:spacing w:after="0" w:line="240" w:lineRule="auto"/>
              <w:jc w:val="center"/>
              <w:rPr>
                <w:color w:val="000000"/>
              </w:rPr>
            </w:pPr>
            <w:r w:rsidRPr="004E40CD">
              <w:rPr>
                <w:color w:val="000000"/>
              </w:rPr>
              <w:t>15,81 ± 3,41 / 16</w:t>
            </w:r>
          </w:p>
        </w:tc>
        <w:tc>
          <w:tcPr>
            <w:tcW w:w="1776" w:type="dxa"/>
            <w:noWrap/>
            <w:vAlign w:val="center"/>
            <w:hideMark/>
          </w:tcPr>
          <w:p w14:paraId="0CDB5F9B" w14:textId="77777777" w:rsidR="00FF07AF" w:rsidRPr="004E40CD" w:rsidRDefault="00FF07AF" w:rsidP="00FF07AF">
            <w:pPr>
              <w:spacing w:after="0" w:line="240" w:lineRule="auto"/>
              <w:jc w:val="center"/>
              <w:rPr>
                <w:color w:val="000000"/>
              </w:rPr>
            </w:pPr>
            <w:r w:rsidRPr="004E40CD">
              <w:rPr>
                <w:color w:val="000000"/>
              </w:rPr>
              <w:t>15,28 ± 3,48 / 15</w:t>
            </w:r>
          </w:p>
        </w:tc>
        <w:tc>
          <w:tcPr>
            <w:tcW w:w="1514" w:type="dxa"/>
            <w:noWrap/>
            <w:vAlign w:val="center"/>
            <w:hideMark/>
          </w:tcPr>
          <w:p w14:paraId="56EF6266" w14:textId="77777777" w:rsidR="00FF07AF" w:rsidRPr="004E40CD" w:rsidRDefault="00FF07AF" w:rsidP="00FF07AF">
            <w:pPr>
              <w:spacing w:after="0" w:line="240" w:lineRule="auto"/>
              <w:jc w:val="center"/>
              <w:rPr>
                <w:color w:val="000000"/>
              </w:rPr>
            </w:pPr>
            <w:r w:rsidRPr="004E40CD">
              <w:rPr>
                <w:color w:val="000000"/>
              </w:rPr>
              <w:t>15,51 ± 3,46 / 16</w:t>
            </w:r>
          </w:p>
        </w:tc>
        <w:tc>
          <w:tcPr>
            <w:tcW w:w="960" w:type="dxa"/>
            <w:noWrap/>
            <w:vAlign w:val="center"/>
            <w:hideMark/>
          </w:tcPr>
          <w:p w14:paraId="389EB986" w14:textId="77777777" w:rsidR="00FF07AF" w:rsidRPr="004E40CD" w:rsidRDefault="00FF07AF" w:rsidP="00FF07AF">
            <w:pPr>
              <w:spacing w:after="0" w:line="240" w:lineRule="auto"/>
              <w:jc w:val="center"/>
              <w:rPr>
                <w:color w:val="000000"/>
              </w:rPr>
            </w:pPr>
            <w:r w:rsidRPr="004E40CD">
              <w:rPr>
                <w:color w:val="000000"/>
              </w:rPr>
              <w:t>0,058</w:t>
            </w:r>
          </w:p>
        </w:tc>
      </w:tr>
      <w:tr w:rsidR="00FF07AF" w:rsidRPr="004E40CD" w14:paraId="51143AEC" w14:textId="77777777" w:rsidTr="000349E2">
        <w:trPr>
          <w:trHeight w:val="505"/>
        </w:trPr>
        <w:tc>
          <w:tcPr>
            <w:tcW w:w="2259" w:type="dxa"/>
            <w:noWrap/>
            <w:vAlign w:val="center"/>
            <w:hideMark/>
          </w:tcPr>
          <w:p w14:paraId="01665099" w14:textId="77777777" w:rsidR="00FF07AF" w:rsidRPr="004E40CD" w:rsidRDefault="00FF07AF" w:rsidP="00FF07AF">
            <w:pPr>
              <w:spacing w:after="0" w:line="240" w:lineRule="auto"/>
              <w:rPr>
                <w:color w:val="000000"/>
              </w:rPr>
            </w:pPr>
            <w:r w:rsidRPr="004E40CD">
              <w:rPr>
                <w:color w:val="000000"/>
              </w:rPr>
              <w:t>Sorumluluk</w:t>
            </w:r>
          </w:p>
        </w:tc>
        <w:tc>
          <w:tcPr>
            <w:tcW w:w="1849" w:type="dxa"/>
            <w:noWrap/>
            <w:vAlign w:val="center"/>
            <w:hideMark/>
          </w:tcPr>
          <w:p w14:paraId="4D2EBAF3" w14:textId="77777777" w:rsidR="00FF07AF" w:rsidRPr="004E40CD" w:rsidRDefault="00FF07AF" w:rsidP="00FF07AF">
            <w:pPr>
              <w:spacing w:after="0" w:line="240" w:lineRule="auto"/>
              <w:jc w:val="center"/>
              <w:rPr>
                <w:color w:val="000000"/>
              </w:rPr>
            </w:pPr>
            <w:r w:rsidRPr="004E40CD">
              <w:rPr>
                <w:color w:val="000000"/>
              </w:rPr>
              <w:t>12,14 ± 2,6 / 12</w:t>
            </w:r>
          </w:p>
        </w:tc>
        <w:tc>
          <w:tcPr>
            <w:tcW w:w="1776" w:type="dxa"/>
            <w:noWrap/>
            <w:vAlign w:val="center"/>
            <w:hideMark/>
          </w:tcPr>
          <w:p w14:paraId="14C6CD0E" w14:textId="77777777" w:rsidR="00FF07AF" w:rsidRPr="004E40CD" w:rsidRDefault="00FF07AF" w:rsidP="00FF07AF">
            <w:pPr>
              <w:spacing w:after="0" w:line="240" w:lineRule="auto"/>
              <w:jc w:val="center"/>
              <w:rPr>
                <w:color w:val="000000"/>
              </w:rPr>
            </w:pPr>
            <w:r w:rsidRPr="004E40CD">
              <w:rPr>
                <w:color w:val="000000"/>
              </w:rPr>
              <w:t>11,7 ± 2,7 / 12</w:t>
            </w:r>
          </w:p>
        </w:tc>
        <w:tc>
          <w:tcPr>
            <w:tcW w:w="1514" w:type="dxa"/>
            <w:noWrap/>
            <w:vAlign w:val="center"/>
            <w:hideMark/>
          </w:tcPr>
          <w:p w14:paraId="29B549AF" w14:textId="77777777" w:rsidR="00FF07AF" w:rsidRPr="004E40CD" w:rsidRDefault="00FF07AF" w:rsidP="00FF07AF">
            <w:pPr>
              <w:spacing w:after="0" w:line="240" w:lineRule="auto"/>
              <w:jc w:val="center"/>
              <w:rPr>
                <w:color w:val="000000"/>
              </w:rPr>
            </w:pPr>
            <w:r w:rsidRPr="004E40CD">
              <w:rPr>
                <w:color w:val="000000"/>
              </w:rPr>
              <w:t>11,88 ± 2,66 / 12</w:t>
            </w:r>
          </w:p>
        </w:tc>
        <w:tc>
          <w:tcPr>
            <w:tcW w:w="960" w:type="dxa"/>
            <w:noWrap/>
            <w:vAlign w:val="center"/>
            <w:hideMark/>
          </w:tcPr>
          <w:p w14:paraId="2AD88FDF" w14:textId="77777777" w:rsidR="00FF07AF" w:rsidRPr="004E40CD" w:rsidRDefault="00FF07AF" w:rsidP="00FF07AF">
            <w:pPr>
              <w:spacing w:after="0" w:line="240" w:lineRule="auto"/>
              <w:jc w:val="center"/>
              <w:rPr>
                <w:color w:val="000000"/>
              </w:rPr>
            </w:pPr>
            <w:r w:rsidRPr="004E40CD">
              <w:rPr>
                <w:color w:val="000000"/>
              </w:rPr>
              <w:t>0,132</w:t>
            </w:r>
          </w:p>
        </w:tc>
      </w:tr>
      <w:tr w:rsidR="00FF07AF" w:rsidRPr="004E40CD" w14:paraId="7A31FB4A" w14:textId="77777777" w:rsidTr="000349E2">
        <w:trPr>
          <w:trHeight w:val="505"/>
        </w:trPr>
        <w:tc>
          <w:tcPr>
            <w:tcW w:w="2259" w:type="dxa"/>
            <w:noWrap/>
            <w:vAlign w:val="center"/>
            <w:hideMark/>
          </w:tcPr>
          <w:p w14:paraId="10255291" w14:textId="77777777" w:rsidR="00FF07AF" w:rsidRPr="004E40CD" w:rsidRDefault="00FF07AF" w:rsidP="00FF07AF">
            <w:pPr>
              <w:spacing w:after="0" w:line="240" w:lineRule="auto"/>
              <w:rPr>
                <w:color w:val="000000"/>
              </w:rPr>
            </w:pPr>
            <w:r w:rsidRPr="004E40CD">
              <w:rPr>
                <w:color w:val="000000"/>
              </w:rPr>
              <w:t>Beslenme</w:t>
            </w:r>
          </w:p>
        </w:tc>
        <w:tc>
          <w:tcPr>
            <w:tcW w:w="1849" w:type="dxa"/>
            <w:noWrap/>
            <w:vAlign w:val="center"/>
            <w:hideMark/>
          </w:tcPr>
          <w:p w14:paraId="02DD4E8F" w14:textId="77777777" w:rsidR="00FF07AF" w:rsidRPr="004E40CD" w:rsidRDefault="00FF07AF" w:rsidP="00FF07AF">
            <w:pPr>
              <w:spacing w:after="0" w:line="240" w:lineRule="auto"/>
              <w:jc w:val="center"/>
              <w:rPr>
                <w:color w:val="000000"/>
              </w:rPr>
            </w:pPr>
            <w:r w:rsidRPr="004E40CD">
              <w:rPr>
                <w:color w:val="000000"/>
              </w:rPr>
              <w:t>11,47 ± 3,2 / 12</w:t>
            </w:r>
          </w:p>
        </w:tc>
        <w:tc>
          <w:tcPr>
            <w:tcW w:w="1776" w:type="dxa"/>
            <w:noWrap/>
            <w:vAlign w:val="center"/>
            <w:hideMark/>
          </w:tcPr>
          <w:p w14:paraId="7F1B7B2B" w14:textId="77777777" w:rsidR="00FF07AF" w:rsidRPr="004E40CD" w:rsidRDefault="00FF07AF" w:rsidP="00FF07AF">
            <w:pPr>
              <w:spacing w:after="0" w:line="240" w:lineRule="auto"/>
              <w:jc w:val="center"/>
              <w:rPr>
                <w:color w:val="000000"/>
              </w:rPr>
            </w:pPr>
            <w:r w:rsidRPr="004E40CD">
              <w:rPr>
                <w:color w:val="000000"/>
              </w:rPr>
              <w:t>11,64 ± 3,28 / 12</w:t>
            </w:r>
          </w:p>
        </w:tc>
        <w:tc>
          <w:tcPr>
            <w:tcW w:w="1514" w:type="dxa"/>
            <w:noWrap/>
            <w:vAlign w:val="center"/>
            <w:hideMark/>
          </w:tcPr>
          <w:p w14:paraId="5C511BCE" w14:textId="77777777" w:rsidR="00FF07AF" w:rsidRPr="004E40CD" w:rsidRDefault="00FF07AF" w:rsidP="00FF07AF">
            <w:pPr>
              <w:spacing w:after="0" w:line="240" w:lineRule="auto"/>
              <w:jc w:val="center"/>
              <w:rPr>
                <w:color w:val="000000"/>
              </w:rPr>
            </w:pPr>
            <w:r w:rsidRPr="004E40CD">
              <w:rPr>
                <w:color w:val="000000"/>
              </w:rPr>
              <w:t>11,57 ± 3,24 / 12</w:t>
            </w:r>
          </w:p>
        </w:tc>
        <w:tc>
          <w:tcPr>
            <w:tcW w:w="960" w:type="dxa"/>
            <w:noWrap/>
            <w:vAlign w:val="center"/>
            <w:hideMark/>
          </w:tcPr>
          <w:p w14:paraId="2EA48FEB" w14:textId="77777777" w:rsidR="00FF07AF" w:rsidRPr="004E40CD" w:rsidRDefault="00FF07AF" w:rsidP="00FF07AF">
            <w:pPr>
              <w:spacing w:after="0" w:line="240" w:lineRule="auto"/>
              <w:jc w:val="center"/>
              <w:rPr>
                <w:color w:val="000000"/>
              </w:rPr>
            </w:pPr>
            <w:r w:rsidRPr="004E40CD">
              <w:rPr>
                <w:color w:val="000000"/>
              </w:rPr>
              <w:t>0,577</w:t>
            </w:r>
          </w:p>
        </w:tc>
      </w:tr>
      <w:tr w:rsidR="00FF07AF" w:rsidRPr="004E40CD" w14:paraId="462AD682" w14:textId="77777777" w:rsidTr="000349E2">
        <w:trPr>
          <w:trHeight w:val="505"/>
        </w:trPr>
        <w:tc>
          <w:tcPr>
            <w:tcW w:w="2259" w:type="dxa"/>
            <w:noWrap/>
            <w:vAlign w:val="center"/>
            <w:hideMark/>
          </w:tcPr>
          <w:p w14:paraId="6A824CAD" w14:textId="77777777" w:rsidR="00FF07AF" w:rsidRPr="004E40CD" w:rsidRDefault="00FF07AF" w:rsidP="00FF07AF">
            <w:pPr>
              <w:spacing w:after="0" w:line="240" w:lineRule="auto"/>
              <w:rPr>
                <w:color w:val="000000"/>
              </w:rPr>
            </w:pPr>
            <w:r w:rsidRPr="004E40CD">
              <w:rPr>
                <w:color w:val="000000"/>
              </w:rPr>
              <w:t>Toplam SYFÖ</w:t>
            </w:r>
          </w:p>
        </w:tc>
        <w:tc>
          <w:tcPr>
            <w:tcW w:w="1849" w:type="dxa"/>
            <w:noWrap/>
            <w:vAlign w:val="center"/>
            <w:hideMark/>
          </w:tcPr>
          <w:p w14:paraId="23C4805C" w14:textId="77777777" w:rsidR="00FF07AF" w:rsidRPr="004E40CD" w:rsidRDefault="00FF07AF" w:rsidP="00FF07AF">
            <w:pPr>
              <w:spacing w:after="0" w:line="240" w:lineRule="auto"/>
              <w:jc w:val="center"/>
              <w:rPr>
                <w:color w:val="000000"/>
              </w:rPr>
            </w:pPr>
            <w:r w:rsidRPr="004E40CD">
              <w:rPr>
                <w:color w:val="000000"/>
              </w:rPr>
              <w:t>60,18 ± 10,32 / 60</w:t>
            </w:r>
          </w:p>
        </w:tc>
        <w:tc>
          <w:tcPr>
            <w:tcW w:w="1776" w:type="dxa"/>
            <w:noWrap/>
            <w:vAlign w:val="center"/>
            <w:hideMark/>
          </w:tcPr>
          <w:p w14:paraId="447D1865" w14:textId="77777777" w:rsidR="00FF07AF" w:rsidRPr="004E40CD" w:rsidRDefault="00FF07AF" w:rsidP="00FF07AF">
            <w:pPr>
              <w:spacing w:after="0" w:line="240" w:lineRule="auto"/>
              <w:jc w:val="center"/>
              <w:rPr>
                <w:color w:val="000000"/>
              </w:rPr>
            </w:pPr>
            <w:r w:rsidRPr="004E40CD">
              <w:rPr>
                <w:color w:val="000000"/>
              </w:rPr>
              <w:t>58,82 ± 9,9 / 58</w:t>
            </w:r>
          </w:p>
        </w:tc>
        <w:tc>
          <w:tcPr>
            <w:tcW w:w="1514" w:type="dxa"/>
            <w:noWrap/>
            <w:vAlign w:val="center"/>
            <w:hideMark/>
          </w:tcPr>
          <w:p w14:paraId="0E1DC5C4" w14:textId="77777777" w:rsidR="00FF07AF" w:rsidRPr="004E40CD" w:rsidRDefault="00FF07AF" w:rsidP="00FF07AF">
            <w:pPr>
              <w:spacing w:after="0" w:line="240" w:lineRule="auto"/>
              <w:jc w:val="center"/>
              <w:rPr>
                <w:color w:val="000000"/>
              </w:rPr>
            </w:pPr>
            <w:r w:rsidRPr="004E40CD">
              <w:rPr>
                <w:color w:val="000000"/>
              </w:rPr>
              <w:t>59,4 ± 10,09 / 59</w:t>
            </w:r>
          </w:p>
        </w:tc>
        <w:tc>
          <w:tcPr>
            <w:tcW w:w="960" w:type="dxa"/>
            <w:noWrap/>
            <w:vAlign w:val="center"/>
            <w:hideMark/>
          </w:tcPr>
          <w:p w14:paraId="2738B956" w14:textId="77777777" w:rsidR="00FF07AF" w:rsidRPr="004E40CD" w:rsidRDefault="00FF07AF" w:rsidP="00FF07AF">
            <w:pPr>
              <w:spacing w:after="0" w:line="240" w:lineRule="auto"/>
              <w:jc w:val="center"/>
              <w:rPr>
                <w:color w:val="000000"/>
              </w:rPr>
            </w:pPr>
            <w:r w:rsidRPr="004E40CD">
              <w:rPr>
                <w:color w:val="000000"/>
              </w:rPr>
              <w:t>0,117</w:t>
            </w:r>
          </w:p>
        </w:tc>
      </w:tr>
      <w:tr w:rsidR="00FF07AF" w:rsidRPr="004E40CD" w14:paraId="0116D3BD" w14:textId="77777777" w:rsidTr="000349E2">
        <w:trPr>
          <w:trHeight w:val="505"/>
        </w:trPr>
        <w:tc>
          <w:tcPr>
            <w:tcW w:w="2259" w:type="dxa"/>
            <w:noWrap/>
            <w:vAlign w:val="center"/>
            <w:hideMark/>
          </w:tcPr>
          <w:p w14:paraId="747410E4" w14:textId="77777777" w:rsidR="00FF07AF" w:rsidRPr="004E40CD" w:rsidRDefault="00FF07AF" w:rsidP="00FF07AF">
            <w:pPr>
              <w:spacing w:after="0" w:line="240" w:lineRule="auto"/>
              <w:rPr>
                <w:color w:val="000000"/>
              </w:rPr>
            </w:pPr>
            <w:r w:rsidRPr="004E40CD">
              <w:rPr>
                <w:color w:val="000000"/>
              </w:rPr>
              <w:t>Performans Beklentisi</w:t>
            </w:r>
          </w:p>
        </w:tc>
        <w:tc>
          <w:tcPr>
            <w:tcW w:w="1849" w:type="dxa"/>
            <w:noWrap/>
            <w:vAlign w:val="center"/>
            <w:hideMark/>
          </w:tcPr>
          <w:p w14:paraId="23B8E89A" w14:textId="77777777" w:rsidR="00FF07AF" w:rsidRPr="004E40CD" w:rsidRDefault="00FF07AF" w:rsidP="00FF07AF">
            <w:pPr>
              <w:spacing w:after="0" w:line="240" w:lineRule="auto"/>
              <w:jc w:val="center"/>
              <w:rPr>
                <w:color w:val="000000"/>
              </w:rPr>
            </w:pPr>
            <w:r w:rsidRPr="004E40CD">
              <w:rPr>
                <w:color w:val="000000"/>
              </w:rPr>
              <w:t>14,63 ± 4,14 / 15</w:t>
            </w:r>
          </w:p>
        </w:tc>
        <w:tc>
          <w:tcPr>
            <w:tcW w:w="1776" w:type="dxa"/>
            <w:noWrap/>
            <w:vAlign w:val="center"/>
            <w:hideMark/>
          </w:tcPr>
          <w:p w14:paraId="07C01379" w14:textId="77777777" w:rsidR="00FF07AF" w:rsidRPr="004E40CD" w:rsidRDefault="00FF07AF" w:rsidP="00FF07AF">
            <w:pPr>
              <w:spacing w:after="0" w:line="240" w:lineRule="auto"/>
              <w:jc w:val="center"/>
              <w:rPr>
                <w:color w:val="000000"/>
              </w:rPr>
            </w:pPr>
            <w:r w:rsidRPr="004E40CD">
              <w:rPr>
                <w:color w:val="000000"/>
              </w:rPr>
              <w:t>14,53 ± 4,13 / 15</w:t>
            </w:r>
          </w:p>
        </w:tc>
        <w:tc>
          <w:tcPr>
            <w:tcW w:w="1514" w:type="dxa"/>
            <w:noWrap/>
            <w:vAlign w:val="center"/>
            <w:hideMark/>
          </w:tcPr>
          <w:p w14:paraId="6EB7ACEC" w14:textId="77777777" w:rsidR="00FF07AF" w:rsidRPr="004E40CD" w:rsidRDefault="00FF07AF" w:rsidP="00FF07AF">
            <w:pPr>
              <w:spacing w:after="0" w:line="240" w:lineRule="auto"/>
              <w:jc w:val="center"/>
              <w:rPr>
                <w:color w:val="000000"/>
              </w:rPr>
            </w:pPr>
            <w:r w:rsidRPr="004E40CD">
              <w:rPr>
                <w:color w:val="000000"/>
              </w:rPr>
              <w:t>14,58 ± 4,13 / 15</w:t>
            </w:r>
          </w:p>
        </w:tc>
        <w:tc>
          <w:tcPr>
            <w:tcW w:w="960" w:type="dxa"/>
            <w:noWrap/>
            <w:vAlign w:val="center"/>
            <w:hideMark/>
          </w:tcPr>
          <w:p w14:paraId="1771BAC5" w14:textId="77777777" w:rsidR="00FF07AF" w:rsidRPr="004E40CD" w:rsidRDefault="00FF07AF" w:rsidP="00FF07AF">
            <w:pPr>
              <w:spacing w:after="0" w:line="240" w:lineRule="auto"/>
              <w:jc w:val="center"/>
              <w:rPr>
                <w:color w:val="000000"/>
              </w:rPr>
            </w:pPr>
            <w:r w:rsidRPr="004E40CD">
              <w:rPr>
                <w:color w:val="000000"/>
              </w:rPr>
              <w:t>0,952</w:t>
            </w:r>
          </w:p>
        </w:tc>
      </w:tr>
      <w:tr w:rsidR="00FF07AF" w:rsidRPr="004E40CD" w14:paraId="4ABFCD42" w14:textId="77777777" w:rsidTr="000349E2">
        <w:trPr>
          <w:trHeight w:val="505"/>
        </w:trPr>
        <w:tc>
          <w:tcPr>
            <w:tcW w:w="2259" w:type="dxa"/>
            <w:noWrap/>
            <w:vAlign w:val="center"/>
            <w:hideMark/>
          </w:tcPr>
          <w:p w14:paraId="63C5A7AA" w14:textId="77777777" w:rsidR="00FF07AF" w:rsidRPr="004E40CD" w:rsidRDefault="00FF07AF" w:rsidP="00FF07AF">
            <w:pPr>
              <w:spacing w:after="0" w:line="240" w:lineRule="auto"/>
              <w:rPr>
                <w:color w:val="000000"/>
              </w:rPr>
            </w:pPr>
            <w:r w:rsidRPr="004E40CD">
              <w:rPr>
                <w:color w:val="000000"/>
              </w:rPr>
              <w:t>Çaba Beklentisi</w:t>
            </w:r>
          </w:p>
        </w:tc>
        <w:tc>
          <w:tcPr>
            <w:tcW w:w="1849" w:type="dxa"/>
            <w:noWrap/>
            <w:vAlign w:val="center"/>
            <w:hideMark/>
          </w:tcPr>
          <w:p w14:paraId="30BE12D4" w14:textId="77777777" w:rsidR="00FF07AF" w:rsidRPr="004E40CD" w:rsidRDefault="00FF07AF" w:rsidP="00FF07AF">
            <w:pPr>
              <w:spacing w:after="0" w:line="240" w:lineRule="auto"/>
              <w:jc w:val="center"/>
              <w:rPr>
                <w:color w:val="000000"/>
              </w:rPr>
            </w:pPr>
            <w:r w:rsidRPr="004E40CD">
              <w:rPr>
                <w:color w:val="000000"/>
              </w:rPr>
              <w:t>11,8 ± 4,32 / 12</w:t>
            </w:r>
          </w:p>
        </w:tc>
        <w:tc>
          <w:tcPr>
            <w:tcW w:w="1776" w:type="dxa"/>
            <w:noWrap/>
            <w:vAlign w:val="center"/>
            <w:hideMark/>
          </w:tcPr>
          <w:p w14:paraId="06E52DCE" w14:textId="77777777" w:rsidR="00FF07AF" w:rsidRPr="004E40CD" w:rsidRDefault="00FF07AF" w:rsidP="00FF07AF">
            <w:pPr>
              <w:spacing w:after="0" w:line="240" w:lineRule="auto"/>
              <w:jc w:val="center"/>
              <w:rPr>
                <w:color w:val="000000"/>
              </w:rPr>
            </w:pPr>
            <w:r w:rsidRPr="004E40CD">
              <w:rPr>
                <w:color w:val="000000"/>
              </w:rPr>
              <w:t>13,19 ± 4,62 / 14</w:t>
            </w:r>
          </w:p>
        </w:tc>
        <w:tc>
          <w:tcPr>
            <w:tcW w:w="1514" w:type="dxa"/>
            <w:noWrap/>
            <w:vAlign w:val="center"/>
            <w:hideMark/>
          </w:tcPr>
          <w:p w14:paraId="211AE2B2" w14:textId="77777777" w:rsidR="00FF07AF" w:rsidRPr="004E40CD" w:rsidRDefault="00FF07AF" w:rsidP="00FF07AF">
            <w:pPr>
              <w:spacing w:after="0" w:line="240" w:lineRule="auto"/>
              <w:jc w:val="center"/>
              <w:rPr>
                <w:color w:val="000000"/>
              </w:rPr>
            </w:pPr>
            <w:r w:rsidRPr="004E40CD">
              <w:rPr>
                <w:color w:val="000000"/>
              </w:rPr>
              <w:t>12,61 ± 4,54 / 12</w:t>
            </w:r>
          </w:p>
        </w:tc>
        <w:tc>
          <w:tcPr>
            <w:tcW w:w="960" w:type="dxa"/>
            <w:noWrap/>
            <w:vAlign w:val="center"/>
            <w:hideMark/>
          </w:tcPr>
          <w:p w14:paraId="1F779C9C" w14:textId="77777777" w:rsidR="00FF07AF" w:rsidRPr="004E40CD" w:rsidRDefault="00FF07AF" w:rsidP="00FF07AF">
            <w:pPr>
              <w:spacing w:after="0" w:line="240" w:lineRule="auto"/>
              <w:jc w:val="center"/>
              <w:rPr>
                <w:color w:val="000000"/>
              </w:rPr>
            </w:pPr>
            <w:r w:rsidRPr="004E40CD">
              <w:rPr>
                <w:color w:val="000000"/>
              </w:rPr>
              <w:t>0,002*</w:t>
            </w:r>
          </w:p>
        </w:tc>
      </w:tr>
      <w:tr w:rsidR="00FF07AF" w:rsidRPr="004E40CD" w14:paraId="03991DFE" w14:textId="77777777" w:rsidTr="000349E2">
        <w:trPr>
          <w:trHeight w:val="505"/>
        </w:trPr>
        <w:tc>
          <w:tcPr>
            <w:tcW w:w="2259" w:type="dxa"/>
            <w:noWrap/>
            <w:vAlign w:val="center"/>
            <w:hideMark/>
          </w:tcPr>
          <w:p w14:paraId="3B324CD8" w14:textId="77777777" w:rsidR="00FF07AF" w:rsidRPr="004E40CD" w:rsidRDefault="00FF07AF" w:rsidP="00FF07AF">
            <w:pPr>
              <w:spacing w:after="0" w:line="240" w:lineRule="auto"/>
              <w:rPr>
                <w:color w:val="000000"/>
              </w:rPr>
            </w:pPr>
            <w:r w:rsidRPr="004E40CD">
              <w:rPr>
                <w:color w:val="000000"/>
              </w:rPr>
              <w:t>Sosyal Etki</w:t>
            </w:r>
          </w:p>
        </w:tc>
        <w:tc>
          <w:tcPr>
            <w:tcW w:w="1849" w:type="dxa"/>
            <w:noWrap/>
            <w:vAlign w:val="center"/>
            <w:hideMark/>
          </w:tcPr>
          <w:p w14:paraId="13BADB94" w14:textId="77777777" w:rsidR="00FF07AF" w:rsidRPr="004E40CD" w:rsidRDefault="00FF07AF" w:rsidP="00FF07AF">
            <w:pPr>
              <w:spacing w:after="0" w:line="240" w:lineRule="auto"/>
              <w:jc w:val="center"/>
              <w:rPr>
                <w:color w:val="000000"/>
              </w:rPr>
            </w:pPr>
            <w:r w:rsidRPr="004E40CD">
              <w:rPr>
                <w:color w:val="000000"/>
              </w:rPr>
              <w:t>10,85 ± 3,23 / 11</w:t>
            </w:r>
          </w:p>
        </w:tc>
        <w:tc>
          <w:tcPr>
            <w:tcW w:w="1776" w:type="dxa"/>
            <w:noWrap/>
            <w:vAlign w:val="center"/>
            <w:hideMark/>
          </w:tcPr>
          <w:p w14:paraId="02867FD5" w14:textId="77777777" w:rsidR="00FF07AF" w:rsidRPr="004E40CD" w:rsidRDefault="00FF07AF" w:rsidP="00FF07AF">
            <w:pPr>
              <w:spacing w:after="0" w:line="240" w:lineRule="auto"/>
              <w:jc w:val="center"/>
              <w:rPr>
                <w:color w:val="000000"/>
              </w:rPr>
            </w:pPr>
            <w:r w:rsidRPr="004E40CD">
              <w:rPr>
                <w:color w:val="000000"/>
              </w:rPr>
              <w:t>10,95 ± 3,34 / 12</w:t>
            </w:r>
          </w:p>
        </w:tc>
        <w:tc>
          <w:tcPr>
            <w:tcW w:w="1514" w:type="dxa"/>
            <w:noWrap/>
            <w:vAlign w:val="center"/>
            <w:hideMark/>
          </w:tcPr>
          <w:p w14:paraId="7CE2B14B" w14:textId="77777777" w:rsidR="00FF07AF" w:rsidRPr="004E40CD" w:rsidRDefault="00FF07AF" w:rsidP="00FF07AF">
            <w:pPr>
              <w:spacing w:after="0" w:line="240" w:lineRule="auto"/>
              <w:jc w:val="center"/>
              <w:rPr>
                <w:color w:val="000000"/>
              </w:rPr>
            </w:pPr>
            <w:r w:rsidRPr="004E40CD">
              <w:rPr>
                <w:color w:val="000000"/>
              </w:rPr>
              <w:t>10,91 ± 3,29 / 12</w:t>
            </w:r>
          </w:p>
        </w:tc>
        <w:tc>
          <w:tcPr>
            <w:tcW w:w="960" w:type="dxa"/>
            <w:noWrap/>
            <w:vAlign w:val="center"/>
            <w:hideMark/>
          </w:tcPr>
          <w:p w14:paraId="1FB87CD1" w14:textId="77777777" w:rsidR="00FF07AF" w:rsidRPr="004E40CD" w:rsidRDefault="00FF07AF" w:rsidP="00FF07AF">
            <w:pPr>
              <w:spacing w:after="0" w:line="240" w:lineRule="auto"/>
              <w:jc w:val="center"/>
              <w:rPr>
                <w:color w:val="000000"/>
              </w:rPr>
            </w:pPr>
            <w:r w:rsidRPr="004E40CD">
              <w:rPr>
                <w:color w:val="000000"/>
              </w:rPr>
              <w:t>0,483</w:t>
            </w:r>
          </w:p>
        </w:tc>
      </w:tr>
      <w:tr w:rsidR="00FF07AF" w:rsidRPr="004E40CD" w14:paraId="480A8541" w14:textId="77777777" w:rsidTr="000349E2">
        <w:trPr>
          <w:trHeight w:val="505"/>
        </w:trPr>
        <w:tc>
          <w:tcPr>
            <w:tcW w:w="2259" w:type="dxa"/>
            <w:noWrap/>
            <w:vAlign w:val="center"/>
            <w:hideMark/>
          </w:tcPr>
          <w:p w14:paraId="2420585D" w14:textId="77777777" w:rsidR="00FF07AF" w:rsidRPr="004E40CD" w:rsidRDefault="00FF07AF" w:rsidP="00FF07AF">
            <w:pPr>
              <w:spacing w:after="0" w:line="240" w:lineRule="auto"/>
              <w:rPr>
                <w:color w:val="000000"/>
              </w:rPr>
            </w:pPr>
            <w:r w:rsidRPr="004E40CD">
              <w:rPr>
                <w:color w:val="000000"/>
              </w:rPr>
              <w:t>Kolaylaştıran Durumlar</w:t>
            </w:r>
          </w:p>
        </w:tc>
        <w:tc>
          <w:tcPr>
            <w:tcW w:w="1849" w:type="dxa"/>
            <w:noWrap/>
            <w:vAlign w:val="center"/>
            <w:hideMark/>
          </w:tcPr>
          <w:p w14:paraId="07EABF61" w14:textId="77777777" w:rsidR="00FF07AF" w:rsidRPr="004E40CD" w:rsidRDefault="00FF07AF" w:rsidP="00FF07AF">
            <w:pPr>
              <w:spacing w:after="0" w:line="240" w:lineRule="auto"/>
              <w:jc w:val="center"/>
              <w:rPr>
                <w:color w:val="000000"/>
              </w:rPr>
            </w:pPr>
            <w:r w:rsidRPr="004E40CD">
              <w:rPr>
                <w:color w:val="000000"/>
              </w:rPr>
              <w:t>15,07 ± 3,15 / 15</w:t>
            </w:r>
          </w:p>
        </w:tc>
        <w:tc>
          <w:tcPr>
            <w:tcW w:w="1776" w:type="dxa"/>
            <w:noWrap/>
            <w:vAlign w:val="center"/>
            <w:hideMark/>
          </w:tcPr>
          <w:p w14:paraId="53BCACAD" w14:textId="77777777" w:rsidR="00FF07AF" w:rsidRPr="004E40CD" w:rsidRDefault="00FF07AF" w:rsidP="00FF07AF">
            <w:pPr>
              <w:spacing w:after="0" w:line="240" w:lineRule="auto"/>
              <w:jc w:val="center"/>
              <w:rPr>
                <w:color w:val="000000"/>
              </w:rPr>
            </w:pPr>
            <w:r w:rsidRPr="004E40CD">
              <w:rPr>
                <w:color w:val="000000"/>
              </w:rPr>
              <w:t>15,53 ± 3,25 / 15</w:t>
            </w:r>
          </w:p>
        </w:tc>
        <w:tc>
          <w:tcPr>
            <w:tcW w:w="1514" w:type="dxa"/>
            <w:noWrap/>
            <w:vAlign w:val="center"/>
            <w:hideMark/>
          </w:tcPr>
          <w:p w14:paraId="08394AC8" w14:textId="77777777" w:rsidR="00FF07AF" w:rsidRPr="004E40CD" w:rsidRDefault="00FF07AF" w:rsidP="00FF07AF">
            <w:pPr>
              <w:spacing w:after="0" w:line="240" w:lineRule="auto"/>
              <w:jc w:val="center"/>
              <w:rPr>
                <w:color w:val="000000"/>
              </w:rPr>
            </w:pPr>
            <w:r w:rsidRPr="004E40CD">
              <w:rPr>
                <w:color w:val="000000"/>
              </w:rPr>
              <w:t>15,34 ± 3,21 / 15</w:t>
            </w:r>
          </w:p>
        </w:tc>
        <w:tc>
          <w:tcPr>
            <w:tcW w:w="960" w:type="dxa"/>
            <w:noWrap/>
            <w:vAlign w:val="center"/>
            <w:hideMark/>
          </w:tcPr>
          <w:p w14:paraId="18F69DA5" w14:textId="77777777" w:rsidR="00FF07AF" w:rsidRPr="004E40CD" w:rsidRDefault="00FF07AF" w:rsidP="00FF07AF">
            <w:pPr>
              <w:spacing w:after="0" w:line="240" w:lineRule="auto"/>
              <w:jc w:val="center"/>
              <w:rPr>
                <w:color w:val="000000"/>
              </w:rPr>
            </w:pPr>
            <w:r w:rsidRPr="004E40CD">
              <w:rPr>
                <w:color w:val="000000"/>
              </w:rPr>
              <w:t>0,192</w:t>
            </w:r>
          </w:p>
        </w:tc>
      </w:tr>
      <w:tr w:rsidR="00FF07AF" w:rsidRPr="004E40CD" w14:paraId="30B32747" w14:textId="77777777" w:rsidTr="000349E2">
        <w:trPr>
          <w:trHeight w:val="505"/>
        </w:trPr>
        <w:tc>
          <w:tcPr>
            <w:tcW w:w="2259" w:type="dxa"/>
            <w:noWrap/>
            <w:vAlign w:val="center"/>
            <w:hideMark/>
          </w:tcPr>
          <w:p w14:paraId="56A6DEEF" w14:textId="77777777" w:rsidR="00FF07AF" w:rsidRPr="004E40CD" w:rsidRDefault="00FF07AF" w:rsidP="00FF07AF">
            <w:pPr>
              <w:spacing w:after="0" w:line="240" w:lineRule="auto"/>
              <w:rPr>
                <w:color w:val="000000"/>
              </w:rPr>
            </w:pPr>
            <w:r w:rsidRPr="004E40CD">
              <w:rPr>
                <w:color w:val="000000"/>
              </w:rPr>
              <w:t>Hazsal Güdüleme</w:t>
            </w:r>
          </w:p>
        </w:tc>
        <w:tc>
          <w:tcPr>
            <w:tcW w:w="1849" w:type="dxa"/>
            <w:noWrap/>
            <w:vAlign w:val="center"/>
            <w:hideMark/>
          </w:tcPr>
          <w:p w14:paraId="5AC36C3C" w14:textId="77777777" w:rsidR="00FF07AF" w:rsidRPr="004E40CD" w:rsidRDefault="00FF07AF" w:rsidP="00FF07AF">
            <w:pPr>
              <w:spacing w:after="0" w:line="240" w:lineRule="auto"/>
              <w:jc w:val="center"/>
              <w:rPr>
                <w:color w:val="000000"/>
              </w:rPr>
            </w:pPr>
            <w:r w:rsidRPr="004E40CD">
              <w:rPr>
                <w:color w:val="000000"/>
              </w:rPr>
              <w:t>8,17 ± 3,27 / 9</w:t>
            </w:r>
          </w:p>
        </w:tc>
        <w:tc>
          <w:tcPr>
            <w:tcW w:w="1776" w:type="dxa"/>
            <w:noWrap/>
            <w:vAlign w:val="center"/>
            <w:hideMark/>
          </w:tcPr>
          <w:p w14:paraId="161C2BD7" w14:textId="77777777" w:rsidR="00FF07AF" w:rsidRPr="004E40CD" w:rsidRDefault="00FF07AF" w:rsidP="00FF07AF">
            <w:pPr>
              <w:spacing w:after="0" w:line="240" w:lineRule="auto"/>
              <w:jc w:val="center"/>
              <w:rPr>
                <w:color w:val="000000"/>
              </w:rPr>
            </w:pPr>
            <w:r w:rsidRPr="004E40CD">
              <w:rPr>
                <w:color w:val="000000"/>
              </w:rPr>
              <w:t>8,51 ± 3,26 / 9</w:t>
            </w:r>
          </w:p>
        </w:tc>
        <w:tc>
          <w:tcPr>
            <w:tcW w:w="1514" w:type="dxa"/>
            <w:noWrap/>
            <w:vAlign w:val="center"/>
            <w:hideMark/>
          </w:tcPr>
          <w:p w14:paraId="51CA9C1D" w14:textId="77777777" w:rsidR="00FF07AF" w:rsidRPr="004E40CD" w:rsidRDefault="00FF07AF" w:rsidP="00FF07AF">
            <w:pPr>
              <w:spacing w:after="0" w:line="240" w:lineRule="auto"/>
              <w:jc w:val="center"/>
              <w:rPr>
                <w:color w:val="000000"/>
              </w:rPr>
            </w:pPr>
            <w:r w:rsidRPr="004E40CD">
              <w:rPr>
                <w:color w:val="000000"/>
              </w:rPr>
              <w:t>8,36 ± 3,26 / 9</w:t>
            </w:r>
          </w:p>
        </w:tc>
        <w:tc>
          <w:tcPr>
            <w:tcW w:w="960" w:type="dxa"/>
            <w:noWrap/>
            <w:vAlign w:val="center"/>
            <w:hideMark/>
          </w:tcPr>
          <w:p w14:paraId="64D3E989" w14:textId="77777777" w:rsidR="00FF07AF" w:rsidRPr="004E40CD" w:rsidRDefault="00FF07AF" w:rsidP="00FF07AF">
            <w:pPr>
              <w:spacing w:after="0" w:line="240" w:lineRule="auto"/>
              <w:jc w:val="center"/>
              <w:rPr>
                <w:color w:val="000000"/>
              </w:rPr>
            </w:pPr>
            <w:r w:rsidRPr="004E40CD">
              <w:rPr>
                <w:color w:val="000000"/>
              </w:rPr>
              <w:t>0,430</w:t>
            </w:r>
          </w:p>
        </w:tc>
      </w:tr>
      <w:tr w:rsidR="00FF07AF" w:rsidRPr="004E40CD" w14:paraId="4110B0D3" w14:textId="77777777" w:rsidTr="000349E2">
        <w:trPr>
          <w:trHeight w:val="505"/>
        </w:trPr>
        <w:tc>
          <w:tcPr>
            <w:tcW w:w="2259" w:type="dxa"/>
            <w:noWrap/>
            <w:vAlign w:val="center"/>
            <w:hideMark/>
          </w:tcPr>
          <w:p w14:paraId="63F6A7F5" w14:textId="77777777" w:rsidR="00FF07AF" w:rsidRPr="004E40CD" w:rsidRDefault="00FF07AF" w:rsidP="00FF07AF">
            <w:pPr>
              <w:spacing w:after="0" w:line="240" w:lineRule="auto"/>
              <w:rPr>
                <w:color w:val="000000"/>
              </w:rPr>
            </w:pPr>
            <w:r w:rsidRPr="004E40CD">
              <w:rPr>
                <w:color w:val="000000"/>
              </w:rPr>
              <w:t>Fiyat Değeri</w:t>
            </w:r>
          </w:p>
        </w:tc>
        <w:tc>
          <w:tcPr>
            <w:tcW w:w="1849" w:type="dxa"/>
            <w:noWrap/>
            <w:vAlign w:val="center"/>
            <w:hideMark/>
          </w:tcPr>
          <w:p w14:paraId="089641B1" w14:textId="77777777" w:rsidR="00FF07AF" w:rsidRPr="004E40CD" w:rsidRDefault="00FF07AF" w:rsidP="00FF07AF">
            <w:pPr>
              <w:spacing w:after="0" w:line="240" w:lineRule="auto"/>
              <w:jc w:val="center"/>
              <w:rPr>
                <w:color w:val="000000"/>
              </w:rPr>
            </w:pPr>
            <w:r w:rsidRPr="004E40CD">
              <w:rPr>
                <w:color w:val="000000"/>
              </w:rPr>
              <w:t>8,14 ± 3,23 / 9</w:t>
            </w:r>
          </w:p>
        </w:tc>
        <w:tc>
          <w:tcPr>
            <w:tcW w:w="1776" w:type="dxa"/>
            <w:noWrap/>
            <w:vAlign w:val="center"/>
            <w:hideMark/>
          </w:tcPr>
          <w:p w14:paraId="0762D50F" w14:textId="77777777" w:rsidR="00FF07AF" w:rsidRPr="004E40CD" w:rsidRDefault="00FF07AF" w:rsidP="00FF07AF">
            <w:pPr>
              <w:spacing w:after="0" w:line="240" w:lineRule="auto"/>
              <w:jc w:val="center"/>
              <w:rPr>
                <w:color w:val="000000"/>
              </w:rPr>
            </w:pPr>
            <w:r w:rsidRPr="004E40CD">
              <w:rPr>
                <w:color w:val="000000"/>
              </w:rPr>
              <w:t>9,15 ± 3,5 / 9</w:t>
            </w:r>
          </w:p>
        </w:tc>
        <w:tc>
          <w:tcPr>
            <w:tcW w:w="1514" w:type="dxa"/>
            <w:noWrap/>
            <w:vAlign w:val="center"/>
            <w:hideMark/>
          </w:tcPr>
          <w:p w14:paraId="759444F0" w14:textId="77777777" w:rsidR="00FF07AF" w:rsidRPr="004E40CD" w:rsidRDefault="00FF07AF" w:rsidP="00FF07AF">
            <w:pPr>
              <w:spacing w:after="0" w:line="240" w:lineRule="auto"/>
              <w:jc w:val="center"/>
              <w:rPr>
                <w:color w:val="000000"/>
              </w:rPr>
            </w:pPr>
            <w:r w:rsidRPr="004E40CD">
              <w:rPr>
                <w:color w:val="000000"/>
              </w:rPr>
              <w:t>8,72 ± 3,42 / 9</w:t>
            </w:r>
          </w:p>
        </w:tc>
        <w:tc>
          <w:tcPr>
            <w:tcW w:w="960" w:type="dxa"/>
            <w:noWrap/>
            <w:vAlign w:val="center"/>
            <w:hideMark/>
          </w:tcPr>
          <w:p w14:paraId="542596A2" w14:textId="77777777" w:rsidR="00FF07AF" w:rsidRPr="004E40CD" w:rsidRDefault="00FF07AF" w:rsidP="00FF07AF">
            <w:pPr>
              <w:spacing w:after="0" w:line="240" w:lineRule="auto"/>
              <w:jc w:val="center"/>
              <w:rPr>
                <w:color w:val="000000"/>
              </w:rPr>
            </w:pPr>
            <w:r w:rsidRPr="004E40CD">
              <w:rPr>
                <w:color w:val="000000"/>
              </w:rPr>
              <w:t>0,002*</w:t>
            </w:r>
          </w:p>
        </w:tc>
      </w:tr>
      <w:tr w:rsidR="00FF07AF" w:rsidRPr="004E40CD" w14:paraId="5EF4FCE8" w14:textId="77777777" w:rsidTr="000349E2">
        <w:trPr>
          <w:trHeight w:val="505"/>
        </w:trPr>
        <w:tc>
          <w:tcPr>
            <w:tcW w:w="2259" w:type="dxa"/>
            <w:noWrap/>
            <w:vAlign w:val="center"/>
            <w:hideMark/>
          </w:tcPr>
          <w:p w14:paraId="385C5EAD" w14:textId="77777777" w:rsidR="00FF07AF" w:rsidRPr="004E40CD" w:rsidRDefault="00FF07AF" w:rsidP="00FF07AF">
            <w:pPr>
              <w:spacing w:after="0" w:line="240" w:lineRule="auto"/>
              <w:rPr>
                <w:color w:val="000000"/>
              </w:rPr>
            </w:pPr>
            <w:r w:rsidRPr="004E40CD">
              <w:rPr>
                <w:color w:val="000000"/>
              </w:rPr>
              <w:t>Alışkanlık</w:t>
            </w:r>
          </w:p>
        </w:tc>
        <w:tc>
          <w:tcPr>
            <w:tcW w:w="1849" w:type="dxa"/>
            <w:noWrap/>
            <w:vAlign w:val="center"/>
            <w:hideMark/>
          </w:tcPr>
          <w:p w14:paraId="4AA8EC63" w14:textId="77777777" w:rsidR="00FF07AF" w:rsidRPr="004E40CD" w:rsidRDefault="00FF07AF" w:rsidP="00FF07AF">
            <w:pPr>
              <w:spacing w:after="0" w:line="240" w:lineRule="auto"/>
              <w:jc w:val="center"/>
              <w:rPr>
                <w:color w:val="000000"/>
              </w:rPr>
            </w:pPr>
            <w:r w:rsidRPr="004E40CD">
              <w:rPr>
                <w:color w:val="000000"/>
              </w:rPr>
              <w:t>7,97 ± 2,94 / 8</w:t>
            </w:r>
          </w:p>
        </w:tc>
        <w:tc>
          <w:tcPr>
            <w:tcW w:w="1776" w:type="dxa"/>
            <w:noWrap/>
            <w:vAlign w:val="center"/>
            <w:hideMark/>
          </w:tcPr>
          <w:p w14:paraId="4D816E20" w14:textId="77777777" w:rsidR="00FF07AF" w:rsidRPr="004E40CD" w:rsidRDefault="00FF07AF" w:rsidP="00FF07AF">
            <w:pPr>
              <w:spacing w:after="0" w:line="240" w:lineRule="auto"/>
              <w:jc w:val="center"/>
              <w:rPr>
                <w:color w:val="000000"/>
              </w:rPr>
            </w:pPr>
            <w:r w:rsidRPr="004E40CD">
              <w:rPr>
                <w:color w:val="000000"/>
              </w:rPr>
              <w:t>8,45 ± 3,21 / 8</w:t>
            </w:r>
          </w:p>
        </w:tc>
        <w:tc>
          <w:tcPr>
            <w:tcW w:w="1514" w:type="dxa"/>
            <w:noWrap/>
            <w:vAlign w:val="center"/>
            <w:hideMark/>
          </w:tcPr>
          <w:p w14:paraId="796AAB7F" w14:textId="77777777" w:rsidR="00FF07AF" w:rsidRPr="004E40CD" w:rsidRDefault="00FF07AF" w:rsidP="00FF07AF">
            <w:pPr>
              <w:spacing w:after="0" w:line="240" w:lineRule="auto"/>
              <w:jc w:val="center"/>
              <w:rPr>
                <w:color w:val="000000"/>
              </w:rPr>
            </w:pPr>
            <w:r w:rsidRPr="004E40CD">
              <w:rPr>
                <w:color w:val="000000"/>
              </w:rPr>
              <w:t>8,25 ± 3,1 / 8</w:t>
            </w:r>
          </w:p>
        </w:tc>
        <w:tc>
          <w:tcPr>
            <w:tcW w:w="960" w:type="dxa"/>
            <w:noWrap/>
            <w:vAlign w:val="center"/>
            <w:hideMark/>
          </w:tcPr>
          <w:p w14:paraId="0C421A3B" w14:textId="77777777" w:rsidR="00FF07AF" w:rsidRPr="004E40CD" w:rsidRDefault="00FF07AF" w:rsidP="00FF07AF">
            <w:pPr>
              <w:spacing w:after="0" w:line="240" w:lineRule="auto"/>
              <w:jc w:val="center"/>
              <w:rPr>
                <w:color w:val="000000"/>
              </w:rPr>
            </w:pPr>
            <w:r w:rsidRPr="004E40CD">
              <w:rPr>
                <w:color w:val="000000"/>
              </w:rPr>
              <w:t>0,162</w:t>
            </w:r>
          </w:p>
        </w:tc>
      </w:tr>
      <w:tr w:rsidR="00FF07AF" w:rsidRPr="004E40CD" w14:paraId="1705F3A2" w14:textId="77777777" w:rsidTr="000349E2">
        <w:trPr>
          <w:trHeight w:val="505"/>
        </w:trPr>
        <w:tc>
          <w:tcPr>
            <w:tcW w:w="2259" w:type="dxa"/>
            <w:noWrap/>
            <w:vAlign w:val="center"/>
            <w:hideMark/>
          </w:tcPr>
          <w:p w14:paraId="77974850" w14:textId="77777777" w:rsidR="00FF07AF" w:rsidRPr="004E40CD" w:rsidRDefault="00FF07AF" w:rsidP="00FF07AF">
            <w:pPr>
              <w:spacing w:after="0" w:line="240" w:lineRule="auto"/>
              <w:rPr>
                <w:color w:val="000000"/>
              </w:rPr>
            </w:pPr>
            <w:r w:rsidRPr="004E40CD">
              <w:rPr>
                <w:color w:val="000000"/>
              </w:rPr>
              <w:t>Davranışsal Niyet</w:t>
            </w:r>
          </w:p>
        </w:tc>
        <w:tc>
          <w:tcPr>
            <w:tcW w:w="1849" w:type="dxa"/>
            <w:noWrap/>
            <w:vAlign w:val="center"/>
            <w:hideMark/>
          </w:tcPr>
          <w:p w14:paraId="01BE24D2" w14:textId="77777777" w:rsidR="00FF07AF" w:rsidRPr="004E40CD" w:rsidRDefault="00FF07AF" w:rsidP="00FF07AF">
            <w:pPr>
              <w:spacing w:after="0" w:line="240" w:lineRule="auto"/>
              <w:jc w:val="center"/>
              <w:rPr>
                <w:color w:val="000000"/>
              </w:rPr>
            </w:pPr>
            <w:r w:rsidRPr="004E40CD">
              <w:rPr>
                <w:color w:val="000000"/>
              </w:rPr>
              <w:t>10,15 ± 3,35 / 10</w:t>
            </w:r>
          </w:p>
        </w:tc>
        <w:tc>
          <w:tcPr>
            <w:tcW w:w="1776" w:type="dxa"/>
            <w:noWrap/>
            <w:vAlign w:val="center"/>
            <w:hideMark/>
          </w:tcPr>
          <w:p w14:paraId="76973439" w14:textId="77777777" w:rsidR="00FF07AF" w:rsidRPr="004E40CD" w:rsidRDefault="00FF07AF" w:rsidP="00FF07AF">
            <w:pPr>
              <w:spacing w:after="0" w:line="240" w:lineRule="auto"/>
              <w:jc w:val="center"/>
              <w:rPr>
                <w:color w:val="000000"/>
              </w:rPr>
            </w:pPr>
            <w:r w:rsidRPr="004E40CD">
              <w:rPr>
                <w:color w:val="000000"/>
              </w:rPr>
              <w:t>10,76 ± 3,48 / 12</w:t>
            </w:r>
          </w:p>
        </w:tc>
        <w:tc>
          <w:tcPr>
            <w:tcW w:w="1514" w:type="dxa"/>
            <w:noWrap/>
            <w:vAlign w:val="center"/>
            <w:hideMark/>
          </w:tcPr>
          <w:p w14:paraId="21BB67CC" w14:textId="77777777" w:rsidR="00FF07AF" w:rsidRPr="004E40CD" w:rsidRDefault="00FF07AF" w:rsidP="00FF07AF">
            <w:pPr>
              <w:spacing w:after="0" w:line="240" w:lineRule="auto"/>
              <w:jc w:val="center"/>
              <w:rPr>
                <w:color w:val="000000"/>
              </w:rPr>
            </w:pPr>
            <w:r w:rsidRPr="004E40CD">
              <w:rPr>
                <w:color w:val="000000"/>
              </w:rPr>
              <w:t>10,5 ± 3,44 / 11</w:t>
            </w:r>
          </w:p>
        </w:tc>
        <w:tc>
          <w:tcPr>
            <w:tcW w:w="960" w:type="dxa"/>
            <w:noWrap/>
            <w:vAlign w:val="center"/>
            <w:hideMark/>
          </w:tcPr>
          <w:p w14:paraId="2D89B588" w14:textId="77777777" w:rsidR="00FF07AF" w:rsidRPr="004E40CD" w:rsidRDefault="00FF07AF" w:rsidP="00FF07AF">
            <w:pPr>
              <w:spacing w:after="0" w:line="240" w:lineRule="auto"/>
              <w:jc w:val="center"/>
              <w:rPr>
                <w:color w:val="000000"/>
              </w:rPr>
            </w:pPr>
            <w:r w:rsidRPr="004E40CD">
              <w:rPr>
                <w:color w:val="000000"/>
              </w:rPr>
              <w:t>0,036*</w:t>
            </w:r>
          </w:p>
        </w:tc>
      </w:tr>
      <w:tr w:rsidR="00FF07AF" w:rsidRPr="004E40CD" w14:paraId="3EC488A3" w14:textId="77777777" w:rsidTr="000349E2">
        <w:trPr>
          <w:trHeight w:val="505"/>
        </w:trPr>
        <w:tc>
          <w:tcPr>
            <w:tcW w:w="2259" w:type="dxa"/>
            <w:noWrap/>
            <w:vAlign w:val="center"/>
            <w:hideMark/>
          </w:tcPr>
          <w:p w14:paraId="5A603D6E" w14:textId="77777777" w:rsidR="00FF07AF" w:rsidRPr="004E40CD" w:rsidRDefault="00FF07AF" w:rsidP="00FF07AF">
            <w:pPr>
              <w:spacing w:after="0" w:line="240" w:lineRule="auto"/>
              <w:rPr>
                <w:color w:val="000000"/>
              </w:rPr>
            </w:pPr>
            <w:r w:rsidRPr="004E40CD">
              <w:rPr>
                <w:color w:val="000000"/>
              </w:rPr>
              <w:t>Toplam Mobil</w:t>
            </w:r>
          </w:p>
        </w:tc>
        <w:tc>
          <w:tcPr>
            <w:tcW w:w="1849" w:type="dxa"/>
            <w:noWrap/>
            <w:vAlign w:val="center"/>
            <w:hideMark/>
          </w:tcPr>
          <w:p w14:paraId="39218BEA" w14:textId="77777777" w:rsidR="00FF07AF" w:rsidRPr="004E40CD" w:rsidRDefault="00FF07AF" w:rsidP="00FF07AF">
            <w:pPr>
              <w:spacing w:after="0" w:line="240" w:lineRule="auto"/>
              <w:jc w:val="center"/>
              <w:rPr>
                <w:color w:val="000000"/>
              </w:rPr>
            </w:pPr>
            <w:r w:rsidRPr="004E40CD">
              <w:rPr>
                <w:color w:val="000000"/>
              </w:rPr>
              <w:t>86,78 ± 18,45 / 88</w:t>
            </w:r>
          </w:p>
        </w:tc>
        <w:tc>
          <w:tcPr>
            <w:tcW w:w="1776" w:type="dxa"/>
            <w:noWrap/>
            <w:vAlign w:val="center"/>
            <w:hideMark/>
          </w:tcPr>
          <w:p w14:paraId="57015983" w14:textId="77777777" w:rsidR="00FF07AF" w:rsidRPr="004E40CD" w:rsidRDefault="00FF07AF" w:rsidP="00FF07AF">
            <w:pPr>
              <w:spacing w:after="0" w:line="240" w:lineRule="auto"/>
              <w:jc w:val="center"/>
              <w:rPr>
                <w:color w:val="000000"/>
              </w:rPr>
            </w:pPr>
            <w:r w:rsidRPr="004E40CD">
              <w:rPr>
                <w:color w:val="000000"/>
              </w:rPr>
              <w:t>91,06 ± 20,01 / 91</w:t>
            </w:r>
          </w:p>
        </w:tc>
        <w:tc>
          <w:tcPr>
            <w:tcW w:w="1514" w:type="dxa"/>
            <w:noWrap/>
            <w:vAlign w:val="center"/>
            <w:hideMark/>
          </w:tcPr>
          <w:p w14:paraId="69D3D7B2" w14:textId="77777777" w:rsidR="00FF07AF" w:rsidRPr="004E40CD" w:rsidRDefault="00FF07AF" w:rsidP="00FF07AF">
            <w:pPr>
              <w:spacing w:after="0" w:line="240" w:lineRule="auto"/>
              <w:jc w:val="center"/>
              <w:rPr>
                <w:color w:val="000000"/>
              </w:rPr>
            </w:pPr>
            <w:r w:rsidRPr="004E40CD">
              <w:rPr>
                <w:color w:val="000000"/>
              </w:rPr>
              <w:t>89,25 ± 19,46 / 90</w:t>
            </w:r>
          </w:p>
        </w:tc>
        <w:tc>
          <w:tcPr>
            <w:tcW w:w="960" w:type="dxa"/>
            <w:noWrap/>
            <w:vAlign w:val="center"/>
            <w:hideMark/>
          </w:tcPr>
          <w:p w14:paraId="7F06B116" w14:textId="77777777" w:rsidR="00FF07AF" w:rsidRPr="004E40CD" w:rsidRDefault="00FF07AF" w:rsidP="00FF07AF">
            <w:pPr>
              <w:spacing w:after="0" w:line="240" w:lineRule="auto"/>
              <w:jc w:val="center"/>
              <w:rPr>
                <w:color w:val="000000"/>
              </w:rPr>
            </w:pPr>
            <w:r w:rsidRPr="004E40CD">
              <w:rPr>
                <w:color w:val="000000"/>
              </w:rPr>
              <w:t>0,044*</w:t>
            </w:r>
          </w:p>
        </w:tc>
      </w:tr>
    </w:tbl>
    <w:p w14:paraId="14BAA16B" w14:textId="29017D08" w:rsidR="00FF07AF" w:rsidRPr="004E40CD" w:rsidRDefault="00F52E43" w:rsidP="00FF07AF">
      <w:pPr>
        <w:rPr>
          <w:i/>
          <w:iCs/>
          <w:sz w:val="15"/>
          <w:szCs w:val="15"/>
        </w:rPr>
      </w:pPr>
      <w:r w:rsidRPr="004E40CD">
        <w:rPr>
          <w:i/>
          <w:iCs/>
          <w:sz w:val="15"/>
          <w:szCs w:val="15"/>
        </w:rPr>
        <w:t>*p&lt; 0,05 düzeyinde istatistiksel olarak anlamlıdır.</w:t>
      </w:r>
      <w:r w:rsidR="00FF07AF" w:rsidRPr="004E40CD">
        <w:rPr>
          <w:i/>
          <w:iCs/>
          <w:sz w:val="15"/>
          <w:szCs w:val="15"/>
        </w:rPr>
        <w:t xml:space="preserve"> </w:t>
      </w:r>
    </w:p>
    <w:p w14:paraId="56CF554B" w14:textId="77777777" w:rsidR="00FF07AF" w:rsidRPr="004E40CD" w:rsidRDefault="00FF07AF" w:rsidP="00FF07AF">
      <w:pPr>
        <w:pStyle w:val="Balk3"/>
      </w:pPr>
      <w:r w:rsidRPr="004E40CD">
        <w:t xml:space="preserve"> </w:t>
      </w:r>
      <w:bookmarkStart w:id="97" w:name="_Toc236246495"/>
      <w:r w:rsidRPr="004E40CD">
        <w:t>UTAUT2 ve Sağlıklı Yaşam Farkındalığı Ölçeklerine İlişkin Sağlık Durumu Algısına Göre Farklılık Analizi Bulguları</w:t>
      </w:r>
      <w:bookmarkEnd w:id="97"/>
    </w:p>
    <w:p w14:paraId="6B080CC3" w14:textId="426A3B81" w:rsidR="00FF07AF" w:rsidRPr="004E40CD" w:rsidRDefault="00FF07AF" w:rsidP="00E3607A">
      <w:pPr>
        <w:pStyle w:val="Metin"/>
      </w:pPr>
      <w:r w:rsidRPr="004E40CD">
        <w:t>Genel sağlık durumuna göre yapılan Kruskal-Wallis testi sonuçları, Sağlıklı Yaşam Farkındalığı Ölçeğinin değişim, sosyalleşme, sorumluluk, beslenme alt boyutları ile toplam puanında genel sağlık durumuna göre istatistiksel olarak anlamlı farklılık bulunduğunu göstermektedir (p&lt;0,05). Buna göre genel sağlık durumunu iyi ve çok iyi olarak değerlendiren katılımcıların puan ortalamalarının diğer gruplara göre daha yüksek olduğu görülmektedir. Toplam Sağlıklı Yaşam Farkındalığı puanının en yüksek olduğu grubun sağlık durumunu çok iyi olarak değerlendiren katılımcılar olduğu belirlenmiştir (Tablo 2</w:t>
      </w:r>
      <w:r w:rsidR="00752ECA" w:rsidRPr="004E40CD">
        <w:t>0</w:t>
      </w:r>
      <w:r w:rsidRPr="004E40CD">
        <w:t>).</w:t>
      </w:r>
    </w:p>
    <w:p w14:paraId="2EDE91F9" w14:textId="54FFCFEC" w:rsidR="00FF07AF" w:rsidRPr="004E40CD" w:rsidRDefault="00FF07AF" w:rsidP="00E3607A">
      <w:pPr>
        <w:pStyle w:val="Metin"/>
      </w:pPr>
      <w:r w:rsidRPr="004E40CD">
        <w:lastRenderedPageBreak/>
        <w:t>Mobil Sağlık Teknolojilerinin Kabul ve Kullanımı Ölçeği açısından değerlendirildiğinde, performans beklentisi, çaba beklentisi, kolaylaştıran durumlar, hazsal güdüleme, fiyat değeri, alışkanlık, davranışsal niyet alt boyutları ile toplam mobil teknoloji kabul puanında genel sağlık durumuna göre anlamlı farklılık bulunduğu tespit edilmiştir (p&lt;0,05). Buna karşılık sosyal etki alt boyutunda genel sağlık durumuna göre anlamlı farklılık belirlenmemiştir (p&gt;0,05). Genel sağlık durumunu çok iyi olarak değerlendiren katılımcıların performans beklentisi, çaba beklentisi, kolaylaştıran durumlar ve toplam mobil teknoloji kabul puanlarında daha yüksek ortalamalara sahip olduğu görülmektedir. Toplam mobil teknoloji kabul puanının en yüksek olduğu grubun sağlık durumunu çok iyi olarak değerlendiren katılımcılar olduğu belirlenmiştir (Tablo 2</w:t>
      </w:r>
      <w:r w:rsidR="00752ECA" w:rsidRPr="004E40CD">
        <w:t>0</w:t>
      </w:r>
      <w:r w:rsidRPr="004E40CD">
        <w:t>).</w:t>
      </w:r>
    </w:p>
    <w:p w14:paraId="2B92BDF9" w14:textId="0AAAD77B" w:rsidR="00FF07AF" w:rsidRPr="004E40CD" w:rsidRDefault="00FF07AF" w:rsidP="00FF07AF">
      <w:pPr>
        <w:pStyle w:val="ResimYazs"/>
        <w:numPr>
          <w:ilvl w:val="0"/>
          <w:numId w:val="0"/>
        </w:numPr>
        <w:rPr>
          <w:bCs/>
        </w:rPr>
      </w:pPr>
      <w:bookmarkStart w:id="98" w:name="_Toc236246131"/>
      <w:r w:rsidRPr="004E40CD">
        <w:t xml:space="preserve">Tablo </w:t>
      </w:r>
      <w:fldSimple w:instr=" SEQ Tablo \* ARABIC ">
        <w:r w:rsidR="003C626E">
          <w:rPr>
            <w:noProof/>
          </w:rPr>
          <w:t>20</w:t>
        </w:r>
      </w:fldSimple>
      <w:r w:rsidRPr="004E40CD">
        <w:t xml:space="preserve">. UTAUT2 ve Sağlıklı Yaşam Farkındalığı Ölçeklerine İlişkin </w:t>
      </w:r>
      <w:r w:rsidRPr="004E40CD">
        <w:rPr>
          <w:bCs/>
        </w:rPr>
        <w:t>Sağlık Durumu Algısına Göre Farklılık Analizi (Mean ± SS / Median) – Kruskal Wallis Testi</w:t>
      </w:r>
      <w:bookmarkEnd w:id="98"/>
    </w:p>
    <w:tbl>
      <w:tblPr>
        <w:tblW w:w="8504" w:type="dxa"/>
        <w:tblBorders>
          <w:top w:val="single" w:sz="4" w:space="0" w:color="auto"/>
          <w:bottom w:val="single" w:sz="4" w:space="0" w:color="auto"/>
          <w:insideH w:val="single" w:sz="4" w:space="0" w:color="auto"/>
        </w:tblBorders>
        <w:tblLook w:val="04A0" w:firstRow="1" w:lastRow="0" w:firstColumn="1" w:lastColumn="0" w:noHBand="0" w:noVBand="1"/>
      </w:tblPr>
      <w:tblGrid>
        <w:gridCol w:w="1839"/>
        <w:gridCol w:w="833"/>
        <w:gridCol w:w="749"/>
        <w:gridCol w:w="750"/>
        <w:gridCol w:w="748"/>
        <w:gridCol w:w="861"/>
        <w:gridCol w:w="1019"/>
        <w:gridCol w:w="885"/>
        <w:gridCol w:w="820"/>
      </w:tblGrid>
      <w:tr w:rsidR="002704FC" w:rsidRPr="004E40CD" w14:paraId="71B69C2B" w14:textId="77777777" w:rsidTr="002704FC">
        <w:trPr>
          <w:trHeight w:val="272"/>
        </w:trPr>
        <w:tc>
          <w:tcPr>
            <w:tcW w:w="1840" w:type="dxa"/>
            <w:noWrap/>
            <w:vAlign w:val="center"/>
            <w:hideMark/>
          </w:tcPr>
          <w:p w14:paraId="378EBBFF" w14:textId="77777777" w:rsidR="002704FC" w:rsidRPr="004E40CD" w:rsidRDefault="002704FC" w:rsidP="002704FC">
            <w:pPr>
              <w:spacing w:after="0" w:line="240" w:lineRule="auto"/>
              <w:jc w:val="left"/>
              <w:rPr>
                <w:b/>
                <w:bCs/>
                <w:color w:val="000000"/>
                <w:sz w:val="20"/>
                <w:szCs w:val="20"/>
              </w:rPr>
            </w:pPr>
            <w:r w:rsidRPr="004E40CD">
              <w:rPr>
                <w:b/>
                <w:bCs/>
                <w:color w:val="000000"/>
                <w:sz w:val="20"/>
                <w:szCs w:val="20"/>
              </w:rPr>
              <w:t>Genel sağlık durumu</w:t>
            </w:r>
          </w:p>
        </w:tc>
        <w:tc>
          <w:tcPr>
            <w:tcW w:w="833" w:type="dxa"/>
            <w:noWrap/>
            <w:vAlign w:val="center"/>
            <w:hideMark/>
          </w:tcPr>
          <w:p w14:paraId="79CEE480"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Çok Kötü</w:t>
            </w:r>
          </w:p>
        </w:tc>
        <w:tc>
          <w:tcPr>
            <w:tcW w:w="749" w:type="dxa"/>
            <w:noWrap/>
            <w:vAlign w:val="center"/>
            <w:hideMark/>
          </w:tcPr>
          <w:p w14:paraId="1120EB8D"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Kötü</w:t>
            </w:r>
          </w:p>
        </w:tc>
        <w:tc>
          <w:tcPr>
            <w:tcW w:w="750" w:type="dxa"/>
            <w:noWrap/>
            <w:vAlign w:val="center"/>
            <w:hideMark/>
          </w:tcPr>
          <w:p w14:paraId="36F94D06"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Orta</w:t>
            </w:r>
          </w:p>
        </w:tc>
        <w:tc>
          <w:tcPr>
            <w:tcW w:w="748" w:type="dxa"/>
            <w:noWrap/>
            <w:vAlign w:val="center"/>
            <w:hideMark/>
          </w:tcPr>
          <w:p w14:paraId="150CBFFD"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İyi</w:t>
            </w:r>
          </w:p>
        </w:tc>
        <w:tc>
          <w:tcPr>
            <w:tcW w:w="861" w:type="dxa"/>
            <w:noWrap/>
            <w:vAlign w:val="center"/>
            <w:hideMark/>
          </w:tcPr>
          <w:p w14:paraId="252E1A77"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Çok iyi</w:t>
            </w:r>
          </w:p>
        </w:tc>
        <w:tc>
          <w:tcPr>
            <w:tcW w:w="1019" w:type="dxa"/>
            <w:noWrap/>
            <w:vAlign w:val="center"/>
            <w:hideMark/>
          </w:tcPr>
          <w:p w14:paraId="74B9FAA1" w14:textId="77777777" w:rsidR="002704FC" w:rsidRPr="004E40CD" w:rsidRDefault="002704FC" w:rsidP="002704FC">
            <w:pPr>
              <w:spacing w:after="0" w:line="240" w:lineRule="auto"/>
              <w:jc w:val="center"/>
              <w:rPr>
                <w:b/>
                <w:bCs/>
                <w:color w:val="000000"/>
                <w:sz w:val="20"/>
                <w:szCs w:val="20"/>
              </w:rPr>
            </w:pPr>
            <w:r w:rsidRPr="004E40CD">
              <w:rPr>
                <w:b/>
                <w:bCs/>
                <w:color w:val="000000"/>
                <w:sz w:val="20"/>
                <w:szCs w:val="20"/>
              </w:rPr>
              <w:t>Toplam</w:t>
            </w:r>
          </w:p>
        </w:tc>
        <w:tc>
          <w:tcPr>
            <w:tcW w:w="884" w:type="dxa"/>
            <w:vAlign w:val="center"/>
          </w:tcPr>
          <w:p w14:paraId="2911875C" w14:textId="2479CD71" w:rsidR="002704FC" w:rsidRPr="004E40CD" w:rsidRDefault="002704FC" w:rsidP="002704FC">
            <w:pPr>
              <w:spacing w:after="0" w:line="240" w:lineRule="auto"/>
              <w:jc w:val="center"/>
              <w:rPr>
                <w:b/>
                <w:bCs/>
                <w:color w:val="000000"/>
                <w:sz w:val="20"/>
                <w:szCs w:val="20"/>
              </w:rPr>
            </w:pPr>
            <w:r w:rsidRPr="004E40CD">
              <w:rPr>
                <w:b/>
                <w:bCs/>
                <w:sz w:val="20"/>
                <w:szCs w:val="20"/>
              </w:rPr>
              <w:t>Post hoc</w:t>
            </w:r>
          </w:p>
        </w:tc>
        <w:tc>
          <w:tcPr>
            <w:tcW w:w="820" w:type="dxa"/>
            <w:noWrap/>
            <w:vAlign w:val="center"/>
            <w:hideMark/>
          </w:tcPr>
          <w:p w14:paraId="1DD0E38F" w14:textId="47E14B46" w:rsidR="002704FC" w:rsidRPr="004E40CD" w:rsidRDefault="002704FC" w:rsidP="002704FC">
            <w:pPr>
              <w:spacing w:after="0" w:line="240" w:lineRule="auto"/>
              <w:jc w:val="center"/>
              <w:rPr>
                <w:b/>
                <w:bCs/>
                <w:color w:val="000000"/>
                <w:sz w:val="20"/>
                <w:szCs w:val="20"/>
              </w:rPr>
            </w:pPr>
            <w:r w:rsidRPr="004E40CD">
              <w:rPr>
                <w:b/>
                <w:bCs/>
                <w:color w:val="000000"/>
                <w:sz w:val="20"/>
                <w:szCs w:val="20"/>
              </w:rPr>
              <w:t>p</w:t>
            </w:r>
          </w:p>
        </w:tc>
      </w:tr>
      <w:tr w:rsidR="002704FC" w:rsidRPr="004E40CD" w14:paraId="432469AB" w14:textId="77777777" w:rsidTr="002704FC">
        <w:trPr>
          <w:trHeight w:val="272"/>
        </w:trPr>
        <w:tc>
          <w:tcPr>
            <w:tcW w:w="1840" w:type="dxa"/>
            <w:noWrap/>
            <w:vAlign w:val="center"/>
            <w:hideMark/>
          </w:tcPr>
          <w:p w14:paraId="059218CF" w14:textId="77777777" w:rsidR="002704FC" w:rsidRPr="004E40CD" w:rsidRDefault="002704FC" w:rsidP="002704FC">
            <w:pPr>
              <w:spacing w:after="0" w:line="240" w:lineRule="auto"/>
              <w:rPr>
                <w:color w:val="000000"/>
                <w:sz w:val="20"/>
                <w:szCs w:val="20"/>
              </w:rPr>
            </w:pPr>
            <w:r w:rsidRPr="004E40CD">
              <w:rPr>
                <w:color w:val="000000"/>
                <w:sz w:val="20"/>
                <w:szCs w:val="20"/>
              </w:rPr>
              <w:t>Değişim</w:t>
            </w:r>
          </w:p>
        </w:tc>
        <w:tc>
          <w:tcPr>
            <w:tcW w:w="833" w:type="dxa"/>
            <w:noWrap/>
            <w:vAlign w:val="center"/>
            <w:hideMark/>
          </w:tcPr>
          <w:p w14:paraId="50CE61F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7 ± 0 / 7</w:t>
            </w:r>
          </w:p>
        </w:tc>
        <w:tc>
          <w:tcPr>
            <w:tcW w:w="749" w:type="dxa"/>
            <w:noWrap/>
            <w:vAlign w:val="center"/>
            <w:hideMark/>
          </w:tcPr>
          <w:p w14:paraId="189207DF"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19,33 ± 3,58 / 18,5</w:t>
            </w:r>
          </w:p>
        </w:tc>
        <w:tc>
          <w:tcPr>
            <w:tcW w:w="750" w:type="dxa"/>
            <w:noWrap/>
            <w:vAlign w:val="center"/>
            <w:hideMark/>
          </w:tcPr>
          <w:p w14:paraId="3544AB23"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19,43 ± 3,63 / 19</w:t>
            </w:r>
          </w:p>
        </w:tc>
        <w:tc>
          <w:tcPr>
            <w:tcW w:w="748" w:type="dxa"/>
            <w:noWrap/>
            <w:vAlign w:val="center"/>
            <w:hideMark/>
          </w:tcPr>
          <w:p w14:paraId="26662F3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21,03 ± 3,5 / 21</w:t>
            </w:r>
          </w:p>
        </w:tc>
        <w:tc>
          <w:tcPr>
            <w:tcW w:w="861" w:type="dxa"/>
            <w:noWrap/>
            <w:vAlign w:val="center"/>
            <w:hideMark/>
          </w:tcPr>
          <w:p w14:paraId="392F029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22,2 ± 3,61 / 24</w:t>
            </w:r>
          </w:p>
        </w:tc>
        <w:tc>
          <w:tcPr>
            <w:tcW w:w="1019" w:type="dxa"/>
            <w:noWrap/>
            <w:vAlign w:val="center"/>
            <w:hideMark/>
          </w:tcPr>
          <w:p w14:paraId="5B841780" w14:textId="77777777" w:rsidR="002704FC" w:rsidRPr="004E40CD" w:rsidRDefault="002704FC" w:rsidP="002704FC">
            <w:pPr>
              <w:spacing w:after="0" w:line="240" w:lineRule="auto"/>
              <w:jc w:val="center"/>
              <w:rPr>
                <w:color w:val="000000"/>
                <w:sz w:val="20"/>
                <w:szCs w:val="20"/>
              </w:rPr>
            </w:pPr>
            <w:r w:rsidRPr="004E40CD">
              <w:rPr>
                <w:color w:val="000000"/>
                <w:sz w:val="20"/>
                <w:szCs w:val="20"/>
              </w:rPr>
              <w:t>20,44 ± 3,72 / 20</w:t>
            </w:r>
          </w:p>
        </w:tc>
        <w:tc>
          <w:tcPr>
            <w:tcW w:w="884" w:type="dxa"/>
            <w:vAlign w:val="center"/>
          </w:tcPr>
          <w:p w14:paraId="4E5329CF" w14:textId="6FCB3F90" w:rsidR="002704FC" w:rsidRPr="004E40CD" w:rsidRDefault="002704FC" w:rsidP="002704FC">
            <w:pPr>
              <w:spacing w:after="0" w:line="240" w:lineRule="auto"/>
              <w:jc w:val="center"/>
              <w:rPr>
                <w:color w:val="000000"/>
                <w:sz w:val="20"/>
                <w:szCs w:val="20"/>
              </w:rPr>
            </w:pPr>
            <w:r w:rsidRPr="004E40CD">
              <w:rPr>
                <w:sz w:val="20"/>
                <w:szCs w:val="20"/>
              </w:rPr>
              <w:t>1&lt;5; 2&lt;4,5; 3&lt;4,5</w:t>
            </w:r>
          </w:p>
        </w:tc>
        <w:tc>
          <w:tcPr>
            <w:tcW w:w="820" w:type="dxa"/>
            <w:noWrap/>
            <w:vAlign w:val="center"/>
            <w:hideMark/>
          </w:tcPr>
          <w:p w14:paraId="75867ADD" w14:textId="2082A07A"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62B0CA72" w14:textId="77777777" w:rsidTr="002704FC">
        <w:trPr>
          <w:trHeight w:val="272"/>
        </w:trPr>
        <w:tc>
          <w:tcPr>
            <w:tcW w:w="1840" w:type="dxa"/>
            <w:noWrap/>
            <w:vAlign w:val="center"/>
            <w:hideMark/>
          </w:tcPr>
          <w:p w14:paraId="66F6A8D9" w14:textId="77777777" w:rsidR="002704FC" w:rsidRPr="004E40CD" w:rsidRDefault="002704FC" w:rsidP="002704FC">
            <w:pPr>
              <w:spacing w:after="0" w:line="240" w:lineRule="auto"/>
              <w:rPr>
                <w:color w:val="000000"/>
                <w:sz w:val="20"/>
                <w:szCs w:val="20"/>
              </w:rPr>
            </w:pPr>
            <w:r w:rsidRPr="004E40CD">
              <w:rPr>
                <w:color w:val="000000"/>
                <w:sz w:val="20"/>
                <w:szCs w:val="20"/>
              </w:rPr>
              <w:t>Sosyalleşme</w:t>
            </w:r>
          </w:p>
        </w:tc>
        <w:tc>
          <w:tcPr>
            <w:tcW w:w="833" w:type="dxa"/>
            <w:noWrap/>
            <w:vAlign w:val="center"/>
            <w:hideMark/>
          </w:tcPr>
          <w:p w14:paraId="1FB883F8" w14:textId="77777777" w:rsidR="002704FC" w:rsidRPr="004E40CD" w:rsidRDefault="002704FC" w:rsidP="002704FC">
            <w:pPr>
              <w:spacing w:after="0" w:line="240" w:lineRule="auto"/>
              <w:jc w:val="center"/>
              <w:rPr>
                <w:color w:val="000000"/>
                <w:sz w:val="20"/>
                <w:szCs w:val="20"/>
              </w:rPr>
            </w:pPr>
            <w:r w:rsidRPr="004E40CD">
              <w:rPr>
                <w:color w:val="000000"/>
                <w:sz w:val="20"/>
                <w:szCs w:val="20"/>
              </w:rPr>
              <w:t>4 ± 0 / 4</w:t>
            </w:r>
          </w:p>
        </w:tc>
        <w:tc>
          <w:tcPr>
            <w:tcW w:w="749" w:type="dxa"/>
            <w:noWrap/>
            <w:vAlign w:val="center"/>
            <w:hideMark/>
          </w:tcPr>
          <w:p w14:paraId="04AB9398"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16,17 ± 2,6 / 16</w:t>
            </w:r>
          </w:p>
        </w:tc>
        <w:tc>
          <w:tcPr>
            <w:tcW w:w="750" w:type="dxa"/>
            <w:noWrap/>
            <w:vAlign w:val="center"/>
            <w:hideMark/>
          </w:tcPr>
          <w:p w14:paraId="4549E12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14,79 ± 3,41 / 15</w:t>
            </w:r>
          </w:p>
        </w:tc>
        <w:tc>
          <w:tcPr>
            <w:tcW w:w="748" w:type="dxa"/>
            <w:noWrap/>
            <w:vAlign w:val="center"/>
            <w:hideMark/>
          </w:tcPr>
          <w:p w14:paraId="3E501C3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15,91 ± 3,36 / 16</w:t>
            </w:r>
          </w:p>
        </w:tc>
        <w:tc>
          <w:tcPr>
            <w:tcW w:w="861" w:type="dxa"/>
            <w:noWrap/>
            <w:vAlign w:val="center"/>
            <w:hideMark/>
          </w:tcPr>
          <w:p w14:paraId="2258466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15,47 ± 4,07 / 16</w:t>
            </w:r>
          </w:p>
        </w:tc>
        <w:tc>
          <w:tcPr>
            <w:tcW w:w="1019" w:type="dxa"/>
            <w:noWrap/>
            <w:vAlign w:val="center"/>
            <w:hideMark/>
          </w:tcPr>
          <w:p w14:paraId="2F9182A9"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15,51 ± 3,46 / 16</w:t>
            </w:r>
          </w:p>
        </w:tc>
        <w:tc>
          <w:tcPr>
            <w:tcW w:w="884" w:type="dxa"/>
            <w:vAlign w:val="center"/>
          </w:tcPr>
          <w:p w14:paraId="773E5599" w14:textId="63527D82" w:rsidR="002704FC" w:rsidRPr="004E40CD" w:rsidRDefault="002704FC" w:rsidP="002704FC">
            <w:pPr>
              <w:spacing w:after="0" w:line="240" w:lineRule="auto"/>
              <w:jc w:val="center"/>
              <w:rPr>
                <w:color w:val="000000"/>
                <w:sz w:val="20"/>
                <w:szCs w:val="20"/>
              </w:rPr>
            </w:pPr>
            <w:r w:rsidRPr="004E40CD">
              <w:rPr>
                <w:sz w:val="20"/>
                <w:szCs w:val="20"/>
              </w:rPr>
              <w:t>3&lt;4</w:t>
            </w:r>
          </w:p>
        </w:tc>
        <w:tc>
          <w:tcPr>
            <w:tcW w:w="820" w:type="dxa"/>
            <w:noWrap/>
            <w:vAlign w:val="center"/>
            <w:hideMark/>
          </w:tcPr>
          <w:p w14:paraId="7C4E4B6F" w14:textId="6777BA98" w:rsidR="002704FC" w:rsidRPr="004E40CD" w:rsidRDefault="002704FC" w:rsidP="002704FC">
            <w:pPr>
              <w:spacing w:after="0" w:line="240" w:lineRule="auto"/>
              <w:jc w:val="center"/>
              <w:rPr>
                <w:color w:val="000000"/>
                <w:sz w:val="20"/>
                <w:szCs w:val="20"/>
              </w:rPr>
            </w:pPr>
            <w:r w:rsidRPr="004E40CD">
              <w:rPr>
                <w:color w:val="000000"/>
                <w:sz w:val="20"/>
                <w:szCs w:val="20"/>
              </w:rPr>
              <w:t>0,014*</w:t>
            </w:r>
          </w:p>
        </w:tc>
      </w:tr>
      <w:tr w:rsidR="002704FC" w:rsidRPr="004E40CD" w14:paraId="3D5F5ED6" w14:textId="77777777" w:rsidTr="002704FC">
        <w:trPr>
          <w:trHeight w:val="272"/>
        </w:trPr>
        <w:tc>
          <w:tcPr>
            <w:tcW w:w="1840" w:type="dxa"/>
            <w:noWrap/>
            <w:vAlign w:val="center"/>
            <w:hideMark/>
          </w:tcPr>
          <w:p w14:paraId="335371A0" w14:textId="77777777" w:rsidR="002704FC" w:rsidRPr="004E40CD" w:rsidRDefault="002704FC" w:rsidP="002704FC">
            <w:pPr>
              <w:spacing w:after="0" w:line="240" w:lineRule="auto"/>
              <w:rPr>
                <w:color w:val="000000"/>
                <w:sz w:val="20"/>
                <w:szCs w:val="20"/>
              </w:rPr>
            </w:pPr>
            <w:r w:rsidRPr="004E40CD">
              <w:rPr>
                <w:color w:val="000000"/>
                <w:sz w:val="20"/>
                <w:szCs w:val="20"/>
              </w:rPr>
              <w:t>Sorumluluk</w:t>
            </w:r>
          </w:p>
        </w:tc>
        <w:tc>
          <w:tcPr>
            <w:tcW w:w="833" w:type="dxa"/>
            <w:noWrap/>
            <w:vAlign w:val="center"/>
            <w:hideMark/>
          </w:tcPr>
          <w:p w14:paraId="233AC46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208E06A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11,23 ± 2,33 / 11,5</w:t>
            </w:r>
          </w:p>
        </w:tc>
        <w:tc>
          <w:tcPr>
            <w:tcW w:w="750" w:type="dxa"/>
            <w:noWrap/>
            <w:vAlign w:val="center"/>
            <w:hideMark/>
          </w:tcPr>
          <w:p w14:paraId="03A2F178"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11,08 ± 2,66 / 11</w:t>
            </w:r>
          </w:p>
        </w:tc>
        <w:tc>
          <w:tcPr>
            <w:tcW w:w="748" w:type="dxa"/>
            <w:noWrap/>
            <w:vAlign w:val="center"/>
            <w:hideMark/>
          </w:tcPr>
          <w:p w14:paraId="1D163B2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12,43 ± 2,5 / 12</w:t>
            </w:r>
          </w:p>
        </w:tc>
        <w:tc>
          <w:tcPr>
            <w:tcW w:w="861" w:type="dxa"/>
            <w:noWrap/>
            <w:vAlign w:val="center"/>
            <w:hideMark/>
          </w:tcPr>
          <w:p w14:paraId="78E8D1C2"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12,43 ± 2,7 / 12</w:t>
            </w:r>
          </w:p>
        </w:tc>
        <w:tc>
          <w:tcPr>
            <w:tcW w:w="1019" w:type="dxa"/>
            <w:noWrap/>
            <w:vAlign w:val="center"/>
            <w:hideMark/>
          </w:tcPr>
          <w:p w14:paraId="16C40A52"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11,88 ± 2,66 / 12</w:t>
            </w:r>
          </w:p>
        </w:tc>
        <w:tc>
          <w:tcPr>
            <w:tcW w:w="884" w:type="dxa"/>
            <w:vAlign w:val="center"/>
          </w:tcPr>
          <w:p w14:paraId="595A6652" w14:textId="6EA5CA5A" w:rsidR="002704FC" w:rsidRPr="004E40CD" w:rsidRDefault="002704FC" w:rsidP="002704FC">
            <w:pPr>
              <w:spacing w:after="0" w:line="240" w:lineRule="auto"/>
              <w:jc w:val="center"/>
              <w:rPr>
                <w:color w:val="000000"/>
                <w:sz w:val="20"/>
                <w:szCs w:val="20"/>
              </w:rPr>
            </w:pPr>
            <w:r w:rsidRPr="004E40CD">
              <w:rPr>
                <w:sz w:val="20"/>
                <w:szCs w:val="20"/>
              </w:rPr>
              <w:t>2,3&lt;4,5</w:t>
            </w:r>
          </w:p>
        </w:tc>
        <w:tc>
          <w:tcPr>
            <w:tcW w:w="820" w:type="dxa"/>
            <w:noWrap/>
            <w:vAlign w:val="center"/>
            <w:hideMark/>
          </w:tcPr>
          <w:p w14:paraId="79CCB597" w14:textId="2D66BC81"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5AE3C58E" w14:textId="77777777" w:rsidTr="002704FC">
        <w:trPr>
          <w:trHeight w:val="272"/>
        </w:trPr>
        <w:tc>
          <w:tcPr>
            <w:tcW w:w="1840" w:type="dxa"/>
            <w:noWrap/>
            <w:vAlign w:val="center"/>
            <w:hideMark/>
          </w:tcPr>
          <w:p w14:paraId="0EC610AF" w14:textId="77777777" w:rsidR="002704FC" w:rsidRPr="004E40CD" w:rsidRDefault="002704FC" w:rsidP="002704FC">
            <w:pPr>
              <w:spacing w:after="0" w:line="240" w:lineRule="auto"/>
              <w:rPr>
                <w:color w:val="000000"/>
                <w:sz w:val="20"/>
                <w:szCs w:val="20"/>
              </w:rPr>
            </w:pPr>
            <w:r w:rsidRPr="004E40CD">
              <w:rPr>
                <w:color w:val="000000"/>
                <w:sz w:val="20"/>
                <w:szCs w:val="20"/>
              </w:rPr>
              <w:t>Beslenme</w:t>
            </w:r>
          </w:p>
        </w:tc>
        <w:tc>
          <w:tcPr>
            <w:tcW w:w="833" w:type="dxa"/>
            <w:noWrap/>
            <w:vAlign w:val="center"/>
            <w:hideMark/>
          </w:tcPr>
          <w:p w14:paraId="5F7AD45A"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0631652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10,87 ± 3,28 / 11</w:t>
            </w:r>
          </w:p>
        </w:tc>
        <w:tc>
          <w:tcPr>
            <w:tcW w:w="750" w:type="dxa"/>
            <w:noWrap/>
            <w:vAlign w:val="center"/>
            <w:hideMark/>
          </w:tcPr>
          <w:p w14:paraId="3003391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10,8 ± 3,1 / 11</w:t>
            </w:r>
          </w:p>
        </w:tc>
        <w:tc>
          <w:tcPr>
            <w:tcW w:w="748" w:type="dxa"/>
            <w:noWrap/>
            <w:vAlign w:val="center"/>
            <w:hideMark/>
          </w:tcPr>
          <w:p w14:paraId="06B183E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12,16 ± 3,07 / 12</w:t>
            </w:r>
          </w:p>
        </w:tc>
        <w:tc>
          <w:tcPr>
            <w:tcW w:w="861" w:type="dxa"/>
            <w:noWrap/>
            <w:vAlign w:val="center"/>
            <w:hideMark/>
          </w:tcPr>
          <w:p w14:paraId="631E851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11,73 ± 3,96 / 13,5</w:t>
            </w:r>
          </w:p>
        </w:tc>
        <w:tc>
          <w:tcPr>
            <w:tcW w:w="1019" w:type="dxa"/>
            <w:noWrap/>
            <w:vAlign w:val="center"/>
            <w:hideMark/>
          </w:tcPr>
          <w:p w14:paraId="24E3CDF2"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11,57 ± 3,24 / 12</w:t>
            </w:r>
          </w:p>
        </w:tc>
        <w:tc>
          <w:tcPr>
            <w:tcW w:w="884" w:type="dxa"/>
            <w:vAlign w:val="center"/>
          </w:tcPr>
          <w:p w14:paraId="2FF145F1" w14:textId="6950CEA3" w:rsidR="002704FC" w:rsidRPr="004E40CD" w:rsidRDefault="002704FC" w:rsidP="002704FC">
            <w:pPr>
              <w:spacing w:after="0" w:line="240" w:lineRule="auto"/>
              <w:jc w:val="center"/>
              <w:rPr>
                <w:color w:val="000000"/>
                <w:sz w:val="20"/>
                <w:szCs w:val="20"/>
              </w:rPr>
            </w:pPr>
            <w:r w:rsidRPr="004E40CD">
              <w:rPr>
                <w:sz w:val="20"/>
                <w:szCs w:val="20"/>
              </w:rPr>
              <w:t>2&lt;4; 3&lt;4,5</w:t>
            </w:r>
          </w:p>
        </w:tc>
        <w:tc>
          <w:tcPr>
            <w:tcW w:w="820" w:type="dxa"/>
            <w:noWrap/>
            <w:vAlign w:val="center"/>
            <w:hideMark/>
          </w:tcPr>
          <w:p w14:paraId="52607E8D" w14:textId="7C14403C"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543DDD2B" w14:textId="77777777" w:rsidTr="002704FC">
        <w:trPr>
          <w:trHeight w:val="272"/>
        </w:trPr>
        <w:tc>
          <w:tcPr>
            <w:tcW w:w="1840" w:type="dxa"/>
            <w:noWrap/>
            <w:vAlign w:val="center"/>
            <w:hideMark/>
          </w:tcPr>
          <w:p w14:paraId="6F1ECCB9" w14:textId="77777777" w:rsidR="002704FC" w:rsidRPr="004E40CD" w:rsidRDefault="002704FC" w:rsidP="002704FC">
            <w:pPr>
              <w:spacing w:after="0" w:line="240" w:lineRule="auto"/>
              <w:rPr>
                <w:color w:val="000000"/>
                <w:sz w:val="20"/>
                <w:szCs w:val="20"/>
              </w:rPr>
            </w:pPr>
            <w:r w:rsidRPr="004E40CD">
              <w:rPr>
                <w:color w:val="000000"/>
                <w:sz w:val="20"/>
                <w:szCs w:val="20"/>
              </w:rPr>
              <w:t>Toplam SYFÖ</w:t>
            </w:r>
          </w:p>
        </w:tc>
        <w:tc>
          <w:tcPr>
            <w:tcW w:w="833" w:type="dxa"/>
            <w:noWrap/>
            <w:vAlign w:val="center"/>
            <w:hideMark/>
          </w:tcPr>
          <w:p w14:paraId="0BA0C3E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17 ± 0 / 17</w:t>
            </w:r>
          </w:p>
        </w:tc>
        <w:tc>
          <w:tcPr>
            <w:tcW w:w="749" w:type="dxa"/>
            <w:noWrap/>
            <w:vAlign w:val="center"/>
            <w:hideMark/>
          </w:tcPr>
          <w:p w14:paraId="31874D28" w14:textId="77777777" w:rsidR="002704FC" w:rsidRPr="004E40CD" w:rsidRDefault="002704FC" w:rsidP="002704FC">
            <w:pPr>
              <w:spacing w:after="0" w:line="240" w:lineRule="auto"/>
              <w:jc w:val="center"/>
              <w:rPr>
                <w:color w:val="000000"/>
                <w:sz w:val="20"/>
                <w:szCs w:val="20"/>
              </w:rPr>
            </w:pPr>
            <w:r w:rsidRPr="004E40CD">
              <w:rPr>
                <w:color w:val="000000"/>
                <w:sz w:val="20"/>
                <w:szCs w:val="20"/>
              </w:rPr>
              <w:t>57,6 ± 8,64 / 54</w:t>
            </w:r>
          </w:p>
        </w:tc>
        <w:tc>
          <w:tcPr>
            <w:tcW w:w="750" w:type="dxa"/>
            <w:noWrap/>
            <w:vAlign w:val="center"/>
            <w:hideMark/>
          </w:tcPr>
          <w:p w14:paraId="2EA7B6C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56,1 ± 9,32 / 56</w:t>
            </w:r>
          </w:p>
        </w:tc>
        <w:tc>
          <w:tcPr>
            <w:tcW w:w="748" w:type="dxa"/>
            <w:noWrap/>
            <w:vAlign w:val="center"/>
            <w:hideMark/>
          </w:tcPr>
          <w:p w14:paraId="731B8917" w14:textId="77777777" w:rsidR="002704FC" w:rsidRPr="004E40CD" w:rsidRDefault="002704FC" w:rsidP="002704FC">
            <w:pPr>
              <w:spacing w:after="0" w:line="240" w:lineRule="auto"/>
              <w:jc w:val="center"/>
              <w:rPr>
                <w:color w:val="000000"/>
                <w:sz w:val="20"/>
                <w:szCs w:val="20"/>
              </w:rPr>
            </w:pPr>
            <w:r w:rsidRPr="004E40CD">
              <w:rPr>
                <w:color w:val="000000"/>
                <w:sz w:val="20"/>
                <w:szCs w:val="20"/>
              </w:rPr>
              <w:t>61,53 ± 9,64 / 61</w:t>
            </w:r>
          </w:p>
        </w:tc>
        <w:tc>
          <w:tcPr>
            <w:tcW w:w="861" w:type="dxa"/>
            <w:noWrap/>
            <w:vAlign w:val="center"/>
            <w:hideMark/>
          </w:tcPr>
          <w:p w14:paraId="02673C48" w14:textId="77777777" w:rsidR="002704FC" w:rsidRPr="004E40CD" w:rsidRDefault="002704FC" w:rsidP="002704FC">
            <w:pPr>
              <w:spacing w:after="0" w:line="240" w:lineRule="auto"/>
              <w:jc w:val="center"/>
              <w:rPr>
                <w:color w:val="000000"/>
                <w:sz w:val="20"/>
                <w:szCs w:val="20"/>
              </w:rPr>
            </w:pPr>
            <w:r w:rsidRPr="004E40CD">
              <w:rPr>
                <w:color w:val="000000"/>
                <w:sz w:val="20"/>
                <w:szCs w:val="20"/>
              </w:rPr>
              <w:t>61,83 ± 10,86 / 61,5</w:t>
            </w:r>
          </w:p>
        </w:tc>
        <w:tc>
          <w:tcPr>
            <w:tcW w:w="1019" w:type="dxa"/>
            <w:noWrap/>
            <w:vAlign w:val="center"/>
            <w:hideMark/>
          </w:tcPr>
          <w:p w14:paraId="4D805279" w14:textId="77777777" w:rsidR="002704FC" w:rsidRPr="004E40CD" w:rsidRDefault="002704FC" w:rsidP="002704FC">
            <w:pPr>
              <w:spacing w:after="0" w:line="240" w:lineRule="auto"/>
              <w:jc w:val="center"/>
              <w:rPr>
                <w:color w:val="000000"/>
                <w:sz w:val="20"/>
                <w:szCs w:val="20"/>
              </w:rPr>
            </w:pPr>
            <w:r w:rsidRPr="004E40CD">
              <w:rPr>
                <w:color w:val="000000"/>
                <w:sz w:val="20"/>
                <w:szCs w:val="20"/>
              </w:rPr>
              <w:t>59,4 ± 10,09 / 59</w:t>
            </w:r>
          </w:p>
        </w:tc>
        <w:tc>
          <w:tcPr>
            <w:tcW w:w="884" w:type="dxa"/>
            <w:vAlign w:val="center"/>
          </w:tcPr>
          <w:p w14:paraId="002EF329" w14:textId="5C142B4A" w:rsidR="002704FC" w:rsidRPr="004E40CD" w:rsidRDefault="002704FC" w:rsidP="002704FC">
            <w:pPr>
              <w:spacing w:after="0" w:line="240" w:lineRule="auto"/>
              <w:jc w:val="center"/>
              <w:rPr>
                <w:color w:val="000000"/>
                <w:sz w:val="20"/>
                <w:szCs w:val="20"/>
              </w:rPr>
            </w:pPr>
            <w:r w:rsidRPr="004E40CD">
              <w:rPr>
                <w:sz w:val="20"/>
                <w:szCs w:val="20"/>
              </w:rPr>
              <w:t>2,3&lt;4,5</w:t>
            </w:r>
          </w:p>
        </w:tc>
        <w:tc>
          <w:tcPr>
            <w:tcW w:w="820" w:type="dxa"/>
            <w:noWrap/>
            <w:vAlign w:val="center"/>
            <w:hideMark/>
          </w:tcPr>
          <w:p w14:paraId="4EE8CE44" w14:textId="56150A0A"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179C2230" w14:textId="77777777" w:rsidTr="002704FC">
        <w:trPr>
          <w:trHeight w:val="272"/>
        </w:trPr>
        <w:tc>
          <w:tcPr>
            <w:tcW w:w="1840" w:type="dxa"/>
            <w:noWrap/>
            <w:vAlign w:val="center"/>
            <w:hideMark/>
          </w:tcPr>
          <w:p w14:paraId="645AABFC" w14:textId="77777777" w:rsidR="002704FC" w:rsidRPr="004E40CD" w:rsidRDefault="002704FC" w:rsidP="002704FC">
            <w:pPr>
              <w:spacing w:after="0" w:line="240" w:lineRule="auto"/>
              <w:rPr>
                <w:color w:val="000000"/>
                <w:sz w:val="20"/>
                <w:szCs w:val="20"/>
              </w:rPr>
            </w:pPr>
            <w:r w:rsidRPr="004E40CD">
              <w:rPr>
                <w:color w:val="000000"/>
                <w:sz w:val="20"/>
                <w:szCs w:val="20"/>
              </w:rPr>
              <w:t>Performans Beklentisi</w:t>
            </w:r>
          </w:p>
        </w:tc>
        <w:tc>
          <w:tcPr>
            <w:tcW w:w="833" w:type="dxa"/>
            <w:noWrap/>
            <w:vAlign w:val="center"/>
            <w:hideMark/>
          </w:tcPr>
          <w:p w14:paraId="0584DBEF" w14:textId="77777777" w:rsidR="002704FC" w:rsidRPr="004E40CD" w:rsidRDefault="002704FC" w:rsidP="002704FC">
            <w:pPr>
              <w:spacing w:after="0" w:line="240" w:lineRule="auto"/>
              <w:jc w:val="center"/>
              <w:rPr>
                <w:color w:val="000000"/>
                <w:sz w:val="20"/>
                <w:szCs w:val="20"/>
              </w:rPr>
            </w:pPr>
            <w:r w:rsidRPr="004E40CD">
              <w:rPr>
                <w:color w:val="000000"/>
                <w:sz w:val="20"/>
                <w:szCs w:val="20"/>
              </w:rPr>
              <w:t>4 ± 0 / 4</w:t>
            </w:r>
          </w:p>
        </w:tc>
        <w:tc>
          <w:tcPr>
            <w:tcW w:w="749" w:type="dxa"/>
            <w:noWrap/>
            <w:vAlign w:val="center"/>
            <w:hideMark/>
          </w:tcPr>
          <w:p w14:paraId="54F61D3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13,93 ± 3,96 / 14</w:t>
            </w:r>
          </w:p>
        </w:tc>
        <w:tc>
          <w:tcPr>
            <w:tcW w:w="750" w:type="dxa"/>
            <w:noWrap/>
            <w:vAlign w:val="center"/>
            <w:hideMark/>
          </w:tcPr>
          <w:p w14:paraId="00CAB19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13,75 ± 3,99 / 14</w:t>
            </w:r>
          </w:p>
        </w:tc>
        <w:tc>
          <w:tcPr>
            <w:tcW w:w="748" w:type="dxa"/>
            <w:noWrap/>
            <w:vAlign w:val="center"/>
            <w:hideMark/>
          </w:tcPr>
          <w:p w14:paraId="7B0B26E5"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15,07 ± 3,99 / 16</w:t>
            </w:r>
          </w:p>
        </w:tc>
        <w:tc>
          <w:tcPr>
            <w:tcW w:w="861" w:type="dxa"/>
            <w:noWrap/>
            <w:vAlign w:val="center"/>
            <w:hideMark/>
          </w:tcPr>
          <w:p w14:paraId="75E01ED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15,63 ± 4,85 / 17</w:t>
            </w:r>
          </w:p>
        </w:tc>
        <w:tc>
          <w:tcPr>
            <w:tcW w:w="1019" w:type="dxa"/>
            <w:noWrap/>
            <w:vAlign w:val="center"/>
            <w:hideMark/>
          </w:tcPr>
          <w:p w14:paraId="320D23CF"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14,58 ± 4,13 / 15</w:t>
            </w:r>
          </w:p>
        </w:tc>
        <w:tc>
          <w:tcPr>
            <w:tcW w:w="884" w:type="dxa"/>
            <w:vAlign w:val="center"/>
          </w:tcPr>
          <w:p w14:paraId="561F6A04" w14:textId="0CCD9B30" w:rsidR="002704FC" w:rsidRPr="004E40CD" w:rsidRDefault="002704FC" w:rsidP="002704FC">
            <w:pPr>
              <w:spacing w:after="0" w:line="240" w:lineRule="auto"/>
              <w:jc w:val="center"/>
              <w:rPr>
                <w:color w:val="000000"/>
                <w:sz w:val="20"/>
                <w:szCs w:val="20"/>
              </w:rPr>
            </w:pPr>
            <w:r w:rsidRPr="004E40CD">
              <w:rPr>
                <w:sz w:val="20"/>
                <w:szCs w:val="20"/>
              </w:rPr>
              <w:t>1&lt;5; 2&lt;5; 3&lt;4,5</w:t>
            </w:r>
          </w:p>
        </w:tc>
        <w:tc>
          <w:tcPr>
            <w:tcW w:w="820" w:type="dxa"/>
            <w:noWrap/>
            <w:vAlign w:val="center"/>
            <w:hideMark/>
          </w:tcPr>
          <w:p w14:paraId="3D238B19" w14:textId="243310FC" w:rsidR="002704FC" w:rsidRPr="004E40CD" w:rsidRDefault="002704FC" w:rsidP="002704FC">
            <w:pPr>
              <w:spacing w:after="0" w:line="240" w:lineRule="auto"/>
              <w:jc w:val="center"/>
              <w:rPr>
                <w:color w:val="000000"/>
                <w:sz w:val="20"/>
                <w:szCs w:val="20"/>
              </w:rPr>
            </w:pPr>
            <w:r w:rsidRPr="004E40CD">
              <w:rPr>
                <w:color w:val="000000"/>
                <w:sz w:val="20"/>
                <w:szCs w:val="20"/>
              </w:rPr>
              <w:t>0,001*</w:t>
            </w:r>
          </w:p>
        </w:tc>
      </w:tr>
      <w:tr w:rsidR="002704FC" w:rsidRPr="004E40CD" w14:paraId="184E900B" w14:textId="77777777" w:rsidTr="002704FC">
        <w:trPr>
          <w:trHeight w:val="272"/>
        </w:trPr>
        <w:tc>
          <w:tcPr>
            <w:tcW w:w="1840" w:type="dxa"/>
            <w:noWrap/>
            <w:vAlign w:val="center"/>
            <w:hideMark/>
          </w:tcPr>
          <w:p w14:paraId="5BD858B0" w14:textId="77777777" w:rsidR="002704FC" w:rsidRPr="004E40CD" w:rsidRDefault="002704FC" w:rsidP="002704FC">
            <w:pPr>
              <w:spacing w:after="0" w:line="240" w:lineRule="auto"/>
              <w:rPr>
                <w:color w:val="000000"/>
                <w:sz w:val="20"/>
                <w:szCs w:val="20"/>
              </w:rPr>
            </w:pPr>
            <w:r w:rsidRPr="004E40CD">
              <w:rPr>
                <w:color w:val="000000"/>
                <w:sz w:val="20"/>
                <w:szCs w:val="20"/>
              </w:rPr>
              <w:t>Çaba Beklentisi</w:t>
            </w:r>
          </w:p>
        </w:tc>
        <w:tc>
          <w:tcPr>
            <w:tcW w:w="833" w:type="dxa"/>
            <w:noWrap/>
            <w:vAlign w:val="center"/>
            <w:hideMark/>
          </w:tcPr>
          <w:p w14:paraId="15CF3C32" w14:textId="77777777" w:rsidR="002704FC" w:rsidRPr="004E40CD" w:rsidRDefault="002704FC" w:rsidP="002704FC">
            <w:pPr>
              <w:spacing w:after="0" w:line="240" w:lineRule="auto"/>
              <w:jc w:val="center"/>
              <w:rPr>
                <w:color w:val="000000"/>
                <w:sz w:val="20"/>
                <w:szCs w:val="20"/>
              </w:rPr>
            </w:pPr>
            <w:r w:rsidRPr="004E40CD">
              <w:rPr>
                <w:color w:val="000000"/>
                <w:sz w:val="20"/>
                <w:szCs w:val="20"/>
              </w:rPr>
              <w:t>4 ± 0 / 4</w:t>
            </w:r>
          </w:p>
        </w:tc>
        <w:tc>
          <w:tcPr>
            <w:tcW w:w="749" w:type="dxa"/>
            <w:noWrap/>
            <w:vAlign w:val="center"/>
            <w:hideMark/>
          </w:tcPr>
          <w:p w14:paraId="4A44FEF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11,27 ± 3,5 / 11,5</w:t>
            </w:r>
          </w:p>
        </w:tc>
        <w:tc>
          <w:tcPr>
            <w:tcW w:w="750" w:type="dxa"/>
            <w:noWrap/>
            <w:vAlign w:val="center"/>
            <w:hideMark/>
          </w:tcPr>
          <w:p w14:paraId="53F70BE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11,12 ± 4,14 / 12</w:t>
            </w:r>
          </w:p>
        </w:tc>
        <w:tc>
          <w:tcPr>
            <w:tcW w:w="748" w:type="dxa"/>
            <w:noWrap/>
            <w:vAlign w:val="center"/>
            <w:hideMark/>
          </w:tcPr>
          <w:p w14:paraId="479138A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13,26 ± 4,49 / 13</w:t>
            </w:r>
          </w:p>
        </w:tc>
        <w:tc>
          <w:tcPr>
            <w:tcW w:w="861" w:type="dxa"/>
            <w:noWrap/>
            <w:vAlign w:val="center"/>
            <w:hideMark/>
          </w:tcPr>
          <w:p w14:paraId="2937F37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16,03 ± 4,57 / 17,5</w:t>
            </w:r>
          </w:p>
        </w:tc>
        <w:tc>
          <w:tcPr>
            <w:tcW w:w="1019" w:type="dxa"/>
            <w:noWrap/>
            <w:vAlign w:val="center"/>
            <w:hideMark/>
          </w:tcPr>
          <w:p w14:paraId="6283823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12,61 ± 4,54 / 12</w:t>
            </w:r>
          </w:p>
        </w:tc>
        <w:tc>
          <w:tcPr>
            <w:tcW w:w="884" w:type="dxa"/>
            <w:vAlign w:val="center"/>
          </w:tcPr>
          <w:p w14:paraId="53E7D0B1" w14:textId="46C74A18" w:rsidR="002704FC" w:rsidRPr="004E40CD" w:rsidRDefault="002704FC" w:rsidP="002704FC">
            <w:pPr>
              <w:spacing w:after="0" w:line="240" w:lineRule="auto"/>
              <w:jc w:val="center"/>
              <w:rPr>
                <w:color w:val="000000"/>
                <w:sz w:val="20"/>
                <w:szCs w:val="20"/>
              </w:rPr>
            </w:pPr>
            <w:r w:rsidRPr="004E40CD">
              <w:rPr>
                <w:sz w:val="20"/>
                <w:szCs w:val="20"/>
              </w:rPr>
              <w:t>1&lt;5; 2,3&lt;4,5; 4&lt;5</w:t>
            </w:r>
          </w:p>
        </w:tc>
        <w:tc>
          <w:tcPr>
            <w:tcW w:w="820" w:type="dxa"/>
            <w:noWrap/>
            <w:vAlign w:val="center"/>
            <w:hideMark/>
          </w:tcPr>
          <w:p w14:paraId="6A27EA25" w14:textId="0E32F4D9"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3AE40575" w14:textId="77777777" w:rsidTr="002704FC">
        <w:trPr>
          <w:trHeight w:val="272"/>
        </w:trPr>
        <w:tc>
          <w:tcPr>
            <w:tcW w:w="1840" w:type="dxa"/>
            <w:noWrap/>
            <w:vAlign w:val="center"/>
            <w:hideMark/>
          </w:tcPr>
          <w:p w14:paraId="18F8C07A" w14:textId="77777777" w:rsidR="002704FC" w:rsidRPr="004E40CD" w:rsidRDefault="002704FC" w:rsidP="002704FC">
            <w:pPr>
              <w:spacing w:after="0" w:line="240" w:lineRule="auto"/>
              <w:rPr>
                <w:color w:val="000000"/>
                <w:sz w:val="20"/>
                <w:szCs w:val="20"/>
              </w:rPr>
            </w:pPr>
            <w:r w:rsidRPr="004E40CD">
              <w:rPr>
                <w:color w:val="000000"/>
                <w:sz w:val="20"/>
                <w:szCs w:val="20"/>
              </w:rPr>
              <w:t>Sosyal Etki</w:t>
            </w:r>
          </w:p>
        </w:tc>
        <w:tc>
          <w:tcPr>
            <w:tcW w:w="833" w:type="dxa"/>
            <w:noWrap/>
            <w:vAlign w:val="center"/>
            <w:hideMark/>
          </w:tcPr>
          <w:p w14:paraId="19FCD0E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12E7EE50"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10,87 ± 3,75 / 12</w:t>
            </w:r>
          </w:p>
        </w:tc>
        <w:tc>
          <w:tcPr>
            <w:tcW w:w="750" w:type="dxa"/>
            <w:noWrap/>
            <w:vAlign w:val="center"/>
            <w:hideMark/>
          </w:tcPr>
          <w:p w14:paraId="66AE413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10,78 ± 2,81 / 11</w:t>
            </w:r>
          </w:p>
        </w:tc>
        <w:tc>
          <w:tcPr>
            <w:tcW w:w="748" w:type="dxa"/>
            <w:noWrap/>
            <w:vAlign w:val="center"/>
            <w:hideMark/>
          </w:tcPr>
          <w:p w14:paraId="46089FC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10,98 ± 3,4 / 12</w:t>
            </w:r>
          </w:p>
        </w:tc>
        <w:tc>
          <w:tcPr>
            <w:tcW w:w="861" w:type="dxa"/>
            <w:noWrap/>
            <w:vAlign w:val="center"/>
            <w:hideMark/>
          </w:tcPr>
          <w:p w14:paraId="53E5F24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11,3 ± 3,8 / 12</w:t>
            </w:r>
          </w:p>
        </w:tc>
        <w:tc>
          <w:tcPr>
            <w:tcW w:w="1019" w:type="dxa"/>
            <w:noWrap/>
            <w:vAlign w:val="center"/>
            <w:hideMark/>
          </w:tcPr>
          <w:p w14:paraId="378D547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10,91 ± 3,29 / 12</w:t>
            </w:r>
          </w:p>
        </w:tc>
        <w:tc>
          <w:tcPr>
            <w:tcW w:w="884" w:type="dxa"/>
            <w:vAlign w:val="center"/>
          </w:tcPr>
          <w:p w14:paraId="09D5BCDA" w14:textId="66724366" w:rsidR="002704FC" w:rsidRPr="004E40CD" w:rsidRDefault="002704FC" w:rsidP="002704FC">
            <w:pPr>
              <w:spacing w:after="0" w:line="240" w:lineRule="auto"/>
              <w:jc w:val="center"/>
              <w:rPr>
                <w:color w:val="000000"/>
                <w:sz w:val="20"/>
                <w:szCs w:val="20"/>
              </w:rPr>
            </w:pPr>
            <w:r w:rsidRPr="004E40CD">
              <w:rPr>
                <w:sz w:val="20"/>
                <w:szCs w:val="20"/>
              </w:rPr>
              <w:t>—</w:t>
            </w:r>
          </w:p>
        </w:tc>
        <w:tc>
          <w:tcPr>
            <w:tcW w:w="820" w:type="dxa"/>
            <w:noWrap/>
            <w:vAlign w:val="center"/>
            <w:hideMark/>
          </w:tcPr>
          <w:p w14:paraId="43EECAB9" w14:textId="7F3E086A" w:rsidR="002704FC" w:rsidRPr="004E40CD" w:rsidRDefault="002704FC" w:rsidP="002704FC">
            <w:pPr>
              <w:spacing w:after="0" w:line="240" w:lineRule="auto"/>
              <w:jc w:val="center"/>
              <w:rPr>
                <w:color w:val="000000"/>
                <w:sz w:val="20"/>
                <w:szCs w:val="20"/>
              </w:rPr>
            </w:pPr>
            <w:r w:rsidRPr="004E40CD">
              <w:rPr>
                <w:color w:val="000000"/>
                <w:sz w:val="20"/>
                <w:szCs w:val="20"/>
              </w:rPr>
              <w:t>0,275</w:t>
            </w:r>
          </w:p>
        </w:tc>
      </w:tr>
      <w:tr w:rsidR="002704FC" w:rsidRPr="004E40CD" w14:paraId="727807A6" w14:textId="77777777" w:rsidTr="002704FC">
        <w:trPr>
          <w:trHeight w:val="272"/>
        </w:trPr>
        <w:tc>
          <w:tcPr>
            <w:tcW w:w="1840" w:type="dxa"/>
            <w:noWrap/>
            <w:vAlign w:val="center"/>
            <w:hideMark/>
          </w:tcPr>
          <w:p w14:paraId="58B222B5" w14:textId="77777777" w:rsidR="002704FC" w:rsidRPr="004E40CD" w:rsidRDefault="002704FC" w:rsidP="002704FC">
            <w:pPr>
              <w:spacing w:after="0" w:line="240" w:lineRule="auto"/>
              <w:rPr>
                <w:color w:val="000000"/>
                <w:sz w:val="20"/>
                <w:szCs w:val="20"/>
              </w:rPr>
            </w:pPr>
            <w:r w:rsidRPr="004E40CD">
              <w:rPr>
                <w:color w:val="000000"/>
                <w:sz w:val="20"/>
                <w:szCs w:val="20"/>
              </w:rPr>
              <w:t>Kolaylaştıran Durumlar</w:t>
            </w:r>
          </w:p>
        </w:tc>
        <w:tc>
          <w:tcPr>
            <w:tcW w:w="833" w:type="dxa"/>
            <w:noWrap/>
            <w:vAlign w:val="center"/>
            <w:hideMark/>
          </w:tcPr>
          <w:p w14:paraId="44EA655A" w14:textId="77777777" w:rsidR="002704FC" w:rsidRPr="004E40CD" w:rsidRDefault="002704FC" w:rsidP="002704FC">
            <w:pPr>
              <w:spacing w:after="0" w:line="240" w:lineRule="auto"/>
              <w:jc w:val="center"/>
              <w:rPr>
                <w:color w:val="000000"/>
                <w:sz w:val="20"/>
                <w:szCs w:val="20"/>
              </w:rPr>
            </w:pPr>
            <w:r w:rsidRPr="004E40CD">
              <w:rPr>
                <w:color w:val="000000"/>
                <w:sz w:val="20"/>
                <w:szCs w:val="20"/>
              </w:rPr>
              <w:t>4 ± 0 / 4</w:t>
            </w:r>
          </w:p>
        </w:tc>
        <w:tc>
          <w:tcPr>
            <w:tcW w:w="749" w:type="dxa"/>
            <w:noWrap/>
            <w:vAlign w:val="center"/>
            <w:hideMark/>
          </w:tcPr>
          <w:p w14:paraId="6F3F013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13,83 ± 3,18 / 14</w:t>
            </w:r>
          </w:p>
        </w:tc>
        <w:tc>
          <w:tcPr>
            <w:tcW w:w="750" w:type="dxa"/>
            <w:noWrap/>
            <w:vAlign w:val="center"/>
            <w:hideMark/>
          </w:tcPr>
          <w:p w14:paraId="5F1F6F4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14,64 ± 2,93 / 15</w:t>
            </w:r>
          </w:p>
        </w:tc>
        <w:tc>
          <w:tcPr>
            <w:tcW w:w="748" w:type="dxa"/>
            <w:noWrap/>
            <w:vAlign w:val="center"/>
            <w:hideMark/>
          </w:tcPr>
          <w:p w14:paraId="53FDDDA0"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15,7 ± 3,18 / 16</w:t>
            </w:r>
          </w:p>
        </w:tc>
        <w:tc>
          <w:tcPr>
            <w:tcW w:w="861" w:type="dxa"/>
            <w:noWrap/>
            <w:vAlign w:val="center"/>
            <w:hideMark/>
          </w:tcPr>
          <w:p w14:paraId="4D2C183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17,7 ± 2,35 / 18,5</w:t>
            </w:r>
          </w:p>
        </w:tc>
        <w:tc>
          <w:tcPr>
            <w:tcW w:w="1019" w:type="dxa"/>
            <w:noWrap/>
            <w:vAlign w:val="center"/>
            <w:hideMark/>
          </w:tcPr>
          <w:p w14:paraId="2FAAE98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15,34 ± 3,21 / 15</w:t>
            </w:r>
          </w:p>
        </w:tc>
        <w:tc>
          <w:tcPr>
            <w:tcW w:w="884" w:type="dxa"/>
            <w:vAlign w:val="center"/>
          </w:tcPr>
          <w:p w14:paraId="00408E01" w14:textId="4890813D" w:rsidR="002704FC" w:rsidRPr="004E40CD" w:rsidRDefault="002704FC" w:rsidP="002704FC">
            <w:pPr>
              <w:spacing w:after="0" w:line="240" w:lineRule="auto"/>
              <w:jc w:val="center"/>
              <w:rPr>
                <w:color w:val="000000"/>
                <w:sz w:val="20"/>
                <w:szCs w:val="20"/>
              </w:rPr>
            </w:pPr>
            <w:r w:rsidRPr="004E40CD">
              <w:rPr>
                <w:sz w:val="20"/>
                <w:szCs w:val="20"/>
              </w:rPr>
              <w:t>1&lt;5; 2,3&lt;4,5; 4&lt;5</w:t>
            </w:r>
          </w:p>
        </w:tc>
        <w:tc>
          <w:tcPr>
            <w:tcW w:w="820" w:type="dxa"/>
            <w:noWrap/>
            <w:vAlign w:val="center"/>
            <w:hideMark/>
          </w:tcPr>
          <w:p w14:paraId="4ACE96B2" w14:textId="67BAB1B6"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r w:rsidR="002704FC" w:rsidRPr="004E40CD" w14:paraId="5564C7DA" w14:textId="77777777" w:rsidTr="002704FC">
        <w:trPr>
          <w:trHeight w:val="272"/>
        </w:trPr>
        <w:tc>
          <w:tcPr>
            <w:tcW w:w="1840" w:type="dxa"/>
            <w:noWrap/>
            <w:vAlign w:val="center"/>
            <w:hideMark/>
          </w:tcPr>
          <w:p w14:paraId="01CA551C" w14:textId="77777777" w:rsidR="002704FC" w:rsidRPr="004E40CD" w:rsidRDefault="002704FC" w:rsidP="002704FC">
            <w:pPr>
              <w:spacing w:after="0" w:line="240" w:lineRule="auto"/>
              <w:rPr>
                <w:color w:val="000000"/>
                <w:sz w:val="20"/>
                <w:szCs w:val="20"/>
              </w:rPr>
            </w:pPr>
            <w:r w:rsidRPr="004E40CD">
              <w:rPr>
                <w:color w:val="000000"/>
                <w:sz w:val="20"/>
                <w:szCs w:val="20"/>
              </w:rPr>
              <w:lastRenderedPageBreak/>
              <w:t>Hazsal Güdüleme</w:t>
            </w:r>
          </w:p>
        </w:tc>
        <w:tc>
          <w:tcPr>
            <w:tcW w:w="833" w:type="dxa"/>
            <w:noWrap/>
            <w:vAlign w:val="center"/>
            <w:hideMark/>
          </w:tcPr>
          <w:p w14:paraId="4A2FB29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22E242A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8,53 ± 3,17 / 9</w:t>
            </w:r>
          </w:p>
        </w:tc>
        <w:tc>
          <w:tcPr>
            <w:tcW w:w="750" w:type="dxa"/>
            <w:noWrap/>
            <w:vAlign w:val="center"/>
            <w:hideMark/>
          </w:tcPr>
          <w:p w14:paraId="5D234F83" w14:textId="77777777" w:rsidR="002704FC" w:rsidRPr="004E40CD" w:rsidRDefault="002704FC" w:rsidP="002704FC">
            <w:pPr>
              <w:spacing w:after="0" w:line="240" w:lineRule="auto"/>
              <w:jc w:val="center"/>
              <w:rPr>
                <w:color w:val="000000"/>
                <w:sz w:val="20"/>
                <w:szCs w:val="20"/>
              </w:rPr>
            </w:pPr>
            <w:r w:rsidRPr="004E40CD">
              <w:rPr>
                <w:color w:val="000000"/>
                <w:sz w:val="20"/>
                <w:szCs w:val="20"/>
              </w:rPr>
              <w:t>7,73 ± 2,99 / 8</w:t>
            </w:r>
          </w:p>
        </w:tc>
        <w:tc>
          <w:tcPr>
            <w:tcW w:w="748" w:type="dxa"/>
            <w:noWrap/>
            <w:vAlign w:val="center"/>
            <w:hideMark/>
          </w:tcPr>
          <w:p w14:paraId="2EAE4EC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8,46 ± 3,27 / 9</w:t>
            </w:r>
          </w:p>
        </w:tc>
        <w:tc>
          <w:tcPr>
            <w:tcW w:w="861" w:type="dxa"/>
            <w:noWrap/>
            <w:vAlign w:val="center"/>
            <w:hideMark/>
          </w:tcPr>
          <w:p w14:paraId="7011CBC3"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10,4 ± 3,58 / 9,5</w:t>
            </w:r>
          </w:p>
        </w:tc>
        <w:tc>
          <w:tcPr>
            <w:tcW w:w="1019" w:type="dxa"/>
            <w:noWrap/>
            <w:vAlign w:val="center"/>
            <w:hideMark/>
          </w:tcPr>
          <w:p w14:paraId="75C2E80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8,36 ± 3,26 / 9</w:t>
            </w:r>
          </w:p>
        </w:tc>
        <w:tc>
          <w:tcPr>
            <w:tcW w:w="884" w:type="dxa"/>
            <w:vAlign w:val="center"/>
          </w:tcPr>
          <w:p w14:paraId="23F26406" w14:textId="6ABACB30" w:rsidR="002704FC" w:rsidRPr="004E40CD" w:rsidRDefault="002704FC" w:rsidP="002704FC">
            <w:pPr>
              <w:spacing w:after="0" w:line="240" w:lineRule="auto"/>
              <w:jc w:val="center"/>
              <w:rPr>
                <w:color w:val="000000"/>
                <w:sz w:val="20"/>
                <w:szCs w:val="20"/>
              </w:rPr>
            </w:pPr>
            <w:r w:rsidRPr="004E40CD">
              <w:rPr>
                <w:sz w:val="20"/>
                <w:szCs w:val="20"/>
              </w:rPr>
              <w:t>1&lt;5; 2&lt;5; 3&lt;4,5; 4&lt;5</w:t>
            </w:r>
          </w:p>
        </w:tc>
        <w:tc>
          <w:tcPr>
            <w:tcW w:w="820" w:type="dxa"/>
            <w:noWrap/>
            <w:vAlign w:val="center"/>
            <w:hideMark/>
          </w:tcPr>
          <w:p w14:paraId="514B6B6B" w14:textId="47946BA5" w:rsidR="002704FC" w:rsidRPr="004E40CD" w:rsidRDefault="002704FC" w:rsidP="002704FC">
            <w:pPr>
              <w:spacing w:after="0" w:line="240" w:lineRule="auto"/>
              <w:jc w:val="center"/>
              <w:rPr>
                <w:color w:val="000000"/>
                <w:sz w:val="20"/>
                <w:szCs w:val="20"/>
              </w:rPr>
            </w:pPr>
            <w:r w:rsidRPr="004E40CD">
              <w:rPr>
                <w:color w:val="000000"/>
                <w:sz w:val="20"/>
                <w:szCs w:val="20"/>
              </w:rPr>
              <w:t>0,001*</w:t>
            </w:r>
          </w:p>
        </w:tc>
      </w:tr>
      <w:tr w:rsidR="002704FC" w:rsidRPr="004E40CD" w14:paraId="57B230D7" w14:textId="77777777" w:rsidTr="002704FC">
        <w:trPr>
          <w:trHeight w:val="272"/>
        </w:trPr>
        <w:tc>
          <w:tcPr>
            <w:tcW w:w="1840" w:type="dxa"/>
            <w:noWrap/>
            <w:vAlign w:val="center"/>
            <w:hideMark/>
          </w:tcPr>
          <w:p w14:paraId="1653EA30" w14:textId="77777777" w:rsidR="002704FC" w:rsidRPr="004E40CD" w:rsidRDefault="002704FC" w:rsidP="002704FC">
            <w:pPr>
              <w:spacing w:after="0" w:line="240" w:lineRule="auto"/>
              <w:rPr>
                <w:color w:val="000000"/>
                <w:sz w:val="20"/>
                <w:szCs w:val="20"/>
              </w:rPr>
            </w:pPr>
            <w:r w:rsidRPr="004E40CD">
              <w:rPr>
                <w:color w:val="000000"/>
                <w:sz w:val="20"/>
                <w:szCs w:val="20"/>
              </w:rPr>
              <w:t>Fiyat Değeri</w:t>
            </w:r>
          </w:p>
        </w:tc>
        <w:tc>
          <w:tcPr>
            <w:tcW w:w="833" w:type="dxa"/>
            <w:noWrap/>
            <w:vAlign w:val="center"/>
            <w:hideMark/>
          </w:tcPr>
          <w:p w14:paraId="2C4BEDCF"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77EEE4C7"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8,63 ± 3,44 / 9</w:t>
            </w:r>
          </w:p>
        </w:tc>
        <w:tc>
          <w:tcPr>
            <w:tcW w:w="750" w:type="dxa"/>
            <w:noWrap/>
            <w:vAlign w:val="center"/>
            <w:hideMark/>
          </w:tcPr>
          <w:p w14:paraId="22CBAA8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8,26 ± 3,14 / 9</w:t>
            </w:r>
          </w:p>
        </w:tc>
        <w:tc>
          <w:tcPr>
            <w:tcW w:w="748" w:type="dxa"/>
            <w:noWrap/>
            <w:vAlign w:val="center"/>
            <w:hideMark/>
          </w:tcPr>
          <w:p w14:paraId="7A5A60E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8,84 ± 3,47 / 9</w:t>
            </w:r>
          </w:p>
        </w:tc>
        <w:tc>
          <w:tcPr>
            <w:tcW w:w="861" w:type="dxa"/>
            <w:noWrap/>
            <w:vAlign w:val="center"/>
            <w:hideMark/>
          </w:tcPr>
          <w:p w14:paraId="78443F8D"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10,13 ± 3,89 / 11</w:t>
            </w:r>
          </w:p>
        </w:tc>
        <w:tc>
          <w:tcPr>
            <w:tcW w:w="1019" w:type="dxa"/>
            <w:noWrap/>
            <w:vAlign w:val="center"/>
            <w:hideMark/>
          </w:tcPr>
          <w:p w14:paraId="6D4708E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8,72 ± 3,42 / 9</w:t>
            </w:r>
          </w:p>
        </w:tc>
        <w:tc>
          <w:tcPr>
            <w:tcW w:w="884" w:type="dxa"/>
            <w:vAlign w:val="center"/>
          </w:tcPr>
          <w:p w14:paraId="3F1EBE9D" w14:textId="1B11DBF6" w:rsidR="002704FC" w:rsidRPr="004E40CD" w:rsidRDefault="002704FC" w:rsidP="002704FC">
            <w:pPr>
              <w:spacing w:after="0" w:line="240" w:lineRule="auto"/>
              <w:jc w:val="center"/>
              <w:rPr>
                <w:color w:val="000000"/>
                <w:sz w:val="20"/>
                <w:szCs w:val="20"/>
              </w:rPr>
            </w:pPr>
            <w:r w:rsidRPr="004E40CD">
              <w:rPr>
                <w:sz w:val="20"/>
                <w:szCs w:val="20"/>
              </w:rPr>
              <w:t>2,3,4&lt;5</w:t>
            </w:r>
          </w:p>
        </w:tc>
        <w:tc>
          <w:tcPr>
            <w:tcW w:w="820" w:type="dxa"/>
            <w:noWrap/>
            <w:vAlign w:val="center"/>
            <w:hideMark/>
          </w:tcPr>
          <w:p w14:paraId="592E1395" w14:textId="24F3FC32" w:rsidR="002704FC" w:rsidRPr="004E40CD" w:rsidRDefault="002704FC" w:rsidP="002704FC">
            <w:pPr>
              <w:spacing w:after="0" w:line="240" w:lineRule="auto"/>
              <w:jc w:val="center"/>
              <w:rPr>
                <w:color w:val="000000"/>
                <w:sz w:val="20"/>
                <w:szCs w:val="20"/>
              </w:rPr>
            </w:pPr>
            <w:r w:rsidRPr="004E40CD">
              <w:rPr>
                <w:color w:val="000000"/>
                <w:sz w:val="20"/>
                <w:szCs w:val="20"/>
              </w:rPr>
              <w:t>0,022*</w:t>
            </w:r>
          </w:p>
        </w:tc>
      </w:tr>
      <w:tr w:rsidR="002704FC" w:rsidRPr="004E40CD" w14:paraId="3092F2A0" w14:textId="77777777" w:rsidTr="002704FC">
        <w:trPr>
          <w:trHeight w:val="272"/>
        </w:trPr>
        <w:tc>
          <w:tcPr>
            <w:tcW w:w="1840" w:type="dxa"/>
            <w:noWrap/>
            <w:vAlign w:val="center"/>
            <w:hideMark/>
          </w:tcPr>
          <w:p w14:paraId="6A088FA7" w14:textId="77777777" w:rsidR="002704FC" w:rsidRPr="004E40CD" w:rsidRDefault="002704FC" w:rsidP="002704FC">
            <w:pPr>
              <w:spacing w:after="0" w:line="240" w:lineRule="auto"/>
              <w:rPr>
                <w:color w:val="000000"/>
                <w:sz w:val="20"/>
                <w:szCs w:val="20"/>
              </w:rPr>
            </w:pPr>
            <w:r w:rsidRPr="004E40CD">
              <w:rPr>
                <w:color w:val="000000"/>
                <w:sz w:val="20"/>
                <w:szCs w:val="20"/>
              </w:rPr>
              <w:t>Alışkanlık</w:t>
            </w:r>
          </w:p>
        </w:tc>
        <w:tc>
          <w:tcPr>
            <w:tcW w:w="833" w:type="dxa"/>
            <w:noWrap/>
            <w:vAlign w:val="center"/>
            <w:hideMark/>
          </w:tcPr>
          <w:p w14:paraId="657BFAE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6055EFDF"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8,7 ± 3,5 / 8,5</w:t>
            </w:r>
          </w:p>
        </w:tc>
        <w:tc>
          <w:tcPr>
            <w:tcW w:w="750" w:type="dxa"/>
            <w:noWrap/>
            <w:vAlign w:val="center"/>
            <w:hideMark/>
          </w:tcPr>
          <w:p w14:paraId="5BE02A6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7,75 ± 2,89 / 8</w:t>
            </w:r>
          </w:p>
        </w:tc>
        <w:tc>
          <w:tcPr>
            <w:tcW w:w="748" w:type="dxa"/>
            <w:noWrap/>
            <w:vAlign w:val="center"/>
            <w:hideMark/>
          </w:tcPr>
          <w:p w14:paraId="41C8B7C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8,36 ± 3,01 / 8</w:t>
            </w:r>
          </w:p>
        </w:tc>
        <w:tc>
          <w:tcPr>
            <w:tcW w:w="861" w:type="dxa"/>
            <w:noWrap/>
            <w:vAlign w:val="center"/>
            <w:hideMark/>
          </w:tcPr>
          <w:p w14:paraId="4C3FCDE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9,3 ± 3,79 / 9,5</w:t>
            </w:r>
          </w:p>
        </w:tc>
        <w:tc>
          <w:tcPr>
            <w:tcW w:w="1019" w:type="dxa"/>
            <w:noWrap/>
            <w:vAlign w:val="center"/>
            <w:hideMark/>
          </w:tcPr>
          <w:p w14:paraId="46CBB525"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8,25 ± 3,1 / 8</w:t>
            </w:r>
          </w:p>
        </w:tc>
        <w:tc>
          <w:tcPr>
            <w:tcW w:w="884" w:type="dxa"/>
            <w:vAlign w:val="center"/>
          </w:tcPr>
          <w:p w14:paraId="61E8E737" w14:textId="173038F2" w:rsidR="002704FC" w:rsidRPr="004E40CD" w:rsidRDefault="002704FC" w:rsidP="002704FC">
            <w:pPr>
              <w:spacing w:after="0" w:line="240" w:lineRule="auto"/>
              <w:jc w:val="center"/>
              <w:rPr>
                <w:color w:val="000000"/>
                <w:sz w:val="20"/>
                <w:szCs w:val="20"/>
              </w:rPr>
            </w:pPr>
            <w:r w:rsidRPr="004E40CD">
              <w:rPr>
                <w:sz w:val="20"/>
                <w:szCs w:val="20"/>
              </w:rPr>
              <w:t>3&lt;5</w:t>
            </w:r>
          </w:p>
        </w:tc>
        <w:tc>
          <w:tcPr>
            <w:tcW w:w="820" w:type="dxa"/>
            <w:noWrap/>
            <w:vAlign w:val="center"/>
            <w:hideMark/>
          </w:tcPr>
          <w:p w14:paraId="0FF12130" w14:textId="19836C92" w:rsidR="002704FC" w:rsidRPr="004E40CD" w:rsidRDefault="002704FC" w:rsidP="002704FC">
            <w:pPr>
              <w:spacing w:after="0" w:line="240" w:lineRule="auto"/>
              <w:jc w:val="center"/>
              <w:rPr>
                <w:color w:val="000000"/>
                <w:sz w:val="20"/>
                <w:szCs w:val="20"/>
              </w:rPr>
            </w:pPr>
            <w:r w:rsidRPr="004E40CD">
              <w:rPr>
                <w:color w:val="000000"/>
                <w:sz w:val="20"/>
                <w:szCs w:val="20"/>
              </w:rPr>
              <w:t>0,042*</w:t>
            </w:r>
          </w:p>
        </w:tc>
      </w:tr>
      <w:tr w:rsidR="002704FC" w:rsidRPr="004E40CD" w14:paraId="16FEB1F4" w14:textId="77777777" w:rsidTr="002704FC">
        <w:trPr>
          <w:trHeight w:val="272"/>
        </w:trPr>
        <w:tc>
          <w:tcPr>
            <w:tcW w:w="1840" w:type="dxa"/>
            <w:noWrap/>
            <w:vAlign w:val="center"/>
            <w:hideMark/>
          </w:tcPr>
          <w:p w14:paraId="1072A2D8" w14:textId="77777777" w:rsidR="002704FC" w:rsidRPr="004E40CD" w:rsidRDefault="002704FC" w:rsidP="002704FC">
            <w:pPr>
              <w:spacing w:after="0" w:line="240" w:lineRule="auto"/>
              <w:rPr>
                <w:color w:val="000000"/>
                <w:sz w:val="20"/>
                <w:szCs w:val="20"/>
              </w:rPr>
            </w:pPr>
            <w:r w:rsidRPr="004E40CD">
              <w:rPr>
                <w:color w:val="000000"/>
                <w:sz w:val="20"/>
                <w:szCs w:val="20"/>
              </w:rPr>
              <w:t>Davranışsal Niyet</w:t>
            </w:r>
          </w:p>
        </w:tc>
        <w:tc>
          <w:tcPr>
            <w:tcW w:w="833" w:type="dxa"/>
            <w:noWrap/>
            <w:vAlign w:val="center"/>
            <w:hideMark/>
          </w:tcPr>
          <w:p w14:paraId="18DDED39" w14:textId="77777777" w:rsidR="002704FC" w:rsidRPr="004E40CD" w:rsidRDefault="002704FC" w:rsidP="002704FC">
            <w:pPr>
              <w:spacing w:after="0" w:line="240" w:lineRule="auto"/>
              <w:jc w:val="center"/>
              <w:rPr>
                <w:color w:val="000000"/>
                <w:sz w:val="20"/>
                <w:szCs w:val="20"/>
              </w:rPr>
            </w:pPr>
            <w:r w:rsidRPr="004E40CD">
              <w:rPr>
                <w:color w:val="000000"/>
                <w:sz w:val="20"/>
                <w:szCs w:val="20"/>
              </w:rPr>
              <w:t>3 ± 0 / 3</w:t>
            </w:r>
          </w:p>
        </w:tc>
        <w:tc>
          <w:tcPr>
            <w:tcW w:w="749" w:type="dxa"/>
            <w:noWrap/>
            <w:vAlign w:val="center"/>
            <w:hideMark/>
          </w:tcPr>
          <w:p w14:paraId="14E25264"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11,17 ± 3,4 / 11,5</w:t>
            </w:r>
          </w:p>
        </w:tc>
        <w:tc>
          <w:tcPr>
            <w:tcW w:w="750" w:type="dxa"/>
            <w:noWrap/>
            <w:vAlign w:val="center"/>
            <w:hideMark/>
          </w:tcPr>
          <w:p w14:paraId="497F800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9,95 ± 3,19 / 10</w:t>
            </w:r>
          </w:p>
        </w:tc>
        <w:tc>
          <w:tcPr>
            <w:tcW w:w="748" w:type="dxa"/>
            <w:noWrap/>
            <w:vAlign w:val="center"/>
            <w:hideMark/>
          </w:tcPr>
          <w:p w14:paraId="3B5F3AC6"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10,63 ± 3,38 / 11</w:t>
            </w:r>
          </w:p>
        </w:tc>
        <w:tc>
          <w:tcPr>
            <w:tcW w:w="861" w:type="dxa"/>
            <w:noWrap/>
            <w:vAlign w:val="center"/>
            <w:hideMark/>
          </w:tcPr>
          <w:p w14:paraId="4F5E9A8A"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11,53 ± 4,28 / 13,5</w:t>
            </w:r>
          </w:p>
        </w:tc>
        <w:tc>
          <w:tcPr>
            <w:tcW w:w="1019" w:type="dxa"/>
            <w:noWrap/>
            <w:vAlign w:val="center"/>
            <w:hideMark/>
          </w:tcPr>
          <w:p w14:paraId="7B5B8D73"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10,5 ± 3,44 / 11</w:t>
            </w:r>
          </w:p>
        </w:tc>
        <w:tc>
          <w:tcPr>
            <w:tcW w:w="884" w:type="dxa"/>
            <w:vAlign w:val="center"/>
          </w:tcPr>
          <w:p w14:paraId="43650D63" w14:textId="300567D1" w:rsidR="002704FC" w:rsidRPr="004E40CD" w:rsidRDefault="002704FC" w:rsidP="002704FC">
            <w:pPr>
              <w:spacing w:after="0" w:line="240" w:lineRule="auto"/>
              <w:jc w:val="center"/>
              <w:rPr>
                <w:color w:val="000000"/>
                <w:sz w:val="20"/>
                <w:szCs w:val="20"/>
              </w:rPr>
            </w:pPr>
            <w:r w:rsidRPr="004E40CD">
              <w:rPr>
                <w:sz w:val="20"/>
                <w:szCs w:val="20"/>
              </w:rPr>
              <w:t>1&lt;5; 3&lt;5</w:t>
            </w:r>
          </w:p>
        </w:tc>
        <w:tc>
          <w:tcPr>
            <w:tcW w:w="820" w:type="dxa"/>
            <w:noWrap/>
            <w:vAlign w:val="center"/>
            <w:hideMark/>
          </w:tcPr>
          <w:p w14:paraId="024E7582" w14:textId="3EFB2271" w:rsidR="002704FC" w:rsidRPr="004E40CD" w:rsidRDefault="002704FC" w:rsidP="002704FC">
            <w:pPr>
              <w:spacing w:after="0" w:line="240" w:lineRule="auto"/>
              <w:jc w:val="center"/>
              <w:rPr>
                <w:color w:val="000000"/>
                <w:sz w:val="20"/>
                <w:szCs w:val="20"/>
              </w:rPr>
            </w:pPr>
            <w:r w:rsidRPr="004E40CD">
              <w:rPr>
                <w:color w:val="000000"/>
                <w:sz w:val="20"/>
                <w:szCs w:val="20"/>
              </w:rPr>
              <w:t>0,012*</w:t>
            </w:r>
          </w:p>
        </w:tc>
      </w:tr>
      <w:tr w:rsidR="002704FC" w:rsidRPr="004E40CD" w14:paraId="087D9822" w14:textId="77777777" w:rsidTr="002704FC">
        <w:trPr>
          <w:trHeight w:val="272"/>
        </w:trPr>
        <w:tc>
          <w:tcPr>
            <w:tcW w:w="1840" w:type="dxa"/>
            <w:noWrap/>
            <w:vAlign w:val="center"/>
            <w:hideMark/>
          </w:tcPr>
          <w:p w14:paraId="43FD9A2F" w14:textId="1B9559F2" w:rsidR="002704FC" w:rsidRPr="004E40CD" w:rsidRDefault="002704FC" w:rsidP="002704FC">
            <w:pPr>
              <w:spacing w:after="0" w:line="240" w:lineRule="auto"/>
              <w:rPr>
                <w:color w:val="000000"/>
                <w:sz w:val="20"/>
                <w:szCs w:val="20"/>
              </w:rPr>
            </w:pPr>
            <w:r w:rsidRPr="004E40CD">
              <w:rPr>
                <w:color w:val="000000"/>
                <w:sz w:val="20"/>
                <w:szCs w:val="20"/>
              </w:rPr>
              <w:t>Toplam Mobil</w:t>
            </w:r>
          </w:p>
        </w:tc>
        <w:tc>
          <w:tcPr>
            <w:tcW w:w="833" w:type="dxa"/>
            <w:noWrap/>
            <w:vAlign w:val="center"/>
            <w:hideMark/>
          </w:tcPr>
          <w:p w14:paraId="7310E4EC" w14:textId="77777777" w:rsidR="002704FC" w:rsidRPr="004E40CD" w:rsidRDefault="002704FC" w:rsidP="002704FC">
            <w:pPr>
              <w:spacing w:after="0" w:line="240" w:lineRule="auto"/>
              <w:jc w:val="center"/>
              <w:rPr>
                <w:color w:val="000000"/>
                <w:sz w:val="20"/>
                <w:szCs w:val="20"/>
              </w:rPr>
            </w:pPr>
            <w:r w:rsidRPr="004E40CD">
              <w:rPr>
                <w:color w:val="000000"/>
                <w:sz w:val="20"/>
                <w:szCs w:val="20"/>
              </w:rPr>
              <w:t>27 ± 0 / 27</w:t>
            </w:r>
          </w:p>
        </w:tc>
        <w:tc>
          <w:tcPr>
            <w:tcW w:w="749" w:type="dxa"/>
            <w:noWrap/>
            <w:vAlign w:val="center"/>
            <w:hideMark/>
          </w:tcPr>
          <w:p w14:paraId="6A2B287E"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86,93 ± 20,51 / 90</w:t>
            </w:r>
          </w:p>
        </w:tc>
        <w:tc>
          <w:tcPr>
            <w:tcW w:w="750" w:type="dxa"/>
            <w:noWrap/>
            <w:vAlign w:val="center"/>
            <w:hideMark/>
          </w:tcPr>
          <w:p w14:paraId="14BD663B"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83,98 ± 16,88 / 85</w:t>
            </w:r>
          </w:p>
        </w:tc>
        <w:tc>
          <w:tcPr>
            <w:tcW w:w="748" w:type="dxa"/>
            <w:noWrap/>
            <w:vAlign w:val="center"/>
            <w:hideMark/>
          </w:tcPr>
          <w:p w14:paraId="4107B3F5" w14:textId="77777777" w:rsidR="002704FC" w:rsidRPr="004E40CD" w:rsidRDefault="002704FC" w:rsidP="002704FC">
            <w:pPr>
              <w:spacing w:after="0" w:line="240" w:lineRule="auto"/>
              <w:jc w:val="center"/>
              <w:rPr>
                <w:color w:val="000000"/>
                <w:sz w:val="20"/>
                <w:szCs w:val="20"/>
              </w:rPr>
            </w:pPr>
            <w:r w:rsidRPr="004E40CD">
              <w:rPr>
                <w:color w:val="000000"/>
                <w:sz w:val="20"/>
                <w:szCs w:val="20"/>
              </w:rPr>
              <w:t>91,3 ± 18,84 / 91</w:t>
            </w:r>
          </w:p>
        </w:tc>
        <w:tc>
          <w:tcPr>
            <w:tcW w:w="861" w:type="dxa"/>
            <w:noWrap/>
            <w:vAlign w:val="center"/>
            <w:hideMark/>
          </w:tcPr>
          <w:p w14:paraId="5F8FA5A1" w14:textId="77777777" w:rsidR="002704FC" w:rsidRPr="004E40CD" w:rsidRDefault="002704FC" w:rsidP="002704FC">
            <w:pPr>
              <w:spacing w:after="0" w:line="240" w:lineRule="auto"/>
              <w:jc w:val="center"/>
              <w:rPr>
                <w:color w:val="000000"/>
                <w:sz w:val="20"/>
                <w:szCs w:val="20"/>
              </w:rPr>
            </w:pPr>
            <w:r w:rsidRPr="004E40CD">
              <w:rPr>
                <w:color w:val="000000"/>
                <w:sz w:val="20"/>
                <w:szCs w:val="20"/>
              </w:rPr>
              <w:t>102,03 ± 22,6 / 102,5</w:t>
            </w:r>
          </w:p>
        </w:tc>
        <w:tc>
          <w:tcPr>
            <w:tcW w:w="1019" w:type="dxa"/>
            <w:noWrap/>
            <w:vAlign w:val="center"/>
            <w:hideMark/>
          </w:tcPr>
          <w:p w14:paraId="24D1F359" w14:textId="77777777" w:rsidR="002704FC" w:rsidRPr="004E40CD" w:rsidRDefault="002704FC" w:rsidP="002704FC">
            <w:pPr>
              <w:spacing w:after="0" w:line="240" w:lineRule="auto"/>
              <w:jc w:val="center"/>
              <w:rPr>
                <w:color w:val="000000"/>
                <w:sz w:val="20"/>
                <w:szCs w:val="20"/>
              </w:rPr>
            </w:pPr>
            <w:r w:rsidRPr="004E40CD">
              <w:rPr>
                <w:color w:val="000000"/>
                <w:sz w:val="20"/>
                <w:szCs w:val="20"/>
              </w:rPr>
              <w:t>89,25 ± 19,46 / 90</w:t>
            </w:r>
          </w:p>
        </w:tc>
        <w:tc>
          <w:tcPr>
            <w:tcW w:w="884" w:type="dxa"/>
            <w:vAlign w:val="center"/>
          </w:tcPr>
          <w:p w14:paraId="462A8F45" w14:textId="5A6C96D7" w:rsidR="002704FC" w:rsidRPr="004E40CD" w:rsidRDefault="002704FC" w:rsidP="002704FC">
            <w:pPr>
              <w:spacing w:after="0" w:line="240" w:lineRule="auto"/>
              <w:jc w:val="center"/>
              <w:rPr>
                <w:color w:val="000000"/>
                <w:sz w:val="20"/>
                <w:szCs w:val="20"/>
              </w:rPr>
            </w:pPr>
            <w:r w:rsidRPr="004E40CD">
              <w:rPr>
                <w:sz w:val="20"/>
                <w:szCs w:val="20"/>
              </w:rPr>
              <w:t>1&lt;5; 2&lt;5; 3&lt;4,5; 4&lt;5</w:t>
            </w:r>
          </w:p>
        </w:tc>
        <w:tc>
          <w:tcPr>
            <w:tcW w:w="820" w:type="dxa"/>
            <w:noWrap/>
            <w:vAlign w:val="center"/>
            <w:hideMark/>
          </w:tcPr>
          <w:p w14:paraId="2571595A" w14:textId="16BF5B9F" w:rsidR="002704FC" w:rsidRPr="004E40CD" w:rsidRDefault="002704FC" w:rsidP="002704FC">
            <w:pPr>
              <w:spacing w:after="0" w:line="240" w:lineRule="auto"/>
              <w:jc w:val="center"/>
              <w:rPr>
                <w:color w:val="000000"/>
                <w:sz w:val="20"/>
                <w:szCs w:val="20"/>
              </w:rPr>
            </w:pPr>
            <w:r w:rsidRPr="004E40CD">
              <w:rPr>
                <w:color w:val="000000"/>
                <w:sz w:val="20"/>
                <w:szCs w:val="20"/>
              </w:rPr>
              <w:t>0,000*</w:t>
            </w:r>
          </w:p>
        </w:tc>
      </w:tr>
    </w:tbl>
    <w:p w14:paraId="5541F9F0" w14:textId="792B2466" w:rsidR="00FF07AF" w:rsidRPr="004E40CD" w:rsidRDefault="002704FC" w:rsidP="002704FC">
      <w:pPr>
        <w:rPr>
          <w:i/>
          <w:iCs/>
          <w:sz w:val="15"/>
          <w:szCs w:val="15"/>
        </w:rPr>
      </w:pPr>
      <w:r w:rsidRPr="004E40CD">
        <w:rPr>
          <w:i/>
          <w:iCs/>
          <w:sz w:val="15"/>
          <w:szCs w:val="15"/>
        </w:rPr>
        <w:t xml:space="preserve">Not: Post hoc sütununda grup kodları şu şekildedir: 1 = Çok kötü, 2 = Kötü, 3 = Orta, 4 = İyi, 5 = Çok iyi. </w:t>
      </w:r>
      <w:r w:rsidR="00F52E43" w:rsidRPr="004E40CD">
        <w:rPr>
          <w:i/>
          <w:iCs/>
          <w:sz w:val="15"/>
          <w:szCs w:val="15"/>
        </w:rPr>
        <w:t>“—” işareti, Kruskal-Wallis testi anlamlı olmadığından post hoc karşılaştırma yapılmadığını göstermektedir. *p&lt; 0,05 düzeyinde istatistiksel olarak anlamlıdır.</w:t>
      </w:r>
    </w:p>
    <w:p w14:paraId="5F1E3EC2" w14:textId="026C4936" w:rsidR="00FF07AF" w:rsidRPr="004E40CD" w:rsidRDefault="00FF07AF" w:rsidP="00E3607A">
      <w:pPr>
        <w:pStyle w:val="Metin"/>
      </w:pPr>
      <w:r w:rsidRPr="004E40CD">
        <w:t xml:space="preserve">Genel sağlık durumuna göre anlamlı farklılık bulunan değişkenlere ilişkin yapılan post hoc analiz sonuçları, farklılıkların büyük ölçüde sağlık durumunu iyi ve çok iyi olarak değerlendiren katılımcılar ile sağlık durumunu orta, kötü ve çok kötü olarak değerlendiren katılımcılar arasında ortaya çıktığını göstermektedir. Sağlıklı Yaşam Farkındalığı Ölçeğinin değişim, sosyalleşme, sorumluluk, beslenme alt boyutları ile toplam puanında, genel sağlık durumunu iyi ve çok iyi olarak değerlendiren bireylerin puan ortalamalarının daha yüksek olduğu belirlenmiştir. Özellikle toplam sağlıklı yaşam farkındalığı puanında sağlık durumunu iyi ve çok iyi olarak değerlendiren grupların diğer gruplardan anlamlı düzeyde ayrıştığı görülmektedir (Tablo </w:t>
      </w:r>
      <w:r w:rsidR="00752ECA" w:rsidRPr="004E40CD">
        <w:t>20</w:t>
      </w:r>
      <w:r w:rsidRPr="004E40CD">
        <w:t>).</w:t>
      </w:r>
    </w:p>
    <w:p w14:paraId="265A78C3" w14:textId="59F7BFE1" w:rsidR="00FF07AF" w:rsidRPr="004E40CD" w:rsidRDefault="00FF07AF" w:rsidP="00E3607A">
      <w:pPr>
        <w:pStyle w:val="Metin"/>
      </w:pPr>
      <w:r w:rsidRPr="004E40CD">
        <w:t>Mobil Sağlık Teknolojilerinin Kabul ve Kullanımı Ölçeğinde anlamlı farklılık bulunan performans beklentisi, çaba beklentisi, kolaylaştıran durumlar, hazsal güdüleme, fiyat değeri, alışkanlık, davranışsal niyet alt boyutları ile toplam mobil teknoloji kabul puanına ilişkin ikili karşılaştırmalar değerlendirildiğinde, genel sağlık durumunu çok iyi olarak değerlendiren katılımcıların puan ortalamalarının çoğu boyutta diğer sağlık durumu gruplarından daha yüksek olduğu görülmektedir. Benzer şekilde sağlık durumunu iyi olarak değerlendiren bireylerin de birçok boyutta daha yüksek puanlara sahip olduğu belirlenmiştir. Toplam mobil teknoloji kabul puanı bakımından farklılıkların özellikle sağlık durumunu iyi ve çok iyi olarak değerlendiren katılımcılar ile diğer gruplar arasında yoğunlaştığ</w:t>
      </w:r>
      <w:r w:rsidR="006708E6" w:rsidRPr="004E40CD">
        <w:t>ı tespit edilmiştir (Tablo 2</w:t>
      </w:r>
      <w:r w:rsidR="00752ECA" w:rsidRPr="004E40CD">
        <w:t>0</w:t>
      </w:r>
      <w:r w:rsidR="006708E6" w:rsidRPr="004E40CD">
        <w:t>).</w:t>
      </w:r>
    </w:p>
    <w:p w14:paraId="2186C2E7" w14:textId="344D1E82" w:rsidR="009927AD" w:rsidRPr="004E40CD" w:rsidRDefault="00042654" w:rsidP="00CE72E5">
      <w:pPr>
        <w:pStyle w:val="Balk2"/>
        <w:numPr>
          <w:ilvl w:val="1"/>
          <w:numId w:val="7"/>
        </w:numPr>
      </w:pPr>
      <w:bookmarkStart w:id="99" w:name="_Toc236246496"/>
      <w:r w:rsidRPr="004E40CD">
        <w:rPr>
          <w:caps w:val="0"/>
        </w:rPr>
        <w:lastRenderedPageBreak/>
        <w:t>SAĞLIKLI YAŞAM FARKINDALIĞI İLE MOBİL SAĞLIK TEKNOLOJİLERİNİN KABUL VE KULLANIMI ARASINDAKİ İLİŞKİYE YÖNELİK BULGULAR</w:t>
      </w:r>
      <w:bookmarkEnd w:id="99"/>
    </w:p>
    <w:p w14:paraId="21E1B698" w14:textId="404A6372" w:rsidR="00E61266" w:rsidRPr="004E40CD" w:rsidRDefault="00E61266" w:rsidP="00E61266">
      <w:pPr>
        <w:pStyle w:val="Metin"/>
      </w:pPr>
      <w:r w:rsidRPr="004E40CD">
        <w:t>Araştırmanın bu bölümünde, Sağlıklı Yaşam Farkındalığı ile Mobil Sağlık Teknolojilerinin Kabulü ve Kullanımı arasındaki ilişkilerin belirlenmesi amacıyla gerçekleştirilen Spearman Korelasyon Analizi bulgularına yer verilmiştir</w:t>
      </w:r>
      <w:r w:rsidR="00752ECA" w:rsidRPr="004E40CD">
        <w:t xml:space="preserve"> (Tablo 21).</w:t>
      </w:r>
    </w:p>
    <w:p w14:paraId="43BC8AD3" w14:textId="6394DC5F" w:rsidR="00E61266" w:rsidRPr="004E40CD" w:rsidRDefault="00E61266" w:rsidP="00E61266">
      <w:pPr>
        <w:pStyle w:val="Metin"/>
      </w:pPr>
      <w:r w:rsidRPr="004E40CD">
        <w:t>Spearman Korelasyon Analizi sonuçlarına göre, Sağlıklı Yaşam Farkındalığı Ölçeği toplam puanı ile Mobil Sağlık Teknolojilerinin Kabulü ve Kullanımı Ölçeği toplam puanı arasında pozitif yönlü, zayıf ve istatistiksel olarak anlamlı bir ilişki bulunduğu belirlenmiştir (r=0,24; p&lt;0,05). Sağlıklı Yaşam Farkındalığı Ölçeği toplam puanının, kolaylaştıran durumlar (r=0,39), performans beklentisi (r=0,38), çaba beklentisi (r=0,23), hazsal güdüleme (r=0,17), sosyal etki (r=0,15) ve davranışsal niyet (r=0,11) ile pozitif yönlü ve anlamlı ilişkiler gösterdiği görülmüştür. Buna karşın fiyat değeri ve alışkanlık boyutlarıyla anlamlı bir ilişki belirlenmemiştir (p&gt;0,05).</w:t>
      </w:r>
      <w:r w:rsidR="00752ECA" w:rsidRPr="004E40CD">
        <w:t xml:space="preserve"> (Tablo 21).</w:t>
      </w:r>
    </w:p>
    <w:p w14:paraId="3AC9D717" w14:textId="3830B270" w:rsidR="008B111D" w:rsidRPr="004E40CD" w:rsidRDefault="00E61266" w:rsidP="00E61266">
      <w:pPr>
        <w:pStyle w:val="Metin"/>
      </w:pPr>
      <w:r w:rsidRPr="004E40CD">
        <w:t>Alt boyutlar açısından incelendiğinde, değişim boyutu ile kolaylaştıran durumlar arasında pozitif yönlü ve orta düzeyde anlamlı bir ilişki olduğu belirlenmiştir (r=0,42; p&lt;0,05). Değişim boyutunun performans beklentisiyle pozitif (r=0,35), fiyat değeriyle ise negatif yönlü ve zayıf bir ilişki gösterdiği görülmüştür (r=-0,17; p&lt;0,05). Sosyalleşme boyutunun performans beklentisi (r=0,33) ve Mobil Sağlık Teknolojilerinin Kabulü ve Kullanımı Ölçeği toplam puanı (r=0,27) başta olmak üzere birçok boyutla pozitif yönlü ve anlamlı ilişkiler gösterdiği belirlenmiştir. Sorumluluk boyutunun kolaylaştıran durumlar (r=0,32) ve performans beklentisi (r=0,30) ile; beslenme boyutunun ise kolaylaştıran durumlar (r=0,28) ve performans beklentisiyle (r=0,23) pozitif yönlü ve anlamlı ilişkiler gösterdiği tespit edilmiştir. Ayrıca değişim, sosyalleşme, sorumluluk ve beslenme alt boyutlarının her birinin Mobil Sağlık Teknolojilerinin Kabulü ve Kullanımı Ölçeği toplam puanıyla pozitif yönlü ve anlamlı ilişkili olduğu belirlenmiştir (Tablo 2</w:t>
      </w:r>
      <w:r w:rsidR="00752ECA" w:rsidRPr="004E40CD">
        <w:t>1</w:t>
      </w:r>
      <w:r w:rsidRPr="004E40CD">
        <w:t>).</w:t>
      </w:r>
    </w:p>
    <w:p w14:paraId="6C4D7282" w14:textId="6E66018F" w:rsidR="008B111D" w:rsidRPr="004E40CD" w:rsidRDefault="008B111D" w:rsidP="008B111D">
      <w:pPr>
        <w:pStyle w:val="ResimYazs"/>
        <w:numPr>
          <w:ilvl w:val="0"/>
          <w:numId w:val="0"/>
        </w:numPr>
        <w:rPr>
          <w:bCs/>
          <w:noProof/>
        </w:rPr>
      </w:pPr>
      <w:bookmarkStart w:id="100" w:name="_Toc236246132"/>
      <w:r w:rsidRPr="004E40CD">
        <w:t xml:space="preserve">Tablo </w:t>
      </w:r>
      <w:fldSimple w:instr=" SEQ Tablo \* ARABIC ">
        <w:r w:rsidR="003C626E">
          <w:rPr>
            <w:noProof/>
          </w:rPr>
          <w:t>21</w:t>
        </w:r>
      </w:fldSimple>
      <w:r w:rsidRPr="004E40CD">
        <w:t xml:space="preserve">. </w:t>
      </w:r>
      <w:r w:rsidR="007A224E" w:rsidRPr="004E40CD">
        <w:rPr>
          <w:bCs/>
          <w:noProof/>
        </w:rPr>
        <w:t>UTAUT2 ve Sağlıklı Yaşam Farkındalığı</w:t>
      </w:r>
      <w:r w:rsidRPr="004E40CD">
        <w:rPr>
          <w:bCs/>
          <w:noProof/>
        </w:rPr>
        <w:t xml:space="preserve"> Ölçekler</w:t>
      </w:r>
      <w:r w:rsidR="007A224E" w:rsidRPr="004E40CD">
        <w:rPr>
          <w:bCs/>
          <w:noProof/>
        </w:rPr>
        <w:t>ine</w:t>
      </w:r>
      <w:r w:rsidRPr="004E40CD">
        <w:rPr>
          <w:bCs/>
          <w:noProof/>
        </w:rPr>
        <w:t xml:space="preserve"> İlişkin Spearman Korelasyon Analizi</w:t>
      </w:r>
      <w:bookmarkEnd w:id="100"/>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5954"/>
        <w:gridCol w:w="1134"/>
        <w:gridCol w:w="1417"/>
      </w:tblGrid>
      <w:tr w:rsidR="00E61266" w:rsidRPr="004E40CD" w14:paraId="1ACBDE7F" w14:textId="77777777" w:rsidTr="00E61266">
        <w:trPr>
          <w:trHeight w:val="259"/>
        </w:trPr>
        <w:tc>
          <w:tcPr>
            <w:tcW w:w="5954" w:type="dxa"/>
            <w:noWrap/>
            <w:vAlign w:val="bottom"/>
            <w:hideMark/>
          </w:tcPr>
          <w:p w14:paraId="0ECF01C6" w14:textId="77777777" w:rsidR="00E61266" w:rsidRPr="004E40CD" w:rsidRDefault="00E61266" w:rsidP="00096533">
            <w:pPr>
              <w:spacing w:after="0" w:line="240" w:lineRule="auto"/>
              <w:rPr>
                <w:b/>
                <w:bCs/>
                <w:color w:val="000000"/>
              </w:rPr>
            </w:pPr>
            <w:r w:rsidRPr="004E40CD">
              <w:rPr>
                <w:b/>
                <w:bCs/>
                <w:color w:val="000000"/>
              </w:rPr>
              <w:t>Eşleşme</w:t>
            </w:r>
          </w:p>
        </w:tc>
        <w:tc>
          <w:tcPr>
            <w:tcW w:w="1134" w:type="dxa"/>
            <w:noWrap/>
            <w:vAlign w:val="center"/>
            <w:hideMark/>
          </w:tcPr>
          <w:p w14:paraId="3683B178" w14:textId="77777777" w:rsidR="00E61266" w:rsidRPr="004E40CD" w:rsidRDefault="00E61266" w:rsidP="00E61266">
            <w:pPr>
              <w:spacing w:after="0" w:line="240" w:lineRule="auto"/>
              <w:jc w:val="center"/>
              <w:rPr>
                <w:b/>
                <w:bCs/>
                <w:color w:val="000000"/>
              </w:rPr>
            </w:pPr>
            <w:r w:rsidRPr="004E40CD">
              <w:rPr>
                <w:b/>
                <w:bCs/>
                <w:color w:val="000000"/>
              </w:rPr>
              <w:t>r</w:t>
            </w:r>
          </w:p>
        </w:tc>
        <w:tc>
          <w:tcPr>
            <w:tcW w:w="1417" w:type="dxa"/>
            <w:noWrap/>
            <w:vAlign w:val="center"/>
            <w:hideMark/>
          </w:tcPr>
          <w:p w14:paraId="753C0655" w14:textId="77777777" w:rsidR="00E61266" w:rsidRPr="004E40CD" w:rsidRDefault="00E61266" w:rsidP="00E61266">
            <w:pPr>
              <w:spacing w:after="0" w:line="240" w:lineRule="auto"/>
              <w:jc w:val="center"/>
              <w:rPr>
                <w:b/>
                <w:bCs/>
                <w:color w:val="000000"/>
              </w:rPr>
            </w:pPr>
            <w:r w:rsidRPr="004E40CD">
              <w:rPr>
                <w:b/>
                <w:bCs/>
                <w:color w:val="000000"/>
              </w:rPr>
              <w:t>p</w:t>
            </w:r>
          </w:p>
        </w:tc>
      </w:tr>
      <w:tr w:rsidR="00E61266" w:rsidRPr="004E40CD" w14:paraId="1B43A80E" w14:textId="77777777" w:rsidTr="00E61266">
        <w:trPr>
          <w:trHeight w:val="259"/>
        </w:trPr>
        <w:tc>
          <w:tcPr>
            <w:tcW w:w="5954" w:type="dxa"/>
            <w:noWrap/>
            <w:vAlign w:val="bottom"/>
            <w:hideMark/>
          </w:tcPr>
          <w:p w14:paraId="1A236C1B" w14:textId="77777777" w:rsidR="00E61266" w:rsidRPr="004E40CD" w:rsidRDefault="00E61266" w:rsidP="00096533">
            <w:pPr>
              <w:spacing w:after="0" w:line="240" w:lineRule="auto"/>
              <w:rPr>
                <w:color w:val="000000"/>
              </w:rPr>
            </w:pPr>
            <w:r w:rsidRPr="004E40CD">
              <w:rPr>
                <w:color w:val="000000"/>
              </w:rPr>
              <w:t>Değişim-Performans Beklentisi</w:t>
            </w:r>
          </w:p>
        </w:tc>
        <w:tc>
          <w:tcPr>
            <w:tcW w:w="1134" w:type="dxa"/>
            <w:noWrap/>
            <w:vAlign w:val="bottom"/>
            <w:hideMark/>
          </w:tcPr>
          <w:p w14:paraId="5BF7039A" w14:textId="77777777" w:rsidR="00E61266" w:rsidRPr="004E40CD" w:rsidRDefault="00E61266" w:rsidP="00E61266">
            <w:pPr>
              <w:spacing w:after="0" w:line="240" w:lineRule="auto"/>
              <w:jc w:val="center"/>
              <w:rPr>
                <w:color w:val="000000"/>
              </w:rPr>
            </w:pPr>
            <w:r w:rsidRPr="004E40CD">
              <w:t>0,35</w:t>
            </w:r>
          </w:p>
        </w:tc>
        <w:tc>
          <w:tcPr>
            <w:tcW w:w="1417" w:type="dxa"/>
            <w:noWrap/>
            <w:vAlign w:val="bottom"/>
            <w:hideMark/>
          </w:tcPr>
          <w:p w14:paraId="2E5202D6"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6A093384" w14:textId="77777777" w:rsidTr="00E61266">
        <w:trPr>
          <w:trHeight w:val="259"/>
        </w:trPr>
        <w:tc>
          <w:tcPr>
            <w:tcW w:w="5954" w:type="dxa"/>
            <w:noWrap/>
            <w:vAlign w:val="bottom"/>
            <w:hideMark/>
          </w:tcPr>
          <w:p w14:paraId="0D92F289" w14:textId="77777777" w:rsidR="00E61266" w:rsidRPr="004E40CD" w:rsidRDefault="00E61266" w:rsidP="00096533">
            <w:pPr>
              <w:spacing w:after="0" w:line="240" w:lineRule="auto"/>
              <w:rPr>
                <w:color w:val="000000"/>
              </w:rPr>
            </w:pPr>
            <w:r w:rsidRPr="004E40CD">
              <w:rPr>
                <w:color w:val="000000"/>
              </w:rPr>
              <w:t>Değişim-Çaba Beklentisi</w:t>
            </w:r>
          </w:p>
        </w:tc>
        <w:tc>
          <w:tcPr>
            <w:tcW w:w="1134" w:type="dxa"/>
            <w:noWrap/>
            <w:vAlign w:val="bottom"/>
            <w:hideMark/>
          </w:tcPr>
          <w:p w14:paraId="596F3641" w14:textId="77777777" w:rsidR="00E61266" w:rsidRPr="004E40CD" w:rsidRDefault="00E61266" w:rsidP="00E61266">
            <w:pPr>
              <w:spacing w:after="0" w:line="240" w:lineRule="auto"/>
              <w:jc w:val="center"/>
              <w:rPr>
                <w:color w:val="000000"/>
              </w:rPr>
            </w:pPr>
            <w:r w:rsidRPr="004E40CD">
              <w:t>0,19</w:t>
            </w:r>
          </w:p>
        </w:tc>
        <w:tc>
          <w:tcPr>
            <w:tcW w:w="1417" w:type="dxa"/>
            <w:noWrap/>
            <w:vAlign w:val="bottom"/>
            <w:hideMark/>
          </w:tcPr>
          <w:p w14:paraId="1A813634"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67123E88" w14:textId="77777777" w:rsidTr="00E61266">
        <w:trPr>
          <w:trHeight w:val="259"/>
        </w:trPr>
        <w:tc>
          <w:tcPr>
            <w:tcW w:w="5954" w:type="dxa"/>
            <w:noWrap/>
            <w:vAlign w:val="bottom"/>
            <w:hideMark/>
          </w:tcPr>
          <w:p w14:paraId="7E0A4BDB" w14:textId="77777777" w:rsidR="00E61266" w:rsidRPr="004E40CD" w:rsidRDefault="00E61266" w:rsidP="00096533">
            <w:pPr>
              <w:spacing w:after="0" w:line="240" w:lineRule="auto"/>
              <w:rPr>
                <w:color w:val="000000"/>
              </w:rPr>
            </w:pPr>
            <w:r w:rsidRPr="004E40CD">
              <w:rPr>
                <w:color w:val="000000"/>
              </w:rPr>
              <w:lastRenderedPageBreak/>
              <w:t>Değişim-Sosyal Etki</w:t>
            </w:r>
          </w:p>
        </w:tc>
        <w:tc>
          <w:tcPr>
            <w:tcW w:w="1134" w:type="dxa"/>
            <w:noWrap/>
            <w:vAlign w:val="bottom"/>
            <w:hideMark/>
          </w:tcPr>
          <w:p w14:paraId="6C0D08E4" w14:textId="77777777" w:rsidR="00E61266" w:rsidRPr="004E40CD" w:rsidRDefault="00E61266" w:rsidP="00E61266">
            <w:pPr>
              <w:spacing w:after="0" w:line="240" w:lineRule="auto"/>
              <w:jc w:val="center"/>
              <w:rPr>
                <w:color w:val="000000"/>
              </w:rPr>
            </w:pPr>
            <w:r w:rsidRPr="004E40CD">
              <w:t>0,13</w:t>
            </w:r>
          </w:p>
        </w:tc>
        <w:tc>
          <w:tcPr>
            <w:tcW w:w="1417" w:type="dxa"/>
            <w:noWrap/>
            <w:vAlign w:val="bottom"/>
            <w:hideMark/>
          </w:tcPr>
          <w:p w14:paraId="4B1B0817" w14:textId="77777777" w:rsidR="00E61266" w:rsidRPr="004E40CD" w:rsidRDefault="00E61266" w:rsidP="00E61266">
            <w:pPr>
              <w:spacing w:after="0" w:line="240" w:lineRule="auto"/>
              <w:jc w:val="center"/>
              <w:rPr>
                <w:color w:val="000000"/>
              </w:rPr>
            </w:pPr>
            <w:r w:rsidRPr="004E40CD">
              <w:rPr>
                <w:color w:val="000000"/>
              </w:rPr>
              <w:t>0,011*</w:t>
            </w:r>
          </w:p>
        </w:tc>
      </w:tr>
      <w:tr w:rsidR="00E61266" w:rsidRPr="004E40CD" w14:paraId="7B252270" w14:textId="77777777" w:rsidTr="00E61266">
        <w:trPr>
          <w:trHeight w:val="259"/>
        </w:trPr>
        <w:tc>
          <w:tcPr>
            <w:tcW w:w="5954" w:type="dxa"/>
            <w:noWrap/>
            <w:vAlign w:val="bottom"/>
            <w:hideMark/>
          </w:tcPr>
          <w:p w14:paraId="41F5E1FD" w14:textId="77777777" w:rsidR="00E61266" w:rsidRPr="004E40CD" w:rsidRDefault="00E61266" w:rsidP="00096533">
            <w:pPr>
              <w:spacing w:after="0" w:line="240" w:lineRule="auto"/>
              <w:rPr>
                <w:color w:val="000000"/>
              </w:rPr>
            </w:pPr>
            <w:r w:rsidRPr="004E40CD">
              <w:rPr>
                <w:color w:val="000000"/>
              </w:rPr>
              <w:t>Değişim-Kolaylaştıran Durumlar</w:t>
            </w:r>
          </w:p>
        </w:tc>
        <w:tc>
          <w:tcPr>
            <w:tcW w:w="1134" w:type="dxa"/>
            <w:noWrap/>
            <w:vAlign w:val="bottom"/>
            <w:hideMark/>
          </w:tcPr>
          <w:p w14:paraId="10EB870C" w14:textId="77777777" w:rsidR="00E61266" w:rsidRPr="004E40CD" w:rsidRDefault="00E61266" w:rsidP="00E61266">
            <w:pPr>
              <w:spacing w:after="0" w:line="240" w:lineRule="auto"/>
              <w:jc w:val="center"/>
              <w:rPr>
                <w:color w:val="000000"/>
              </w:rPr>
            </w:pPr>
            <w:r w:rsidRPr="004E40CD">
              <w:t>0,42</w:t>
            </w:r>
          </w:p>
        </w:tc>
        <w:tc>
          <w:tcPr>
            <w:tcW w:w="1417" w:type="dxa"/>
            <w:noWrap/>
            <w:vAlign w:val="bottom"/>
            <w:hideMark/>
          </w:tcPr>
          <w:p w14:paraId="36A88C8F"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71FDA7F8" w14:textId="77777777" w:rsidTr="00E61266">
        <w:trPr>
          <w:trHeight w:val="259"/>
        </w:trPr>
        <w:tc>
          <w:tcPr>
            <w:tcW w:w="5954" w:type="dxa"/>
            <w:noWrap/>
            <w:vAlign w:val="bottom"/>
            <w:hideMark/>
          </w:tcPr>
          <w:p w14:paraId="5AA71062" w14:textId="77777777" w:rsidR="00E61266" w:rsidRPr="004E40CD" w:rsidRDefault="00E61266" w:rsidP="00096533">
            <w:pPr>
              <w:spacing w:after="0" w:line="240" w:lineRule="auto"/>
              <w:rPr>
                <w:color w:val="000000"/>
              </w:rPr>
            </w:pPr>
            <w:r w:rsidRPr="004E40CD">
              <w:rPr>
                <w:color w:val="000000"/>
              </w:rPr>
              <w:t>Değişim-Hazsal Güdüleme</w:t>
            </w:r>
          </w:p>
        </w:tc>
        <w:tc>
          <w:tcPr>
            <w:tcW w:w="1134" w:type="dxa"/>
            <w:noWrap/>
            <w:vAlign w:val="bottom"/>
            <w:hideMark/>
          </w:tcPr>
          <w:p w14:paraId="562C5671" w14:textId="77777777" w:rsidR="00E61266" w:rsidRPr="004E40CD" w:rsidRDefault="00E61266" w:rsidP="00E61266">
            <w:pPr>
              <w:spacing w:after="0" w:line="240" w:lineRule="auto"/>
              <w:jc w:val="center"/>
              <w:rPr>
                <w:color w:val="000000"/>
              </w:rPr>
            </w:pPr>
            <w:r w:rsidRPr="004E40CD">
              <w:t>0,11</w:t>
            </w:r>
          </w:p>
        </w:tc>
        <w:tc>
          <w:tcPr>
            <w:tcW w:w="1417" w:type="dxa"/>
            <w:noWrap/>
            <w:vAlign w:val="bottom"/>
            <w:hideMark/>
          </w:tcPr>
          <w:p w14:paraId="7DFD1AE4" w14:textId="77777777" w:rsidR="00E61266" w:rsidRPr="004E40CD" w:rsidRDefault="00E61266" w:rsidP="00E61266">
            <w:pPr>
              <w:spacing w:after="0" w:line="240" w:lineRule="auto"/>
              <w:jc w:val="center"/>
              <w:rPr>
                <w:color w:val="000000"/>
              </w:rPr>
            </w:pPr>
            <w:r w:rsidRPr="004E40CD">
              <w:rPr>
                <w:color w:val="000000"/>
              </w:rPr>
              <w:t>0,035*</w:t>
            </w:r>
          </w:p>
        </w:tc>
      </w:tr>
      <w:tr w:rsidR="00E61266" w:rsidRPr="004E40CD" w14:paraId="58DD4832" w14:textId="77777777" w:rsidTr="00E61266">
        <w:trPr>
          <w:trHeight w:val="259"/>
        </w:trPr>
        <w:tc>
          <w:tcPr>
            <w:tcW w:w="5954" w:type="dxa"/>
            <w:noWrap/>
            <w:vAlign w:val="bottom"/>
            <w:hideMark/>
          </w:tcPr>
          <w:p w14:paraId="2B21BAC6" w14:textId="77777777" w:rsidR="00E61266" w:rsidRPr="004E40CD" w:rsidRDefault="00E61266" w:rsidP="00096533">
            <w:pPr>
              <w:spacing w:after="0" w:line="240" w:lineRule="auto"/>
              <w:rPr>
                <w:color w:val="000000"/>
              </w:rPr>
            </w:pPr>
            <w:r w:rsidRPr="004E40CD">
              <w:rPr>
                <w:color w:val="000000"/>
              </w:rPr>
              <w:t>Değişim-Fiyat Değeri</w:t>
            </w:r>
          </w:p>
        </w:tc>
        <w:tc>
          <w:tcPr>
            <w:tcW w:w="1134" w:type="dxa"/>
            <w:noWrap/>
            <w:vAlign w:val="bottom"/>
            <w:hideMark/>
          </w:tcPr>
          <w:p w14:paraId="48070423" w14:textId="77777777" w:rsidR="00E61266" w:rsidRPr="004E40CD" w:rsidRDefault="00E61266" w:rsidP="00E61266">
            <w:pPr>
              <w:spacing w:after="0" w:line="240" w:lineRule="auto"/>
              <w:jc w:val="center"/>
              <w:rPr>
                <w:color w:val="000000"/>
              </w:rPr>
            </w:pPr>
            <w:r w:rsidRPr="004E40CD">
              <w:t>-0,17</w:t>
            </w:r>
          </w:p>
        </w:tc>
        <w:tc>
          <w:tcPr>
            <w:tcW w:w="1417" w:type="dxa"/>
            <w:noWrap/>
            <w:vAlign w:val="bottom"/>
            <w:hideMark/>
          </w:tcPr>
          <w:p w14:paraId="5036941F" w14:textId="77777777" w:rsidR="00E61266" w:rsidRPr="004E40CD" w:rsidRDefault="00E61266" w:rsidP="00E61266">
            <w:pPr>
              <w:spacing w:after="0" w:line="240" w:lineRule="auto"/>
              <w:jc w:val="center"/>
              <w:rPr>
                <w:color w:val="000000"/>
              </w:rPr>
            </w:pPr>
            <w:r w:rsidRPr="004E40CD">
              <w:rPr>
                <w:color w:val="000000"/>
              </w:rPr>
              <w:t>0,001*</w:t>
            </w:r>
          </w:p>
        </w:tc>
      </w:tr>
      <w:tr w:rsidR="00E61266" w:rsidRPr="004E40CD" w14:paraId="55F0C204" w14:textId="77777777" w:rsidTr="00E61266">
        <w:trPr>
          <w:trHeight w:val="259"/>
        </w:trPr>
        <w:tc>
          <w:tcPr>
            <w:tcW w:w="5954" w:type="dxa"/>
            <w:noWrap/>
            <w:vAlign w:val="bottom"/>
            <w:hideMark/>
          </w:tcPr>
          <w:p w14:paraId="3C278553" w14:textId="77777777" w:rsidR="00E61266" w:rsidRPr="004E40CD" w:rsidRDefault="00E61266" w:rsidP="00096533">
            <w:pPr>
              <w:spacing w:after="0" w:line="240" w:lineRule="auto"/>
              <w:rPr>
                <w:color w:val="000000"/>
              </w:rPr>
            </w:pPr>
            <w:r w:rsidRPr="004E40CD">
              <w:rPr>
                <w:color w:val="000000"/>
              </w:rPr>
              <w:t>Değişim-Alışkanlık</w:t>
            </w:r>
          </w:p>
        </w:tc>
        <w:tc>
          <w:tcPr>
            <w:tcW w:w="1134" w:type="dxa"/>
            <w:noWrap/>
            <w:vAlign w:val="bottom"/>
            <w:hideMark/>
          </w:tcPr>
          <w:p w14:paraId="53328EDA" w14:textId="77777777" w:rsidR="00E61266" w:rsidRPr="004E40CD" w:rsidRDefault="00E61266" w:rsidP="00E61266">
            <w:pPr>
              <w:spacing w:after="0" w:line="240" w:lineRule="auto"/>
              <w:jc w:val="center"/>
              <w:rPr>
                <w:color w:val="000000"/>
              </w:rPr>
            </w:pPr>
            <w:r w:rsidRPr="004E40CD">
              <w:t>-0,07</w:t>
            </w:r>
          </w:p>
        </w:tc>
        <w:tc>
          <w:tcPr>
            <w:tcW w:w="1417" w:type="dxa"/>
            <w:noWrap/>
            <w:vAlign w:val="bottom"/>
            <w:hideMark/>
          </w:tcPr>
          <w:p w14:paraId="559F28E5" w14:textId="77777777" w:rsidR="00E61266" w:rsidRPr="004E40CD" w:rsidRDefault="00E61266" w:rsidP="00E61266">
            <w:pPr>
              <w:spacing w:after="0" w:line="240" w:lineRule="auto"/>
              <w:jc w:val="center"/>
              <w:rPr>
                <w:color w:val="000000"/>
              </w:rPr>
            </w:pPr>
            <w:r w:rsidRPr="004E40CD">
              <w:rPr>
                <w:color w:val="000000"/>
              </w:rPr>
              <w:t>0,162</w:t>
            </w:r>
          </w:p>
        </w:tc>
      </w:tr>
      <w:tr w:rsidR="00E61266" w:rsidRPr="004E40CD" w14:paraId="7486F206" w14:textId="77777777" w:rsidTr="00E61266">
        <w:trPr>
          <w:trHeight w:val="259"/>
        </w:trPr>
        <w:tc>
          <w:tcPr>
            <w:tcW w:w="5954" w:type="dxa"/>
            <w:noWrap/>
            <w:vAlign w:val="bottom"/>
            <w:hideMark/>
          </w:tcPr>
          <w:p w14:paraId="104FF1B7" w14:textId="77777777" w:rsidR="00E61266" w:rsidRPr="004E40CD" w:rsidRDefault="00E61266" w:rsidP="00096533">
            <w:pPr>
              <w:spacing w:after="0" w:line="240" w:lineRule="auto"/>
              <w:rPr>
                <w:color w:val="000000"/>
              </w:rPr>
            </w:pPr>
            <w:r w:rsidRPr="004E40CD">
              <w:rPr>
                <w:color w:val="000000"/>
              </w:rPr>
              <w:t>Değişim-Davranışsal Niyet</w:t>
            </w:r>
          </w:p>
        </w:tc>
        <w:tc>
          <w:tcPr>
            <w:tcW w:w="1134" w:type="dxa"/>
            <w:noWrap/>
            <w:vAlign w:val="bottom"/>
            <w:hideMark/>
          </w:tcPr>
          <w:p w14:paraId="65F8C049" w14:textId="77777777" w:rsidR="00E61266" w:rsidRPr="004E40CD" w:rsidRDefault="00E61266" w:rsidP="00E61266">
            <w:pPr>
              <w:spacing w:after="0" w:line="240" w:lineRule="auto"/>
              <w:jc w:val="center"/>
              <w:rPr>
                <w:color w:val="000000"/>
              </w:rPr>
            </w:pPr>
            <w:r w:rsidRPr="004E40CD">
              <w:t>0,04</w:t>
            </w:r>
          </w:p>
        </w:tc>
        <w:tc>
          <w:tcPr>
            <w:tcW w:w="1417" w:type="dxa"/>
            <w:noWrap/>
            <w:vAlign w:val="bottom"/>
            <w:hideMark/>
          </w:tcPr>
          <w:p w14:paraId="12F5A350" w14:textId="77777777" w:rsidR="00E61266" w:rsidRPr="004E40CD" w:rsidRDefault="00E61266" w:rsidP="00E61266">
            <w:pPr>
              <w:spacing w:after="0" w:line="240" w:lineRule="auto"/>
              <w:jc w:val="center"/>
              <w:rPr>
                <w:color w:val="000000"/>
              </w:rPr>
            </w:pPr>
            <w:r w:rsidRPr="004E40CD">
              <w:rPr>
                <w:color w:val="000000"/>
              </w:rPr>
              <w:t>0,436</w:t>
            </w:r>
          </w:p>
        </w:tc>
      </w:tr>
      <w:tr w:rsidR="00E61266" w:rsidRPr="004E40CD" w14:paraId="4FD883E4" w14:textId="77777777" w:rsidTr="00E61266">
        <w:trPr>
          <w:trHeight w:val="259"/>
        </w:trPr>
        <w:tc>
          <w:tcPr>
            <w:tcW w:w="5954" w:type="dxa"/>
            <w:noWrap/>
            <w:vAlign w:val="bottom"/>
            <w:hideMark/>
          </w:tcPr>
          <w:p w14:paraId="77FFD8B2" w14:textId="2850C5CC" w:rsidR="00E61266" w:rsidRPr="004E40CD" w:rsidRDefault="00E61266" w:rsidP="00096533">
            <w:pPr>
              <w:spacing w:after="0" w:line="240" w:lineRule="auto"/>
              <w:rPr>
                <w:color w:val="000000"/>
              </w:rPr>
            </w:pPr>
            <w:r w:rsidRPr="004E40CD">
              <w:rPr>
                <w:color w:val="000000"/>
              </w:rPr>
              <w:t>Değişim-Toplam Mobil</w:t>
            </w:r>
          </w:p>
        </w:tc>
        <w:tc>
          <w:tcPr>
            <w:tcW w:w="1134" w:type="dxa"/>
            <w:noWrap/>
            <w:vAlign w:val="bottom"/>
            <w:hideMark/>
          </w:tcPr>
          <w:p w14:paraId="2D2922EB" w14:textId="77777777" w:rsidR="00E61266" w:rsidRPr="004E40CD" w:rsidRDefault="00E61266" w:rsidP="00E61266">
            <w:pPr>
              <w:spacing w:after="0" w:line="240" w:lineRule="auto"/>
              <w:jc w:val="center"/>
              <w:rPr>
                <w:color w:val="000000"/>
              </w:rPr>
            </w:pPr>
            <w:r w:rsidRPr="004E40CD">
              <w:t>0,16</w:t>
            </w:r>
          </w:p>
        </w:tc>
        <w:tc>
          <w:tcPr>
            <w:tcW w:w="1417" w:type="dxa"/>
            <w:noWrap/>
            <w:vAlign w:val="bottom"/>
            <w:hideMark/>
          </w:tcPr>
          <w:p w14:paraId="1E2D6DC3" w14:textId="77777777" w:rsidR="00E61266" w:rsidRPr="004E40CD" w:rsidRDefault="00E61266" w:rsidP="00E61266">
            <w:pPr>
              <w:spacing w:after="0" w:line="240" w:lineRule="auto"/>
              <w:jc w:val="center"/>
              <w:rPr>
                <w:color w:val="000000"/>
              </w:rPr>
            </w:pPr>
            <w:r w:rsidRPr="004E40CD">
              <w:rPr>
                <w:color w:val="000000"/>
              </w:rPr>
              <w:t>0,001*</w:t>
            </w:r>
          </w:p>
        </w:tc>
      </w:tr>
      <w:tr w:rsidR="00E61266" w:rsidRPr="004E40CD" w14:paraId="5A6CC0D1" w14:textId="77777777" w:rsidTr="00E61266">
        <w:trPr>
          <w:trHeight w:val="259"/>
        </w:trPr>
        <w:tc>
          <w:tcPr>
            <w:tcW w:w="5954" w:type="dxa"/>
            <w:noWrap/>
            <w:vAlign w:val="bottom"/>
            <w:hideMark/>
          </w:tcPr>
          <w:p w14:paraId="4048A88E" w14:textId="77777777" w:rsidR="00E61266" w:rsidRPr="004E40CD" w:rsidRDefault="00E61266" w:rsidP="00096533">
            <w:pPr>
              <w:spacing w:after="0" w:line="240" w:lineRule="auto"/>
              <w:rPr>
                <w:color w:val="000000"/>
              </w:rPr>
            </w:pPr>
            <w:r w:rsidRPr="004E40CD">
              <w:rPr>
                <w:color w:val="000000"/>
              </w:rPr>
              <w:t>Sosyalleşme-Performans Beklentisi</w:t>
            </w:r>
          </w:p>
        </w:tc>
        <w:tc>
          <w:tcPr>
            <w:tcW w:w="1134" w:type="dxa"/>
            <w:noWrap/>
            <w:vAlign w:val="bottom"/>
            <w:hideMark/>
          </w:tcPr>
          <w:p w14:paraId="3E772A8D" w14:textId="77777777" w:rsidR="00E61266" w:rsidRPr="004E40CD" w:rsidRDefault="00E61266" w:rsidP="00E61266">
            <w:pPr>
              <w:spacing w:after="0" w:line="240" w:lineRule="auto"/>
              <w:jc w:val="center"/>
              <w:rPr>
                <w:color w:val="000000"/>
              </w:rPr>
            </w:pPr>
            <w:r w:rsidRPr="004E40CD">
              <w:t>0,33</w:t>
            </w:r>
          </w:p>
        </w:tc>
        <w:tc>
          <w:tcPr>
            <w:tcW w:w="1417" w:type="dxa"/>
            <w:noWrap/>
            <w:vAlign w:val="bottom"/>
            <w:hideMark/>
          </w:tcPr>
          <w:p w14:paraId="7CA82A54"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2EF6E635" w14:textId="77777777" w:rsidTr="00E61266">
        <w:trPr>
          <w:trHeight w:val="259"/>
        </w:trPr>
        <w:tc>
          <w:tcPr>
            <w:tcW w:w="5954" w:type="dxa"/>
            <w:noWrap/>
            <w:vAlign w:val="bottom"/>
            <w:hideMark/>
          </w:tcPr>
          <w:p w14:paraId="192DE5C6" w14:textId="77777777" w:rsidR="00E61266" w:rsidRPr="004E40CD" w:rsidRDefault="00E61266" w:rsidP="00096533">
            <w:pPr>
              <w:spacing w:after="0" w:line="240" w:lineRule="auto"/>
              <w:rPr>
                <w:color w:val="000000"/>
              </w:rPr>
            </w:pPr>
            <w:r w:rsidRPr="004E40CD">
              <w:rPr>
                <w:color w:val="000000"/>
              </w:rPr>
              <w:t>Sosyalleşme-Çaba Beklentisi</w:t>
            </w:r>
          </w:p>
        </w:tc>
        <w:tc>
          <w:tcPr>
            <w:tcW w:w="1134" w:type="dxa"/>
            <w:noWrap/>
            <w:vAlign w:val="bottom"/>
            <w:hideMark/>
          </w:tcPr>
          <w:p w14:paraId="10D49A39" w14:textId="77777777" w:rsidR="00E61266" w:rsidRPr="004E40CD" w:rsidRDefault="00E61266" w:rsidP="00E61266">
            <w:pPr>
              <w:spacing w:after="0" w:line="240" w:lineRule="auto"/>
              <w:jc w:val="center"/>
              <w:rPr>
                <w:color w:val="000000"/>
              </w:rPr>
            </w:pPr>
            <w:r w:rsidRPr="004E40CD">
              <w:t>0,18</w:t>
            </w:r>
          </w:p>
        </w:tc>
        <w:tc>
          <w:tcPr>
            <w:tcW w:w="1417" w:type="dxa"/>
            <w:noWrap/>
            <w:vAlign w:val="bottom"/>
            <w:hideMark/>
          </w:tcPr>
          <w:p w14:paraId="472D4683"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678FF6A2" w14:textId="77777777" w:rsidTr="00E61266">
        <w:trPr>
          <w:trHeight w:val="259"/>
        </w:trPr>
        <w:tc>
          <w:tcPr>
            <w:tcW w:w="5954" w:type="dxa"/>
            <w:noWrap/>
            <w:vAlign w:val="bottom"/>
            <w:hideMark/>
          </w:tcPr>
          <w:p w14:paraId="50EA5831" w14:textId="77777777" w:rsidR="00E61266" w:rsidRPr="004E40CD" w:rsidRDefault="00E61266" w:rsidP="00096533">
            <w:pPr>
              <w:spacing w:after="0" w:line="240" w:lineRule="auto"/>
              <w:rPr>
                <w:color w:val="000000"/>
              </w:rPr>
            </w:pPr>
            <w:r w:rsidRPr="004E40CD">
              <w:rPr>
                <w:color w:val="000000"/>
              </w:rPr>
              <w:t>Sosyalleşme-Sosyal Etki</w:t>
            </w:r>
          </w:p>
        </w:tc>
        <w:tc>
          <w:tcPr>
            <w:tcW w:w="1134" w:type="dxa"/>
            <w:noWrap/>
            <w:vAlign w:val="bottom"/>
            <w:hideMark/>
          </w:tcPr>
          <w:p w14:paraId="494640F1" w14:textId="77777777" w:rsidR="00E61266" w:rsidRPr="004E40CD" w:rsidRDefault="00E61266" w:rsidP="00E61266">
            <w:pPr>
              <w:spacing w:after="0" w:line="240" w:lineRule="auto"/>
              <w:jc w:val="center"/>
              <w:rPr>
                <w:color w:val="000000"/>
              </w:rPr>
            </w:pPr>
            <w:r w:rsidRPr="004E40CD">
              <w:t>0,22</w:t>
            </w:r>
          </w:p>
        </w:tc>
        <w:tc>
          <w:tcPr>
            <w:tcW w:w="1417" w:type="dxa"/>
            <w:noWrap/>
            <w:vAlign w:val="bottom"/>
            <w:hideMark/>
          </w:tcPr>
          <w:p w14:paraId="27364208"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2DEBC94C" w14:textId="77777777" w:rsidTr="00E61266">
        <w:trPr>
          <w:trHeight w:val="259"/>
        </w:trPr>
        <w:tc>
          <w:tcPr>
            <w:tcW w:w="5954" w:type="dxa"/>
            <w:noWrap/>
            <w:vAlign w:val="bottom"/>
            <w:hideMark/>
          </w:tcPr>
          <w:p w14:paraId="18F59ADE" w14:textId="77777777" w:rsidR="00E61266" w:rsidRPr="004E40CD" w:rsidRDefault="00E61266" w:rsidP="00096533">
            <w:pPr>
              <w:spacing w:after="0" w:line="240" w:lineRule="auto"/>
              <w:rPr>
                <w:color w:val="000000"/>
              </w:rPr>
            </w:pPr>
            <w:r w:rsidRPr="004E40CD">
              <w:rPr>
                <w:color w:val="000000"/>
              </w:rPr>
              <w:t>Sosyalleşme-Kolaylaştıran Durumlar</w:t>
            </w:r>
          </w:p>
        </w:tc>
        <w:tc>
          <w:tcPr>
            <w:tcW w:w="1134" w:type="dxa"/>
            <w:noWrap/>
            <w:vAlign w:val="bottom"/>
            <w:hideMark/>
          </w:tcPr>
          <w:p w14:paraId="2142ED59" w14:textId="77777777" w:rsidR="00E61266" w:rsidRPr="004E40CD" w:rsidRDefault="00E61266" w:rsidP="00E61266">
            <w:pPr>
              <w:spacing w:after="0" w:line="240" w:lineRule="auto"/>
              <w:jc w:val="center"/>
              <w:rPr>
                <w:color w:val="000000"/>
              </w:rPr>
            </w:pPr>
            <w:r w:rsidRPr="004E40CD">
              <w:t>0,22</w:t>
            </w:r>
          </w:p>
        </w:tc>
        <w:tc>
          <w:tcPr>
            <w:tcW w:w="1417" w:type="dxa"/>
            <w:noWrap/>
            <w:vAlign w:val="bottom"/>
            <w:hideMark/>
          </w:tcPr>
          <w:p w14:paraId="1F9839BD"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18B22C04" w14:textId="77777777" w:rsidTr="00E61266">
        <w:trPr>
          <w:trHeight w:val="259"/>
        </w:trPr>
        <w:tc>
          <w:tcPr>
            <w:tcW w:w="5954" w:type="dxa"/>
            <w:noWrap/>
            <w:vAlign w:val="bottom"/>
            <w:hideMark/>
          </w:tcPr>
          <w:p w14:paraId="499646F2" w14:textId="77777777" w:rsidR="00E61266" w:rsidRPr="004E40CD" w:rsidRDefault="00E61266" w:rsidP="00096533">
            <w:pPr>
              <w:spacing w:after="0" w:line="240" w:lineRule="auto"/>
              <w:rPr>
                <w:color w:val="000000"/>
              </w:rPr>
            </w:pPr>
            <w:r w:rsidRPr="004E40CD">
              <w:rPr>
                <w:color w:val="000000"/>
              </w:rPr>
              <w:t>Sosyalleşme-Hazsal Güdüleme</w:t>
            </w:r>
          </w:p>
        </w:tc>
        <w:tc>
          <w:tcPr>
            <w:tcW w:w="1134" w:type="dxa"/>
            <w:noWrap/>
            <w:vAlign w:val="bottom"/>
            <w:hideMark/>
          </w:tcPr>
          <w:p w14:paraId="252C7FB1" w14:textId="77777777" w:rsidR="00E61266" w:rsidRPr="004E40CD" w:rsidRDefault="00E61266" w:rsidP="00E61266">
            <w:pPr>
              <w:spacing w:after="0" w:line="240" w:lineRule="auto"/>
              <w:jc w:val="center"/>
              <w:rPr>
                <w:color w:val="000000"/>
              </w:rPr>
            </w:pPr>
            <w:r w:rsidRPr="004E40CD">
              <w:t>0,21</w:t>
            </w:r>
          </w:p>
        </w:tc>
        <w:tc>
          <w:tcPr>
            <w:tcW w:w="1417" w:type="dxa"/>
            <w:noWrap/>
            <w:vAlign w:val="bottom"/>
            <w:hideMark/>
          </w:tcPr>
          <w:p w14:paraId="372B719C"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7DF1A539" w14:textId="77777777" w:rsidTr="00E61266">
        <w:trPr>
          <w:trHeight w:val="259"/>
        </w:trPr>
        <w:tc>
          <w:tcPr>
            <w:tcW w:w="5954" w:type="dxa"/>
            <w:noWrap/>
            <w:vAlign w:val="bottom"/>
            <w:hideMark/>
          </w:tcPr>
          <w:p w14:paraId="064F4DBA" w14:textId="77777777" w:rsidR="00E61266" w:rsidRPr="004E40CD" w:rsidRDefault="00E61266" w:rsidP="00096533">
            <w:pPr>
              <w:spacing w:after="0" w:line="240" w:lineRule="auto"/>
              <w:rPr>
                <w:color w:val="000000"/>
              </w:rPr>
            </w:pPr>
            <w:r w:rsidRPr="004E40CD">
              <w:rPr>
                <w:color w:val="000000"/>
              </w:rPr>
              <w:t>Sosyalleşme-Fiyat Değeri</w:t>
            </w:r>
          </w:p>
        </w:tc>
        <w:tc>
          <w:tcPr>
            <w:tcW w:w="1134" w:type="dxa"/>
            <w:noWrap/>
            <w:vAlign w:val="bottom"/>
            <w:hideMark/>
          </w:tcPr>
          <w:p w14:paraId="2B659BDC" w14:textId="77777777" w:rsidR="00E61266" w:rsidRPr="004E40CD" w:rsidRDefault="00E61266" w:rsidP="00E61266">
            <w:pPr>
              <w:spacing w:after="0" w:line="240" w:lineRule="auto"/>
              <w:jc w:val="center"/>
              <w:rPr>
                <w:color w:val="000000"/>
              </w:rPr>
            </w:pPr>
            <w:r w:rsidRPr="004E40CD">
              <w:t>0,08</w:t>
            </w:r>
          </w:p>
        </w:tc>
        <w:tc>
          <w:tcPr>
            <w:tcW w:w="1417" w:type="dxa"/>
            <w:noWrap/>
            <w:vAlign w:val="bottom"/>
            <w:hideMark/>
          </w:tcPr>
          <w:p w14:paraId="7418FEBE" w14:textId="77777777" w:rsidR="00E61266" w:rsidRPr="004E40CD" w:rsidRDefault="00E61266" w:rsidP="00E61266">
            <w:pPr>
              <w:spacing w:after="0" w:line="240" w:lineRule="auto"/>
              <w:jc w:val="center"/>
              <w:rPr>
                <w:color w:val="000000"/>
              </w:rPr>
            </w:pPr>
            <w:r w:rsidRPr="004E40CD">
              <w:rPr>
                <w:color w:val="000000"/>
              </w:rPr>
              <w:t>0,118</w:t>
            </w:r>
          </w:p>
        </w:tc>
      </w:tr>
      <w:tr w:rsidR="00E61266" w:rsidRPr="004E40CD" w14:paraId="1D243FE7" w14:textId="77777777" w:rsidTr="00E61266">
        <w:trPr>
          <w:trHeight w:val="259"/>
        </w:trPr>
        <w:tc>
          <w:tcPr>
            <w:tcW w:w="5954" w:type="dxa"/>
            <w:noWrap/>
            <w:vAlign w:val="bottom"/>
            <w:hideMark/>
          </w:tcPr>
          <w:p w14:paraId="3A5C729E" w14:textId="77777777" w:rsidR="00E61266" w:rsidRPr="004E40CD" w:rsidRDefault="00E61266" w:rsidP="00096533">
            <w:pPr>
              <w:spacing w:after="0" w:line="240" w:lineRule="auto"/>
              <w:rPr>
                <w:color w:val="000000"/>
              </w:rPr>
            </w:pPr>
            <w:r w:rsidRPr="004E40CD">
              <w:rPr>
                <w:color w:val="000000"/>
              </w:rPr>
              <w:t>Sosyalleşme-Alışkanlık</w:t>
            </w:r>
          </w:p>
        </w:tc>
        <w:tc>
          <w:tcPr>
            <w:tcW w:w="1134" w:type="dxa"/>
            <w:noWrap/>
            <w:vAlign w:val="bottom"/>
            <w:hideMark/>
          </w:tcPr>
          <w:p w14:paraId="07A5FB6E" w14:textId="77777777" w:rsidR="00E61266" w:rsidRPr="004E40CD" w:rsidRDefault="00E61266" w:rsidP="00E61266">
            <w:pPr>
              <w:spacing w:after="0" w:line="240" w:lineRule="auto"/>
              <w:jc w:val="center"/>
              <w:rPr>
                <w:color w:val="000000"/>
              </w:rPr>
            </w:pPr>
            <w:r w:rsidRPr="004E40CD">
              <w:t>0,12</w:t>
            </w:r>
          </w:p>
        </w:tc>
        <w:tc>
          <w:tcPr>
            <w:tcW w:w="1417" w:type="dxa"/>
            <w:noWrap/>
            <w:vAlign w:val="bottom"/>
            <w:hideMark/>
          </w:tcPr>
          <w:p w14:paraId="05AB713F" w14:textId="77777777" w:rsidR="00E61266" w:rsidRPr="004E40CD" w:rsidRDefault="00E61266" w:rsidP="00E61266">
            <w:pPr>
              <w:spacing w:after="0" w:line="240" w:lineRule="auto"/>
              <w:jc w:val="center"/>
              <w:rPr>
                <w:color w:val="000000"/>
              </w:rPr>
            </w:pPr>
            <w:r w:rsidRPr="004E40CD">
              <w:rPr>
                <w:color w:val="000000"/>
              </w:rPr>
              <w:t>0,019*</w:t>
            </w:r>
          </w:p>
        </w:tc>
      </w:tr>
      <w:tr w:rsidR="00E61266" w:rsidRPr="004E40CD" w14:paraId="12C03C36" w14:textId="77777777" w:rsidTr="00E61266">
        <w:trPr>
          <w:trHeight w:val="259"/>
        </w:trPr>
        <w:tc>
          <w:tcPr>
            <w:tcW w:w="5954" w:type="dxa"/>
            <w:noWrap/>
            <w:vAlign w:val="bottom"/>
            <w:hideMark/>
          </w:tcPr>
          <w:p w14:paraId="12B4355F" w14:textId="77777777" w:rsidR="00E61266" w:rsidRPr="004E40CD" w:rsidRDefault="00E61266" w:rsidP="00096533">
            <w:pPr>
              <w:spacing w:after="0" w:line="240" w:lineRule="auto"/>
              <w:rPr>
                <w:color w:val="000000"/>
              </w:rPr>
            </w:pPr>
            <w:r w:rsidRPr="004E40CD">
              <w:rPr>
                <w:color w:val="000000"/>
              </w:rPr>
              <w:t>Sosyalleşme-Davranışsal Niyet</w:t>
            </w:r>
          </w:p>
        </w:tc>
        <w:tc>
          <w:tcPr>
            <w:tcW w:w="1134" w:type="dxa"/>
            <w:noWrap/>
            <w:vAlign w:val="bottom"/>
            <w:hideMark/>
          </w:tcPr>
          <w:p w14:paraId="267036AF" w14:textId="77777777" w:rsidR="00E61266" w:rsidRPr="004E40CD" w:rsidRDefault="00E61266" w:rsidP="00E61266">
            <w:pPr>
              <w:spacing w:after="0" w:line="240" w:lineRule="auto"/>
              <w:jc w:val="center"/>
              <w:rPr>
                <w:color w:val="000000"/>
              </w:rPr>
            </w:pPr>
            <w:r w:rsidRPr="004E40CD">
              <w:t>0,15</w:t>
            </w:r>
          </w:p>
        </w:tc>
        <w:tc>
          <w:tcPr>
            <w:tcW w:w="1417" w:type="dxa"/>
            <w:noWrap/>
            <w:vAlign w:val="bottom"/>
            <w:hideMark/>
          </w:tcPr>
          <w:p w14:paraId="39EEA1C1" w14:textId="77777777" w:rsidR="00E61266" w:rsidRPr="004E40CD" w:rsidRDefault="00E61266" w:rsidP="00E61266">
            <w:pPr>
              <w:spacing w:after="0" w:line="240" w:lineRule="auto"/>
              <w:jc w:val="center"/>
              <w:rPr>
                <w:color w:val="000000"/>
              </w:rPr>
            </w:pPr>
            <w:r w:rsidRPr="004E40CD">
              <w:rPr>
                <w:color w:val="000000"/>
              </w:rPr>
              <w:t>0,003*</w:t>
            </w:r>
          </w:p>
        </w:tc>
      </w:tr>
      <w:tr w:rsidR="00E61266" w:rsidRPr="004E40CD" w14:paraId="2E324CA3" w14:textId="77777777" w:rsidTr="00E61266">
        <w:trPr>
          <w:trHeight w:val="259"/>
        </w:trPr>
        <w:tc>
          <w:tcPr>
            <w:tcW w:w="5954" w:type="dxa"/>
            <w:noWrap/>
            <w:vAlign w:val="bottom"/>
            <w:hideMark/>
          </w:tcPr>
          <w:p w14:paraId="73D2A7F3" w14:textId="256E99E9" w:rsidR="00E61266" w:rsidRPr="004E40CD" w:rsidRDefault="00E61266" w:rsidP="00096533">
            <w:pPr>
              <w:spacing w:after="0" w:line="240" w:lineRule="auto"/>
              <w:rPr>
                <w:color w:val="000000"/>
              </w:rPr>
            </w:pPr>
            <w:r w:rsidRPr="004E40CD">
              <w:rPr>
                <w:color w:val="000000"/>
              </w:rPr>
              <w:t>Sosyalleşme- Toplam Mobil</w:t>
            </w:r>
          </w:p>
        </w:tc>
        <w:tc>
          <w:tcPr>
            <w:tcW w:w="1134" w:type="dxa"/>
            <w:noWrap/>
            <w:vAlign w:val="bottom"/>
            <w:hideMark/>
          </w:tcPr>
          <w:p w14:paraId="7382084A" w14:textId="77777777" w:rsidR="00E61266" w:rsidRPr="004E40CD" w:rsidRDefault="00E61266" w:rsidP="00E61266">
            <w:pPr>
              <w:spacing w:after="0" w:line="240" w:lineRule="auto"/>
              <w:jc w:val="center"/>
              <w:rPr>
                <w:color w:val="000000"/>
              </w:rPr>
            </w:pPr>
            <w:r w:rsidRPr="004E40CD">
              <w:t>0,27</w:t>
            </w:r>
          </w:p>
        </w:tc>
        <w:tc>
          <w:tcPr>
            <w:tcW w:w="1417" w:type="dxa"/>
            <w:noWrap/>
            <w:vAlign w:val="bottom"/>
            <w:hideMark/>
          </w:tcPr>
          <w:p w14:paraId="5E84F831"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02A5105A" w14:textId="77777777" w:rsidTr="00E61266">
        <w:trPr>
          <w:trHeight w:val="259"/>
        </w:trPr>
        <w:tc>
          <w:tcPr>
            <w:tcW w:w="5954" w:type="dxa"/>
            <w:noWrap/>
            <w:vAlign w:val="bottom"/>
            <w:hideMark/>
          </w:tcPr>
          <w:p w14:paraId="5AB2E513" w14:textId="77777777" w:rsidR="00E61266" w:rsidRPr="004E40CD" w:rsidRDefault="00E61266" w:rsidP="00096533">
            <w:pPr>
              <w:spacing w:after="0" w:line="240" w:lineRule="auto"/>
              <w:rPr>
                <w:color w:val="000000"/>
              </w:rPr>
            </w:pPr>
            <w:r w:rsidRPr="004E40CD">
              <w:rPr>
                <w:color w:val="000000"/>
              </w:rPr>
              <w:t>Sorumluluk-Performans Beklentisi</w:t>
            </w:r>
          </w:p>
        </w:tc>
        <w:tc>
          <w:tcPr>
            <w:tcW w:w="1134" w:type="dxa"/>
            <w:noWrap/>
            <w:vAlign w:val="bottom"/>
            <w:hideMark/>
          </w:tcPr>
          <w:p w14:paraId="1C0AFE45" w14:textId="77777777" w:rsidR="00E61266" w:rsidRPr="004E40CD" w:rsidRDefault="00E61266" w:rsidP="00E61266">
            <w:pPr>
              <w:spacing w:after="0" w:line="240" w:lineRule="auto"/>
              <w:jc w:val="center"/>
              <w:rPr>
                <w:color w:val="000000"/>
              </w:rPr>
            </w:pPr>
            <w:r w:rsidRPr="004E40CD">
              <w:t>0,30</w:t>
            </w:r>
          </w:p>
        </w:tc>
        <w:tc>
          <w:tcPr>
            <w:tcW w:w="1417" w:type="dxa"/>
            <w:noWrap/>
            <w:vAlign w:val="bottom"/>
            <w:hideMark/>
          </w:tcPr>
          <w:p w14:paraId="6CC953E9"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351424FB" w14:textId="77777777" w:rsidTr="00E61266">
        <w:trPr>
          <w:trHeight w:val="259"/>
        </w:trPr>
        <w:tc>
          <w:tcPr>
            <w:tcW w:w="5954" w:type="dxa"/>
            <w:noWrap/>
            <w:vAlign w:val="bottom"/>
            <w:hideMark/>
          </w:tcPr>
          <w:p w14:paraId="1171062B" w14:textId="77777777" w:rsidR="00E61266" w:rsidRPr="004E40CD" w:rsidRDefault="00E61266" w:rsidP="00096533">
            <w:pPr>
              <w:spacing w:after="0" w:line="240" w:lineRule="auto"/>
              <w:rPr>
                <w:color w:val="000000"/>
              </w:rPr>
            </w:pPr>
            <w:r w:rsidRPr="004E40CD">
              <w:rPr>
                <w:color w:val="000000"/>
              </w:rPr>
              <w:t>Sorumluluk-Çaba Beklentisi</w:t>
            </w:r>
          </w:p>
        </w:tc>
        <w:tc>
          <w:tcPr>
            <w:tcW w:w="1134" w:type="dxa"/>
            <w:noWrap/>
            <w:vAlign w:val="bottom"/>
            <w:hideMark/>
          </w:tcPr>
          <w:p w14:paraId="38065F50" w14:textId="77777777" w:rsidR="00E61266" w:rsidRPr="004E40CD" w:rsidRDefault="00E61266" w:rsidP="00E61266">
            <w:pPr>
              <w:spacing w:after="0" w:line="240" w:lineRule="auto"/>
              <w:jc w:val="center"/>
              <w:rPr>
                <w:color w:val="000000"/>
              </w:rPr>
            </w:pPr>
            <w:r w:rsidRPr="004E40CD">
              <w:t>0,19</w:t>
            </w:r>
          </w:p>
        </w:tc>
        <w:tc>
          <w:tcPr>
            <w:tcW w:w="1417" w:type="dxa"/>
            <w:noWrap/>
            <w:vAlign w:val="bottom"/>
            <w:hideMark/>
          </w:tcPr>
          <w:p w14:paraId="678359AD"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10CB0B25" w14:textId="77777777" w:rsidTr="00E61266">
        <w:trPr>
          <w:trHeight w:val="259"/>
        </w:trPr>
        <w:tc>
          <w:tcPr>
            <w:tcW w:w="5954" w:type="dxa"/>
            <w:noWrap/>
            <w:vAlign w:val="bottom"/>
            <w:hideMark/>
          </w:tcPr>
          <w:p w14:paraId="60DB7092" w14:textId="77777777" w:rsidR="00E61266" w:rsidRPr="004E40CD" w:rsidRDefault="00E61266" w:rsidP="00096533">
            <w:pPr>
              <w:spacing w:after="0" w:line="240" w:lineRule="auto"/>
              <w:rPr>
                <w:color w:val="000000"/>
              </w:rPr>
            </w:pPr>
            <w:r w:rsidRPr="004E40CD">
              <w:rPr>
                <w:color w:val="000000"/>
              </w:rPr>
              <w:t>Sorumluluk-Sosyal Etki</w:t>
            </w:r>
          </w:p>
        </w:tc>
        <w:tc>
          <w:tcPr>
            <w:tcW w:w="1134" w:type="dxa"/>
            <w:noWrap/>
            <w:vAlign w:val="bottom"/>
            <w:hideMark/>
          </w:tcPr>
          <w:p w14:paraId="5D7A8481" w14:textId="77777777" w:rsidR="00E61266" w:rsidRPr="004E40CD" w:rsidRDefault="00E61266" w:rsidP="00E61266">
            <w:pPr>
              <w:spacing w:after="0" w:line="240" w:lineRule="auto"/>
              <w:jc w:val="center"/>
              <w:rPr>
                <w:color w:val="000000"/>
              </w:rPr>
            </w:pPr>
            <w:r w:rsidRPr="004E40CD">
              <w:t>0,10</w:t>
            </w:r>
          </w:p>
        </w:tc>
        <w:tc>
          <w:tcPr>
            <w:tcW w:w="1417" w:type="dxa"/>
            <w:noWrap/>
            <w:vAlign w:val="bottom"/>
            <w:hideMark/>
          </w:tcPr>
          <w:p w14:paraId="403A1F2E" w14:textId="77777777" w:rsidR="00E61266" w:rsidRPr="004E40CD" w:rsidRDefault="00E61266" w:rsidP="00E61266">
            <w:pPr>
              <w:spacing w:after="0" w:line="240" w:lineRule="auto"/>
              <w:jc w:val="center"/>
              <w:rPr>
                <w:color w:val="000000"/>
              </w:rPr>
            </w:pPr>
            <w:r w:rsidRPr="004E40CD">
              <w:rPr>
                <w:color w:val="000000"/>
              </w:rPr>
              <w:t>0,040*</w:t>
            </w:r>
          </w:p>
        </w:tc>
      </w:tr>
      <w:tr w:rsidR="00E61266" w:rsidRPr="004E40CD" w14:paraId="043BFD0C" w14:textId="77777777" w:rsidTr="00E61266">
        <w:trPr>
          <w:trHeight w:val="259"/>
        </w:trPr>
        <w:tc>
          <w:tcPr>
            <w:tcW w:w="5954" w:type="dxa"/>
            <w:noWrap/>
            <w:vAlign w:val="bottom"/>
            <w:hideMark/>
          </w:tcPr>
          <w:p w14:paraId="58773F57" w14:textId="77777777" w:rsidR="00E61266" w:rsidRPr="004E40CD" w:rsidRDefault="00E61266" w:rsidP="00096533">
            <w:pPr>
              <w:spacing w:after="0" w:line="240" w:lineRule="auto"/>
              <w:rPr>
                <w:color w:val="000000"/>
              </w:rPr>
            </w:pPr>
            <w:r w:rsidRPr="004E40CD">
              <w:rPr>
                <w:color w:val="000000"/>
              </w:rPr>
              <w:t>Sorumluluk-Kolaylaştıran Durumlar</w:t>
            </w:r>
          </w:p>
        </w:tc>
        <w:tc>
          <w:tcPr>
            <w:tcW w:w="1134" w:type="dxa"/>
            <w:noWrap/>
            <w:vAlign w:val="bottom"/>
            <w:hideMark/>
          </w:tcPr>
          <w:p w14:paraId="71C5CF95" w14:textId="77777777" w:rsidR="00E61266" w:rsidRPr="004E40CD" w:rsidRDefault="00E61266" w:rsidP="00E61266">
            <w:pPr>
              <w:spacing w:after="0" w:line="240" w:lineRule="auto"/>
              <w:jc w:val="center"/>
              <w:rPr>
                <w:color w:val="000000"/>
              </w:rPr>
            </w:pPr>
            <w:r w:rsidRPr="004E40CD">
              <w:t>0,32</w:t>
            </w:r>
          </w:p>
        </w:tc>
        <w:tc>
          <w:tcPr>
            <w:tcW w:w="1417" w:type="dxa"/>
            <w:noWrap/>
            <w:vAlign w:val="bottom"/>
            <w:hideMark/>
          </w:tcPr>
          <w:p w14:paraId="4CB9854F"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127D9C3A" w14:textId="77777777" w:rsidTr="00E61266">
        <w:trPr>
          <w:trHeight w:val="259"/>
        </w:trPr>
        <w:tc>
          <w:tcPr>
            <w:tcW w:w="5954" w:type="dxa"/>
            <w:noWrap/>
            <w:vAlign w:val="bottom"/>
            <w:hideMark/>
          </w:tcPr>
          <w:p w14:paraId="0C676491" w14:textId="77777777" w:rsidR="00E61266" w:rsidRPr="004E40CD" w:rsidRDefault="00E61266" w:rsidP="00096533">
            <w:pPr>
              <w:spacing w:after="0" w:line="240" w:lineRule="auto"/>
              <w:rPr>
                <w:color w:val="000000"/>
              </w:rPr>
            </w:pPr>
            <w:r w:rsidRPr="004E40CD">
              <w:rPr>
                <w:color w:val="000000"/>
              </w:rPr>
              <w:t>Sorumluluk-Hazsal Güdüleme</w:t>
            </w:r>
          </w:p>
        </w:tc>
        <w:tc>
          <w:tcPr>
            <w:tcW w:w="1134" w:type="dxa"/>
            <w:noWrap/>
            <w:vAlign w:val="bottom"/>
            <w:hideMark/>
          </w:tcPr>
          <w:p w14:paraId="7589D2C8" w14:textId="77777777" w:rsidR="00E61266" w:rsidRPr="004E40CD" w:rsidRDefault="00E61266" w:rsidP="00E61266">
            <w:pPr>
              <w:spacing w:after="0" w:line="240" w:lineRule="auto"/>
              <w:jc w:val="center"/>
              <w:rPr>
                <w:color w:val="000000"/>
              </w:rPr>
            </w:pPr>
            <w:r w:rsidRPr="004E40CD">
              <w:t>0,09</w:t>
            </w:r>
          </w:p>
        </w:tc>
        <w:tc>
          <w:tcPr>
            <w:tcW w:w="1417" w:type="dxa"/>
            <w:noWrap/>
            <w:vAlign w:val="bottom"/>
            <w:hideMark/>
          </w:tcPr>
          <w:p w14:paraId="43684721" w14:textId="77777777" w:rsidR="00E61266" w:rsidRPr="004E40CD" w:rsidRDefault="00E61266" w:rsidP="00E61266">
            <w:pPr>
              <w:spacing w:after="0" w:line="240" w:lineRule="auto"/>
              <w:jc w:val="center"/>
              <w:rPr>
                <w:color w:val="000000"/>
              </w:rPr>
            </w:pPr>
            <w:r w:rsidRPr="004E40CD">
              <w:rPr>
                <w:color w:val="000000"/>
              </w:rPr>
              <w:t>0,078</w:t>
            </w:r>
          </w:p>
        </w:tc>
      </w:tr>
      <w:tr w:rsidR="00E61266" w:rsidRPr="004E40CD" w14:paraId="424B3037" w14:textId="77777777" w:rsidTr="00E61266">
        <w:trPr>
          <w:trHeight w:val="259"/>
        </w:trPr>
        <w:tc>
          <w:tcPr>
            <w:tcW w:w="5954" w:type="dxa"/>
            <w:noWrap/>
            <w:vAlign w:val="bottom"/>
            <w:hideMark/>
          </w:tcPr>
          <w:p w14:paraId="77DF0B5F" w14:textId="77777777" w:rsidR="00E61266" w:rsidRPr="004E40CD" w:rsidRDefault="00E61266" w:rsidP="00096533">
            <w:pPr>
              <w:spacing w:after="0" w:line="240" w:lineRule="auto"/>
              <w:rPr>
                <w:color w:val="000000"/>
              </w:rPr>
            </w:pPr>
            <w:r w:rsidRPr="004E40CD">
              <w:rPr>
                <w:color w:val="000000"/>
              </w:rPr>
              <w:t>Sorumluluk-Fiyat Değeri</w:t>
            </w:r>
          </w:p>
        </w:tc>
        <w:tc>
          <w:tcPr>
            <w:tcW w:w="1134" w:type="dxa"/>
            <w:noWrap/>
            <w:vAlign w:val="bottom"/>
            <w:hideMark/>
          </w:tcPr>
          <w:p w14:paraId="42C44574" w14:textId="77777777" w:rsidR="00E61266" w:rsidRPr="004E40CD" w:rsidRDefault="00E61266" w:rsidP="00E61266">
            <w:pPr>
              <w:spacing w:after="0" w:line="240" w:lineRule="auto"/>
              <w:jc w:val="center"/>
              <w:rPr>
                <w:color w:val="000000"/>
              </w:rPr>
            </w:pPr>
            <w:r w:rsidRPr="004E40CD">
              <w:t>-0,11</w:t>
            </w:r>
          </w:p>
        </w:tc>
        <w:tc>
          <w:tcPr>
            <w:tcW w:w="1417" w:type="dxa"/>
            <w:noWrap/>
            <w:vAlign w:val="bottom"/>
            <w:hideMark/>
          </w:tcPr>
          <w:p w14:paraId="7EA95C69" w14:textId="77777777" w:rsidR="00E61266" w:rsidRPr="004E40CD" w:rsidRDefault="00E61266" w:rsidP="00E61266">
            <w:pPr>
              <w:spacing w:after="0" w:line="240" w:lineRule="auto"/>
              <w:jc w:val="center"/>
              <w:rPr>
                <w:color w:val="000000"/>
              </w:rPr>
            </w:pPr>
            <w:r w:rsidRPr="004E40CD">
              <w:rPr>
                <w:color w:val="000000"/>
              </w:rPr>
              <w:t>0,027*</w:t>
            </w:r>
          </w:p>
        </w:tc>
      </w:tr>
      <w:tr w:rsidR="00E61266" w:rsidRPr="004E40CD" w14:paraId="4484642D" w14:textId="77777777" w:rsidTr="00E61266">
        <w:trPr>
          <w:trHeight w:val="259"/>
        </w:trPr>
        <w:tc>
          <w:tcPr>
            <w:tcW w:w="5954" w:type="dxa"/>
            <w:noWrap/>
            <w:vAlign w:val="bottom"/>
            <w:hideMark/>
          </w:tcPr>
          <w:p w14:paraId="5985826C" w14:textId="77777777" w:rsidR="00E61266" w:rsidRPr="004E40CD" w:rsidRDefault="00E61266" w:rsidP="00096533">
            <w:pPr>
              <w:spacing w:after="0" w:line="240" w:lineRule="auto"/>
              <w:rPr>
                <w:color w:val="000000"/>
              </w:rPr>
            </w:pPr>
            <w:r w:rsidRPr="004E40CD">
              <w:rPr>
                <w:color w:val="000000"/>
              </w:rPr>
              <w:t>Sorumluluk-Alışkanlık</w:t>
            </w:r>
          </w:p>
        </w:tc>
        <w:tc>
          <w:tcPr>
            <w:tcW w:w="1134" w:type="dxa"/>
            <w:noWrap/>
            <w:vAlign w:val="bottom"/>
            <w:hideMark/>
          </w:tcPr>
          <w:p w14:paraId="71E95E45" w14:textId="77777777" w:rsidR="00E61266" w:rsidRPr="004E40CD" w:rsidRDefault="00E61266" w:rsidP="00E61266">
            <w:pPr>
              <w:spacing w:after="0" w:line="240" w:lineRule="auto"/>
              <w:jc w:val="center"/>
              <w:rPr>
                <w:color w:val="000000"/>
              </w:rPr>
            </w:pPr>
            <w:r w:rsidRPr="004E40CD">
              <w:t>-0,02</w:t>
            </w:r>
          </w:p>
        </w:tc>
        <w:tc>
          <w:tcPr>
            <w:tcW w:w="1417" w:type="dxa"/>
            <w:noWrap/>
            <w:vAlign w:val="bottom"/>
            <w:hideMark/>
          </w:tcPr>
          <w:p w14:paraId="20D272A2" w14:textId="77777777" w:rsidR="00E61266" w:rsidRPr="004E40CD" w:rsidRDefault="00E61266" w:rsidP="00E61266">
            <w:pPr>
              <w:spacing w:after="0" w:line="240" w:lineRule="auto"/>
              <w:jc w:val="center"/>
              <w:rPr>
                <w:color w:val="000000"/>
              </w:rPr>
            </w:pPr>
            <w:r w:rsidRPr="004E40CD">
              <w:rPr>
                <w:color w:val="000000"/>
              </w:rPr>
              <w:t>0,633</w:t>
            </w:r>
          </w:p>
        </w:tc>
      </w:tr>
      <w:tr w:rsidR="00E61266" w:rsidRPr="004E40CD" w14:paraId="5C06548A" w14:textId="77777777" w:rsidTr="00E61266">
        <w:trPr>
          <w:trHeight w:val="259"/>
        </w:trPr>
        <w:tc>
          <w:tcPr>
            <w:tcW w:w="5954" w:type="dxa"/>
            <w:noWrap/>
            <w:vAlign w:val="bottom"/>
            <w:hideMark/>
          </w:tcPr>
          <w:p w14:paraId="2603FC73" w14:textId="77777777" w:rsidR="00E61266" w:rsidRPr="004E40CD" w:rsidRDefault="00E61266" w:rsidP="00096533">
            <w:pPr>
              <w:spacing w:after="0" w:line="240" w:lineRule="auto"/>
              <w:rPr>
                <w:color w:val="000000"/>
              </w:rPr>
            </w:pPr>
            <w:r w:rsidRPr="004E40CD">
              <w:rPr>
                <w:color w:val="000000"/>
              </w:rPr>
              <w:t>Sorumluluk-Davranışsal Niyet</w:t>
            </w:r>
          </w:p>
        </w:tc>
        <w:tc>
          <w:tcPr>
            <w:tcW w:w="1134" w:type="dxa"/>
            <w:noWrap/>
            <w:vAlign w:val="bottom"/>
            <w:hideMark/>
          </w:tcPr>
          <w:p w14:paraId="01F8830D" w14:textId="77777777" w:rsidR="00E61266" w:rsidRPr="004E40CD" w:rsidRDefault="00E61266" w:rsidP="00E61266">
            <w:pPr>
              <w:spacing w:after="0" w:line="240" w:lineRule="auto"/>
              <w:jc w:val="center"/>
              <w:rPr>
                <w:color w:val="000000"/>
              </w:rPr>
            </w:pPr>
            <w:r w:rsidRPr="004E40CD">
              <w:t>0,03</w:t>
            </w:r>
          </w:p>
        </w:tc>
        <w:tc>
          <w:tcPr>
            <w:tcW w:w="1417" w:type="dxa"/>
            <w:noWrap/>
            <w:vAlign w:val="bottom"/>
            <w:hideMark/>
          </w:tcPr>
          <w:p w14:paraId="35C830D6" w14:textId="77777777" w:rsidR="00E61266" w:rsidRPr="004E40CD" w:rsidRDefault="00E61266" w:rsidP="00E61266">
            <w:pPr>
              <w:spacing w:after="0" w:line="240" w:lineRule="auto"/>
              <w:jc w:val="center"/>
              <w:rPr>
                <w:color w:val="000000"/>
              </w:rPr>
            </w:pPr>
            <w:r w:rsidRPr="004E40CD">
              <w:rPr>
                <w:color w:val="000000"/>
              </w:rPr>
              <w:t>0,500</w:t>
            </w:r>
          </w:p>
        </w:tc>
      </w:tr>
      <w:tr w:rsidR="00E61266" w:rsidRPr="004E40CD" w14:paraId="0AF31FE9" w14:textId="77777777" w:rsidTr="00E61266">
        <w:trPr>
          <w:trHeight w:val="259"/>
        </w:trPr>
        <w:tc>
          <w:tcPr>
            <w:tcW w:w="5954" w:type="dxa"/>
            <w:noWrap/>
            <w:vAlign w:val="bottom"/>
            <w:hideMark/>
          </w:tcPr>
          <w:p w14:paraId="79E617F5" w14:textId="7CC07C7E" w:rsidR="00E61266" w:rsidRPr="004E40CD" w:rsidRDefault="00E61266" w:rsidP="00096533">
            <w:pPr>
              <w:spacing w:after="0" w:line="240" w:lineRule="auto"/>
              <w:rPr>
                <w:color w:val="000000"/>
              </w:rPr>
            </w:pPr>
            <w:r w:rsidRPr="004E40CD">
              <w:rPr>
                <w:color w:val="000000"/>
              </w:rPr>
              <w:t>Sorumluluk-Toplam Mobil</w:t>
            </w:r>
          </w:p>
        </w:tc>
        <w:tc>
          <w:tcPr>
            <w:tcW w:w="1134" w:type="dxa"/>
            <w:noWrap/>
            <w:vAlign w:val="bottom"/>
            <w:hideMark/>
          </w:tcPr>
          <w:p w14:paraId="0B320C71" w14:textId="77777777" w:rsidR="00E61266" w:rsidRPr="004E40CD" w:rsidRDefault="00E61266" w:rsidP="00E61266">
            <w:pPr>
              <w:spacing w:after="0" w:line="240" w:lineRule="auto"/>
              <w:jc w:val="center"/>
              <w:rPr>
                <w:color w:val="000000"/>
              </w:rPr>
            </w:pPr>
            <w:r w:rsidRPr="004E40CD">
              <w:t>0,16</w:t>
            </w:r>
          </w:p>
        </w:tc>
        <w:tc>
          <w:tcPr>
            <w:tcW w:w="1417" w:type="dxa"/>
            <w:noWrap/>
            <w:vAlign w:val="bottom"/>
            <w:hideMark/>
          </w:tcPr>
          <w:p w14:paraId="1A13F6E3" w14:textId="77777777" w:rsidR="00E61266" w:rsidRPr="004E40CD" w:rsidRDefault="00E61266" w:rsidP="00E61266">
            <w:pPr>
              <w:spacing w:after="0" w:line="240" w:lineRule="auto"/>
              <w:jc w:val="center"/>
              <w:rPr>
                <w:color w:val="000000"/>
              </w:rPr>
            </w:pPr>
            <w:r w:rsidRPr="004E40CD">
              <w:rPr>
                <w:color w:val="000000"/>
              </w:rPr>
              <w:t>0,002*</w:t>
            </w:r>
          </w:p>
        </w:tc>
      </w:tr>
      <w:tr w:rsidR="00E61266" w:rsidRPr="004E40CD" w14:paraId="1ECD1388" w14:textId="77777777" w:rsidTr="00E61266">
        <w:trPr>
          <w:trHeight w:val="259"/>
        </w:trPr>
        <w:tc>
          <w:tcPr>
            <w:tcW w:w="5954" w:type="dxa"/>
            <w:noWrap/>
            <w:vAlign w:val="bottom"/>
            <w:hideMark/>
          </w:tcPr>
          <w:p w14:paraId="2C1BDF06" w14:textId="77777777" w:rsidR="00E61266" w:rsidRPr="004E40CD" w:rsidRDefault="00E61266" w:rsidP="00096533">
            <w:pPr>
              <w:spacing w:after="0" w:line="240" w:lineRule="auto"/>
              <w:rPr>
                <w:color w:val="000000"/>
              </w:rPr>
            </w:pPr>
            <w:r w:rsidRPr="004E40CD">
              <w:rPr>
                <w:color w:val="000000"/>
              </w:rPr>
              <w:t>Beslenme-Performans Beklentisi</w:t>
            </w:r>
          </w:p>
        </w:tc>
        <w:tc>
          <w:tcPr>
            <w:tcW w:w="1134" w:type="dxa"/>
            <w:noWrap/>
            <w:vAlign w:val="bottom"/>
            <w:hideMark/>
          </w:tcPr>
          <w:p w14:paraId="4447B78E" w14:textId="77777777" w:rsidR="00E61266" w:rsidRPr="004E40CD" w:rsidRDefault="00E61266" w:rsidP="00E61266">
            <w:pPr>
              <w:spacing w:after="0" w:line="240" w:lineRule="auto"/>
              <w:jc w:val="center"/>
              <w:rPr>
                <w:color w:val="000000"/>
              </w:rPr>
            </w:pPr>
            <w:r w:rsidRPr="004E40CD">
              <w:t>0,23</w:t>
            </w:r>
          </w:p>
        </w:tc>
        <w:tc>
          <w:tcPr>
            <w:tcW w:w="1417" w:type="dxa"/>
            <w:noWrap/>
            <w:vAlign w:val="bottom"/>
            <w:hideMark/>
          </w:tcPr>
          <w:p w14:paraId="0E599C47"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637B4C1A" w14:textId="77777777" w:rsidTr="00E61266">
        <w:trPr>
          <w:trHeight w:val="259"/>
        </w:trPr>
        <w:tc>
          <w:tcPr>
            <w:tcW w:w="5954" w:type="dxa"/>
            <w:noWrap/>
            <w:vAlign w:val="bottom"/>
            <w:hideMark/>
          </w:tcPr>
          <w:p w14:paraId="3C7303AD" w14:textId="77777777" w:rsidR="00E61266" w:rsidRPr="004E40CD" w:rsidRDefault="00E61266" w:rsidP="00096533">
            <w:pPr>
              <w:spacing w:after="0" w:line="240" w:lineRule="auto"/>
              <w:rPr>
                <w:color w:val="000000"/>
              </w:rPr>
            </w:pPr>
            <w:r w:rsidRPr="004E40CD">
              <w:rPr>
                <w:color w:val="000000"/>
              </w:rPr>
              <w:t>Beslenme-Çaba Beklentisi</w:t>
            </w:r>
          </w:p>
        </w:tc>
        <w:tc>
          <w:tcPr>
            <w:tcW w:w="1134" w:type="dxa"/>
            <w:noWrap/>
            <w:vAlign w:val="bottom"/>
            <w:hideMark/>
          </w:tcPr>
          <w:p w14:paraId="2360D153" w14:textId="77777777" w:rsidR="00E61266" w:rsidRPr="004E40CD" w:rsidRDefault="00E61266" w:rsidP="00E61266">
            <w:pPr>
              <w:spacing w:after="0" w:line="240" w:lineRule="auto"/>
              <w:jc w:val="center"/>
              <w:rPr>
                <w:color w:val="000000"/>
              </w:rPr>
            </w:pPr>
            <w:r w:rsidRPr="004E40CD">
              <w:t>0,14</w:t>
            </w:r>
          </w:p>
        </w:tc>
        <w:tc>
          <w:tcPr>
            <w:tcW w:w="1417" w:type="dxa"/>
            <w:noWrap/>
            <w:vAlign w:val="bottom"/>
            <w:hideMark/>
          </w:tcPr>
          <w:p w14:paraId="544B2FF2" w14:textId="77777777" w:rsidR="00E61266" w:rsidRPr="004E40CD" w:rsidRDefault="00E61266" w:rsidP="00E61266">
            <w:pPr>
              <w:spacing w:after="0" w:line="240" w:lineRule="auto"/>
              <w:jc w:val="center"/>
              <w:rPr>
                <w:color w:val="000000"/>
              </w:rPr>
            </w:pPr>
            <w:r w:rsidRPr="004E40CD">
              <w:rPr>
                <w:color w:val="000000"/>
              </w:rPr>
              <w:t>0,005*</w:t>
            </w:r>
          </w:p>
        </w:tc>
      </w:tr>
      <w:tr w:rsidR="00E61266" w:rsidRPr="004E40CD" w14:paraId="6C77D4F2" w14:textId="77777777" w:rsidTr="00E61266">
        <w:trPr>
          <w:trHeight w:val="259"/>
        </w:trPr>
        <w:tc>
          <w:tcPr>
            <w:tcW w:w="5954" w:type="dxa"/>
            <w:noWrap/>
            <w:vAlign w:val="bottom"/>
            <w:hideMark/>
          </w:tcPr>
          <w:p w14:paraId="0C235E96" w14:textId="77777777" w:rsidR="00E61266" w:rsidRPr="004E40CD" w:rsidRDefault="00E61266" w:rsidP="00096533">
            <w:pPr>
              <w:spacing w:after="0" w:line="240" w:lineRule="auto"/>
              <w:rPr>
                <w:color w:val="000000"/>
              </w:rPr>
            </w:pPr>
            <w:r w:rsidRPr="004E40CD">
              <w:rPr>
                <w:color w:val="000000"/>
              </w:rPr>
              <w:t>Beslenme-Sosyal Etki</w:t>
            </w:r>
          </w:p>
        </w:tc>
        <w:tc>
          <w:tcPr>
            <w:tcW w:w="1134" w:type="dxa"/>
            <w:noWrap/>
            <w:vAlign w:val="bottom"/>
            <w:hideMark/>
          </w:tcPr>
          <w:p w14:paraId="43F04B80" w14:textId="77777777" w:rsidR="00E61266" w:rsidRPr="004E40CD" w:rsidRDefault="00E61266" w:rsidP="00E61266">
            <w:pPr>
              <w:spacing w:after="0" w:line="240" w:lineRule="auto"/>
              <w:jc w:val="center"/>
              <w:rPr>
                <w:color w:val="000000"/>
              </w:rPr>
            </w:pPr>
            <w:r w:rsidRPr="004E40CD">
              <w:t>0,06</w:t>
            </w:r>
          </w:p>
        </w:tc>
        <w:tc>
          <w:tcPr>
            <w:tcW w:w="1417" w:type="dxa"/>
            <w:noWrap/>
            <w:vAlign w:val="bottom"/>
            <w:hideMark/>
          </w:tcPr>
          <w:p w14:paraId="748D5160" w14:textId="77777777" w:rsidR="00E61266" w:rsidRPr="004E40CD" w:rsidRDefault="00E61266" w:rsidP="00E61266">
            <w:pPr>
              <w:spacing w:after="0" w:line="240" w:lineRule="auto"/>
              <w:jc w:val="center"/>
              <w:rPr>
                <w:color w:val="000000"/>
              </w:rPr>
            </w:pPr>
            <w:r w:rsidRPr="004E40CD">
              <w:rPr>
                <w:color w:val="000000"/>
              </w:rPr>
              <w:t>0,228</w:t>
            </w:r>
          </w:p>
        </w:tc>
      </w:tr>
      <w:tr w:rsidR="00E61266" w:rsidRPr="004E40CD" w14:paraId="6C7A53E6" w14:textId="77777777" w:rsidTr="00E61266">
        <w:trPr>
          <w:trHeight w:val="259"/>
        </w:trPr>
        <w:tc>
          <w:tcPr>
            <w:tcW w:w="5954" w:type="dxa"/>
            <w:noWrap/>
            <w:vAlign w:val="bottom"/>
            <w:hideMark/>
          </w:tcPr>
          <w:p w14:paraId="4C313888" w14:textId="77777777" w:rsidR="00E61266" w:rsidRPr="004E40CD" w:rsidRDefault="00E61266" w:rsidP="00096533">
            <w:pPr>
              <w:spacing w:after="0" w:line="240" w:lineRule="auto"/>
              <w:rPr>
                <w:color w:val="000000"/>
              </w:rPr>
            </w:pPr>
            <w:r w:rsidRPr="004E40CD">
              <w:rPr>
                <w:color w:val="000000"/>
              </w:rPr>
              <w:t>Beslenme-Kolaylaştıran Durumlar</w:t>
            </w:r>
          </w:p>
        </w:tc>
        <w:tc>
          <w:tcPr>
            <w:tcW w:w="1134" w:type="dxa"/>
            <w:noWrap/>
            <w:vAlign w:val="bottom"/>
            <w:hideMark/>
          </w:tcPr>
          <w:p w14:paraId="1752938C" w14:textId="77777777" w:rsidR="00E61266" w:rsidRPr="004E40CD" w:rsidRDefault="00E61266" w:rsidP="00E61266">
            <w:pPr>
              <w:spacing w:after="0" w:line="240" w:lineRule="auto"/>
              <w:jc w:val="center"/>
              <w:rPr>
                <w:color w:val="000000"/>
              </w:rPr>
            </w:pPr>
            <w:r w:rsidRPr="004E40CD">
              <w:t>0,28</w:t>
            </w:r>
          </w:p>
        </w:tc>
        <w:tc>
          <w:tcPr>
            <w:tcW w:w="1417" w:type="dxa"/>
            <w:noWrap/>
            <w:vAlign w:val="bottom"/>
            <w:hideMark/>
          </w:tcPr>
          <w:p w14:paraId="55F3290A"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2A949A04" w14:textId="77777777" w:rsidTr="00E61266">
        <w:trPr>
          <w:trHeight w:val="259"/>
        </w:trPr>
        <w:tc>
          <w:tcPr>
            <w:tcW w:w="5954" w:type="dxa"/>
            <w:noWrap/>
            <w:vAlign w:val="bottom"/>
            <w:hideMark/>
          </w:tcPr>
          <w:p w14:paraId="2BF194A5" w14:textId="77777777" w:rsidR="00E61266" w:rsidRPr="004E40CD" w:rsidRDefault="00E61266" w:rsidP="00096533">
            <w:pPr>
              <w:spacing w:after="0" w:line="240" w:lineRule="auto"/>
              <w:rPr>
                <w:color w:val="000000"/>
              </w:rPr>
            </w:pPr>
            <w:r w:rsidRPr="004E40CD">
              <w:rPr>
                <w:color w:val="000000"/>
              </w:rPr>
              <w:t>Beslenme-Hazsal Güdüleme</w:t>
            </w:r>
          </w:p>
        </w:tc>
        <w:tc>
          <w:tcPr>
            <w:tcW w:w="1134" w:type="dxa"/>
            <w:noWrap/>
            <w:vAlign w:val="bottom"/>
            <w:hideMark/>
          </w:tcPr>
          <w:p w14:paraId="6DE03B9B" w14:textId="77777777" w:rsidR="00E61266" w:rsidRPr="004E40CD" w:rsidRDefault="00E61266" w:rsidP="00E61266">
            <w:pPr>
              <w:spacing w:after="0" w:line="240" w:lineRule="auto"/>
              <w:jc w:val="center"/>
              <w:rPr>
                <w:color w:val="000000"/>
              </w:rPr>
            </w:pPr>
            <w:r w:rsidRPr="004E40CD">
              <w:t>0,09</w:t>
            </w:r>
          </w:p>
        </w:tc>
        <w:tc>
          <w:tcPr>
            <w:tcW w:w="1417" w:type="dxa"/>
            <w:noWrap/>
            <w:vAlign w:val="bottom"/>
            <w:hideMark/>
          </w:tcPr>
          <w:p w14:paraId="4E5B95F4" w14:textId="77777777" w:rsidR="00E61266" w:rsidRPr="004E40CD" w:rsidRDefault="00E61266" w:rsidP="00E61266">
            <w:pPr>
              <w:spacing w:after="0" w:line="240" w:lineRule="auto"/>
              <w:jc w:val="center"/>
              <w:rPr>
                <w:color w:val="000000"/>
              </w:rPr>
            </w:pPr>
            <w:r w:rsidRPr="004E40CD">
              <w:rPr>
                <w:color w:val="000000"/>
              </w:rPr>
              <w:t>0,068</w:t>
            </w:r>
          </w:p>
        </w:tc>
      </w:tr>
      <w:tr w:rsidR="00E61266" w:rsidRPr="004E40CD" w14:paraId="627BE0B3" w14:textId="77777777" w:rsidTr="00E61266">
        <w:trPr>
          <w:trHeight w:val="259"/>
        </w:trPr>
        <w:tc>
          <w:tcPr>
            <w:tcW w:w="5954" w:type="dxa"/>
            <w:noWrap/>
            <w:vAlign w:val="bottom"/>
            <w:hideMark/>
          </w:tcPr>
          <w:p w14:paraId="21E56645" w14:textId="77777777" w:rsidR="00E61266" w:rsidRPr="004E40CD" w:rsidRDefault="00E61266" w:rsidP="00096533">
            <w:pPr>
              <w:spacing w:after="0" w:line="240" w:lineRule="auto"/>
              <w:rPr>
                <w:color w:val="000000"/>
              </w:rPr>
            </w:pPr>
            <w:r w:rsidRPr="004E40CD">
              <w:rPr>
                <w:color w:val="000000"/>
              </w:rPr>
              <w:t>Beslenme-Fiyat Değeri</w:t>
            </w:r>
          </w:p>
        </w:tc>
        <w:tc>
          <w:tcPr>
            <w:tcW w:w="1134" w:type="dxa"/>
            <w:noWrap/>
            <w:vAlign w:val="bottom"/>
            <w:hideMark/>
          </w:tcPr>
          <w:p w14:paraId="78911E3C" w14:textId="77777777" w:rsidR="00E61266" w:rsidRPr="004E40CD" w:rsidRDefault="00E61266" w:rsidP="00E61266">
            <w:pPr>
              <w:spacing w:after="0" w:line="240" w:lineRule="auto"/>
              <w:jc w:val="center"/>
              <w:rPr>
                <w:color w:val="000000"/>
              </w:rPr>
            </w:pPr>
            <w:r w:rsidRPr="004E40CD">
              <w:t>-0,06</w:t>
            </w:r>
          </w:p>
        </w:tc>
        <w:tc>
          <w:tcPr>
            <w:tcW w:w="1417" w:type="dxa"/>
            <w:noWrap/>
            <w:vAlign w:val="bottom"/>
            <w:hideMark/>
          </w:tcPr>
          <w:p w14:paraId="7241D456" w14:textId="77777777" w:rsidR="00E61266" w:rsidRPr="004E40CD" w:rsidRDefault="00E61266" w:rsidP="00E61266">
            <w:pPr>
              <w:spacing w:after="0" w:line="240" w:lineRule="auto"/>
              <w:jc w:val="center"/>
              <w:rPr>
                <w:color w:val="000000"/>
              </w:rPr>
            </w:pPr>
            <w:r w:rsidRPr="004E40CD">
              <w:rPr>
                <w:color w:val="000000"/>
              </w:rPr>
              <w:t>0,201</w:t>
            </w:r>
          </w:p>
        </w:tc>
      </w:tr>
      <w:tr w:rsidR="00E61266" w:rsidRPr="004E40CD" w14:paraId="679BB9C2" w14:textId="77777777" w:rsidTr="00E61266">
        <w:trPr>
          <w:trHeight w:val="259"/>
        </w:trPr>
        <w:tc>
          <w:tcPr>
            <w:tcW w:w="5954" w:type="dxa"/>
            <w:noWrap/>
            <w:vAlign w:val="bottom"/>
            <w:hideMark/>
          </w:tcPr>
          <w:p w14:paraId="45681DCD" w14:textId="77777777" w:rsidR="00E61266" w:rsidRPr="004E40CD" w:rsidRDefault="00E61266" w:rsidP="00096533">
            <w:pPr>
              <w:spacing w:after="0" w:line="240" w:lineRule="auto"/>
              <w:rPr>
                <w:color w:val="000000"/>
              </w:rPr>
            </w:pPr>
            <w:r w:rsidRPr="004E40CD">
              <w:rPr>
                <w:color w:val="000000"/>
              </w:rPr>
              <w:t>Beslenme-Alışkanlık</w:t>
            </w:r>
          </w:p>
        </w:tc>
        <w:tc>
          <w:tcPr>
            <w:tcW w:w="1134" w:type="dxa"/>
            <w:noWrap/>
            <w:vAlign w:val="bottom"/>
            <w:hideMark/>
          </w:tcPr>
          <w:p w14:paraId="464C1518" w14:textId="77777777" w:rsidR="00E61266" w:rsidRPr="004E40CD" w:rsidRDefault="00E61266" w:rsidP="00E61266">
            <w:pPr>
              <w:spacing w:after="0" w:line="240" w:lineRule="auto"/>
              <w:jc w:val="center"/>
              <w:rPr>
                <w:color w:val="000000"/>
              </w:rPr>
            </w:pPr>
            <w:r w:rsidRPr="004E40CD">
              <w:t>0,01</w:t>
            </w:r>
          </w:p>
        </w:tc>
        <w:tc>
          <w:tcPr>
            <w:tcW w:w="1417" w:type="dxa"/>
            <w:noWrap/>
            <w:vAlign w:val="bottom"/>
            <w:hideMark/>
          </w:tcPr>
          <w:p w14:paraId="6FD20877" w14:textId="77777777" w:rsidR="00E61266" w:rsidRPr="004E40CD" w:rsidRDefault="00E61266" w:rsidP="00E61266">
            <w:pPr>
              <w:spacing w:after="0" w:line="240" w:lineRule="auto"/>
              <w:jc w:val="center"/>
              <w:rPr>
                <w:color w:val="000000"/>
              </w:rPr>
            </w:pPr>
            <w:r w:rsidRPr="004E40CD">
              <w:rPr>
                <w:color w:val="000000"/>
              </w:rPr>
              <w:t>0,787</w:t>
            </w:r>
          </w:p>
        </w:tc>
      </w:tr>
      <w:tr w:rsidR="00E61266" w:rsidRPr="004E40CD" w14:paraId="6848663C" w14:textId="77777777" w:rsidTr="00E61266">
        <w:trPr>
          <w:trHeight w:val="259"/>
        </w:trPr>
        <w:tc>
          <w:tcPr>
            <w:tcW w:w="5954" w:type="dxa"/>
            <w:noWrap/>
            <w:vAlign w:val="bottom"/>
            <w:hideMark/>
          </w:tcPr>
          <w:p w14:paraId="5C324355" w14:textId="77777777" w:rsidR="00E61266" w:rsidRPr="004E40CD" w:rsidRDefault="00E61266" w:rsidP="00096533">
            <w:pPr>
              <w:spacing w:after="0" w:line="240" w:lineRule="auto"/>
              <w:rPr>
                <w:color w:val="000000"/>
              </w:rPr>
            </w:pPr>
            <w:r w:rsidRPr="004E40CD">
              <w:rPr>
                <w:color w:val="000000"/>
              </w:rPr>
              <w:t>Beslenme-Davranışsal Niyet</w:t>
            </w:r>
          </w:p>
        </w:tc>
        <w:tc>
          <w:tcPr>
            <w:tcW w:w="1134" w:type="dxa"/>
            <w:noWrap/>
            <w:vAlign w:val="bottom"/>
            <w:hideMark/>
          </w:tcPr>
          <w:p w14:paraId="0F4DF763" w14:textId="77777777" w:rsidR="00E61266" w:rsidRPr="004E40CD" w:rsidRDefault="00E61266" w:rsidP="00E61266">
            <w:pPr>
              <w:spacing w:after="0" w:line="240" w:lineRule="auto"/>
              <w:jc w:val="center"/>
              <w:rPr>
                <w:color w:val="000000"/>
              </w:rPr>
            </w:pPr>
            <w:r w:rsidRPr="004E40CD">
              <w:t>0,11</w:t>
            </w:r>
          </w:p>
        </w:tc>
        <w:tc>
          <w:tcPr>
            <w:tcW w:w="1417" w:type="dxa"/>
            <w:noWrap/>
            <w:vAlign w:val="bottom"/>
            <w:hideMark/>
          </w:tcPr>
          <w:p w14:paraId="3D184CD5" w14:textId="77777777" w:rsidR="00E61266" w:rsidRPr="004E40CD" w:rsidRDefault="00E61266" w:rsidP="00E61266">
            <w:pPr>
              <w:spacing w:after="0" w:line="240" w:lineRule="auto"/>
              <w:jc w:val="center"/>
              <w:rPr>
                <w:color w:val="000000"/>
              </w:rPr>
            </w:pPr>
            <w:r w:rsidRPr="004E40CD">
              <w:rPr>
                <w:color w:val="000000"/>
              </w:rPr>
              <w:t>0,023*</w:t>
            </w:r>
          </w:p>
        </w:tc>
      </w:tr>
      <w:tr w:rsidR="00E61266" w:rsidRPr="004E40CD" w14:paraId="21A19324" w14:textId="77777777" w:rsidTr="00E61266">
        <w:trPr>
          <w:trHeight w:val="259"/>
        </w:trPr>
        <w:tc>
          <w:tcPr>
            <w:tcW w:w="5954" w:type="dxa"/>
            <w:noWrap/>
            <w:vAlign w:val="bottom"/>
            <w:hideMark/>
          </w:tcPr>
          <w:p w14:paraId="3C870A5A" w14:textId="103F4131" w:rsidR="00E61266" w:rsidRPr="004E40CD" w:rsidRDefault="00E61266" w:rsidP="00096533">
            <w:pPr>
              <w:spacing w:after="0" w:line="240" w:lineRule="auto"/>
              <w:rPr>
                <w:color w:val="000000"/>
              </w:rPr>
            </w:pPr>
            <w:r w:rsidRPr="004E40CD">
              <w:rPr>
                <w:color w:val="000000"/>
              </w:rPr>
              <w:t>Beslenme- Toplam Mobil</w:t>
            </w:r>
          </w:p>
        </w:tc>
        <w:tc>
          <w:tcPr>
            <w:tcW w:w="1134" w:type="dxa"/>
            <w:noWrap/>
            <w:vAlign w:val="bottom"/>
            <w:hideMark/>
          </w:tcPr>
          <w:p w14:paraId="23A4F085" w14:textId="77777777" w:rsidR="00E61266" w:rsidRPr="004E40CD" w:rsidRDefault="00E61266" w:rsidP="00E61266">
            <w:pPr>
              <w:spacing w:after="0" w:line="240" w:lineRule="auto"/>
              <w:jc w:val="center"/>
              <w:rPr>
                <w:color w:val="000000"/>
              </w:rPr>
            </w:pPr>
            <w:r w:rsidRPr="004E40CD">
              <w:t>0,15</w:t>
            </w:r>
          </w:p>
        </w:tc>
        <w:tc>
          <w:tcPr>
            <w:tcW w:w="1417" w:type="dxa"/>
            <w:noWrap/>
            <w:vAlign w:val="bottom"/>
            <w:hideMark/>
          </w:tcPr>
          <w:p w14:paraId="09ABDF48" w14:textId="77777777" w:rsidR="00E61266" w:rsidRPr="004E40CD" w:rsidRDefault="00E61266" w:rsidP="00E61266">
            <w:pPr>
              <w:spacing w:after="0" w:line="240" w:lineRule="auto"/>
              <w:jc w:val="center"/>
              <w:rPr>
                <w:color w:val="000000"/>
              </w:rPr>
            </w:pPr>
            <w:r w:rsidRPr="004E40CD">
              <w:rPr>
                <w:color w:val="000000"/>
              </w:rPr>
              <w:t>0,003*</w:t>
            </w:r>
          </w:p>
        </w:tc>
      </w:tr>
      <w:tr w:rsidR="00E61266" w:rsidRPr="004E40CD" w14:paraId="0A5F4D1A" w14:textId="77777777" w:rsidTr="00E61266">
        <w:trPr>
          <w:trHeight w:val="259"/>
        </w:trPr>
        <w:tc>
          <w:tcPr>
            <w:tcW w:w="5954" w:type="dxa"/>
            <w:noWrap/>
            <w:vAlign w:val="bottom"/>
            <w:hideMark/>
          </w:tcPr>
          <w:p w14:paraId="4E969894" w14:textId="39E887A4" w:rsidR="00E61266" w:rsidRPr="004E40CD" w:rsidRDefault="00E61266" w:rsidP="00096533">
            <w:pPr>
              <w:spacing w:after="0" w:line="240" w:lineRule="auto"/>
              <w:rPr>
                <w:color w:val="000000"/>
              </w:rPr>
            </w:pPr>
            <w:r w:rsidRPr="004E40CD">
              <w:rPr>
                <w:color w:val="000000"/>
              </w:rPr>
              <w:t>Toplam SYFÖ-Performans Beklentisi</w:t>
            </w:r>
          </w:p>
        </w:tc>
        <w:tc>
          <w:tcPr>
            <w:tcW w:w="1134" w:type="dxa"/>
            <w:noWrap/>
            <w:vAlign w:val="bottom"/>
            <w:hideMark/>
          </w:tcPr>
          <w:p w14:paraId="02685111" w14:textId="77777777" w:rsidR="00E61266" w:rsidRPr="004E40CD" w:rsidRDefault="00E61266" w:rsidP="00E61266">
            <w:pPr>
              <w:spacing w:after="0" w:line="240" w:lineRule="auto"/>
              <w:jc w:val="center"/>
              <w:rPr>
                <w:color w:val="000000"/>
              </w:rPr>
            </w:pPr>
            <w:r w:rsidRPr="004E40CD">
              <w:t>0,38</w:t>
            </w:r>
          </w:p>
        </w:tc>
        <w:tc>
          <w:tcPr>
            <w:tcW w:w="1417" w:type="dxa"/>
            <w:noWrap/>
            <w:vAlign w:val="bottom"/>
            <w:hideMark/>
          </w:tcPr>
          <w:p w14:paraId="76FAB0D8"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2250F06B" w14:textId="77777777" w:rsidTr="00E61266">
        <w:trPr>
          <w:trHeight w:val="259"/>
        </w:trPr>
        <w:tc>
          <w:tcPr>
            <w:tcW w:w="5954" w:type="dxa"/>
            <w:noWrap/>
            <w:vAlign w:val="bottom"/>
            <w:hideMark/>
          </w:tcPr>
          <w:p w14:paraId="051DA7CE" w14:textId="589E5337" w:rsidR="00E61266" w:rsidRPr="004E40CD" w:rsidRDefault="00E61266" w:rsidP="00096533">
            <w:pPr>
              <w:spacing w:after="0" w:line="240" w:lineRule="auto"/>
              <w:rPr>
                <w:color w:val="000000"/>
              </w:rPr>
            </w:pPr>
            <w:r w:rsidRPr="004E40CD">
              <w:rPr>
                <w:color w:val="000000"/>
              </w:rPr>
              <w:lastRenderedPageBreak/>
              <w:t>Toplam SYFÖ-Çaba Beklentisi</w:t>
            </w:r>
          </w:p>
        </w:tc>
        <w:tc>
          <w:tcPr>
            <w:tcW w:w="1134" w:type="dxa"/>
            <w:noWrap/>
            <w:vAlign w:val="bottom"/>
            <w:hideMark/>
          </w:tcPr>
          <w:p w14:paraId="5DBB36A4" w14:textId="77777777" w:rsidR="00E61266" w:rsidRPr="004E40CD" w:rsidRDefault="00E61266" w:rsidP="00E61266">
            <w:pPr>
              <w:spacing w:after="0" w:line="240" w:lineRule="auto"/>
              <w:jc w:val="center"/>
              <w:rPr>
                <w:color w:val="000000"/>
              </w:rPr>
            </w:pPr>
            <w:r w:rsidRPr="004E40CD">
              <w:t>0,23</w:t>
            </w:r>
          </w:p>
        </w:tc>
        <w:tc>
          <w:tcPr>
            <w:tcW w:w="1417" w:type="dxa"/>
            <w:noWrap/>
            <w:vAlign w:val="bottom"/>
            <w:hideMark/>
          </w:tcPr>
          <w:p w14:paraId="722C233E"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45463763" w14:textId="77777777" w:rsidTr="00E61266">
        <w:trPr>
          <w:trHeight w:val="259"/>
        </w:trPr>
        <w:tc>
          <w:tcPr>
            <w:tcW w:w="5954" w:type="dxa"/>
            <w:noWrap/>
            <w:vAlign w:val="bottom"/>
            <w:hideMark/>
          </w:tcPr>
          <w:p w14:paraId="16240C1F" w14:textId="7DD9F55A" w:rsidR="00E61266" w:rsidRPr="004E40CD" w:rsidRDefault="00E61266" w:rsidP="00096533">
            <w:pPr>
              <w:spacing w:after="0" w:line="240" w:lineRule="auto"/>
              <w:rPr>
                <w:color w:val="000000"/>
              </w:rPr>
            </w:pPr>
            <w:r w:rsidRPr="004E40CD">
              <w:rPr>
                <w:color w:val="000000"/>
              </w:rPr>
              <w:t>Toplam SYFÖ-Sosyal Etki</w:t>
            </w:r>
          </w:p>
        </w:tc>
        <w:tc>
          <w:tcPr>
            <w:tcW w:w="1134" w:type="dxa"/>
            <w:noWrap/>
            <w:vAlign w:val="bottom"/>
            <w:hideMark/>
          </w:tcPr>
          <w:p w14:paraId="7FF1AD2B" w14:textId="77777777" w:rsidR="00E61266" w:rsidRPr="004E40CD" w:rsidRDefault="00E61266" w:rsidP="00E61266">
            <w:pPr>
              <w:spacing w:after="0" w:line="240" w:lineRule="auto"/>
              <w:jc w:val="center"/>
              <w:rPr>
                <w:color w:val="000000"/>
              </w:rPr>
            </w:pPr>
            <w:r w:rsidRPr="004E40CD">
              <w:t>0,15</w:t>
            </w:r>
          </w:p>
        </w:tc>
        <w:tc>
          <w:tcPr>
            <w:tcW w:w="1417" w:type="dxa"/>
            <w:noWrap/>
            <w:vAlign w:val="bottom"/>
            <w:hideMark/>
          </w:tcPr>
          <w:p w14:paraId="758D3564" w14:textId="77777777" w:rsidR="00E61266" w:rsidRPr="004E40CD" w:rsidRDefault="00E61266" w:rsidP="00E61266">
            <w:pPr>
              <w:spacing w:after="0" w:line="240" w:lineRule="auto"/>
              <w:jc w:val="center"/>
              <w:rPr>
                <w:color w:val="000000"/>
              </w:rPr>
            </w:pPr>
            <w:r w:rsidRPr="004E40CD">
              <w:rPr>
                <w:color w:val="000000"/>
              </w:rPr>
              <w:t>0,002*</w:t>
            </w:r>
          </w:p>
        </w:tc>
      </w:tr>
      <w:tr w:rsidR="00E61266" w:rsidRPr="004E40CD" w14:paraId="0A3596AE" w14:textId="77777777" w:rsidTr="00E61266">
        <w:trPr>
          <w:trHeight w:val="259"/>
        </w:trPr>
        <w:tc>
          <w:tcPr>
            <w:tcW w:w="5954" w:type="dxa"/>
            <w:noWrap/>
            <w:vAlign w:val="bottom"/>
            <w:hideMark/>
          </w:tcPr>
          <w:p w14:paraId="31C7A6C2" w14:textId="3437D326" w:rsidR="00E61266" w:rsidRPr="004E40CD" w:rsidRDefault="00E61266" w:rsidP="00096533">
            <w:pPr>
              <w:spacing w:after="0" w:line="240" w:lineRule="auto"/>
              <w:rPr>
                <w:color w:val="000000"/>
              </w:rPr>
            </w:pPr>
            <w:r w:rsidRPr="004E40CD">
              <w:rPr>
                <w:color w:val="000000"/>
              </w:rPr>
              <w:t>Toplam SYFÖ-Kolaylaştıran Durumlar</w:t>
            </w:r>
          </w:p>
        </w:tc>
        <w:tc>
          <w:tcPr>
            <w:tcW w:w="1134" w:type="dxa"/>
            <w:noWrap/>
            <w:vAlign w:val="bottom"/>
            <w:hideMark/>
          </w:tcPr>
          <w:p w14:paraId="5355397E" w14:textId="77777777" w:rsidR="00E61266" w:rsidRPr="004E40CD" w:rsidRDefault="00E61266" w:rsidP="00E61266">
            <w:pPr>
              <w:spacing w:after="0" w:line="240" w:lineRule="auto"/>
              <w:jc w:val="center"/>
              <w:rPr>
                <w:color w:val="000000"/>
              </w:rPr>
            </w:pPr>
            <w:r w:rsidRPr="004E40CD">
              <w:t>0,39</w:t>
            </w:r>
          </w:p>
        </w:tc>
        <w:tc>
          <w:tcPr>
            <w:tcW w:w="1417" w:type="dxa"/>
            <w:noWrap/>
            <w:vAlign w:val="bottom"/>
            <w:hideMark/>
          </w:tcPr>
          <w:p w14:paraId="078B6886" w14:textId="77777777" w:rsidR="00E61266" w:rsidRPr="004E40CD" w:rsidRDefault="00E61266" w:rsidP="00E61266">
            <w:pPr>
              <w:spacing w:after="0" w:line="240" w:lineRule="auto"/>
              <w:jc w:val="center"/>
              <w:rPr>
                <w:color w:val="000000"/>
              </w:rPr>
            </w:pPr>
            <w:r w:rsidRPr="004E40CD">
              <w:rPr>
                <w:color w:val="000000"/>
              </w:rPr>
              <w:t>0,000*</w:t>
            </w:r>
          </w:p>
        </w:tc>
      </w:tr>
      <w:tr w:rsidR="00E61266" w:rsidRPr="004E40CD" w14:paraId="1CB84876" w14:textId="77777777" w:rsidTr="00E61266">
        <w:trPr>
          <w:trHeight w:val="259"/>
        </w:trPr>
        <w:tc>
          <w:tcPr>
            <w:tcW w:w="5954" w:type="dxa"/>
            <w:noWrap/>
            <w:vAlign w:val="bottom"/>
            <w:hideMark/>
          </w:tcPr>
          <w:p w14:paraId="44E234F4" w14:textId="25763672" w:rsidR="00E61266" w:rsidRPr="004E40CD" w:rsidRDefault="00E61266" w:rsidP="00096533">
            <w:pPr>
              <w:spacing w:after="0" w:line="240" w:lineRule="auto"/>
              <w:rPr>
                <w:color w:val="000000"/>
              </w:rPr>
            </w:pPr>
            <w:r w:rsidRPr="004E40CD">
              <w:rPr>
                <w:color w:val="000000"/>
              </w:rPr>
              <w:t>Toplam SYFÖ-Hazsal Güdüleme</w:t>
            </w:r>
          </w:p>
        </w:tc>
        <w:tc>
          <w:tcPr>
            <w:tcW w:w="1134" w:type="dxa"/>
            <w:noWrap/>
            <w:vAlign w:val="bottom"/>
            <w:hideMark/>
          </w:tcPr>
          <w:p w14:paraId="351640C5" w14:textId="77777777" w:rsidR="00E61266" w:rsidRPr="004E40CD" w:rsidRDefault="00E61266" w:rsidP="00E61266">
            <w:pPr>
              <w:spacing w:after="0" w:line="240" w:lineRule="auto"/>
              <w:jc w:val="center"/>
              <w:rPr>
                <w:color w:val="000000"/>
              </w:rPr>
            </w:pPr>
            <w:r w:rsidRPr="004E40CD">
              <w:t>0,17</w:t>
            </w:r>
          </w:p>
        </w:tc>
        <w:tc>
          <w:tcPr>
            <w:tcW w:w="1417" w:type="dxa"/>
            <w:noWrap/>
            <w:vAlign w:val="bottom"/>
            <w:hideMark/>
          </w:tcPr>
          <w:p w14:paraId="31BF8E06" w14:textId="77777777" w:rsidR="00E61266" w:rsidRPr="004E40CD" w:rsidRDefault="00E61266" w:rsidP="00E61266">
            <w:pPr>
              <w:spacing w:after="0" w:line="240" w:lineRule="auto"/>
              <w:jc w:val="center"/>
              <w:rPr>
                <w:color w:val="000000"/>
              </w:rPr>
            </w:pPr>
            <w:r w:rsidRPr="004E40CD">
              <w:rPr>
                <w:color w:val="000000"/>
              </w:rPr>
              <w:t>0,001*</w:t>
            </w:r>
          </w:p>
        </w:tc>
      </w:tr>
      <w:tr w:rsidR="00E61266" w:rsidRPr="004E40CD" w14:paraId="48D645FE" w14:textId="77777777" w:rsidTr="00E61266">
        <w:trPr>
          <w:trHeight w:val="259"/>
        </w:trPr>
        <w:tc>
          <w:tcPr>
            <w:tcW w:w="5954" w:type="dxa"/>
            <w:noWrap/>
            <w:vAlign w:val="bottom"/>
            <w:hideMark/>
          </w:tcPr>
          <w:p w14:paraId="64C086E5" w14:textId="067B1604" w:rsidR="00E61266" w:rsidRPr="004E40CD" w:rsidRDefault="00E61266" w:rsidP="00096533">
            <w:pPr>
              <w:spacing w:after="0" w:line="240" w:lineRule="auto"/>
              <w:rPr>
                <w:color w:val="000000"/>
              </w:rPr>
            </w:pPr>
            <w:r w:rsidRPr="004E40CD">
              <w:rPr>
                <w:color w:val="000000"/>
              </w:rPr>
              <w:t>Toplam SYFÖ-Fiyat Değeri</w:t>
            </w:r>
          </w:p>
        </w:tc>
        <w:tc>
          <w:tcPr>
            <w:tcW w:w="1134" w:type="dxa"/>
            <w:noWrap/>
            <w:vAlign w:val="bottom"/>
            <w:hideMark/>
          </w:tcPr>
          <w:p w14:paraId="4903E997" w14:textId="77777777" w:rsidR="00E61266" w:rsidRPr="004E40CD" w:rsidRDefault="00E61266" w:rsidP="00E61266">
            <w:pPr>
              <w:spacing w:after="0" w:line="240" w:lineRule="auto"/>
              <w:jc w:val="center"/>
              <w:rPr>
                <w:color w:val="000000"/>
              </w:rPr>
            </w:pPr>
            <w:r w:rsidRPr="004E40CD">
              <w:t>-0,08</w:t>
            </w:r>
          </w:p>
        </w:tc>
        <w:tc>
          <w:tcPr>
            <w:tcW w:w="1417" w:type="dxa"/>
            <w:noWrap/>
            <w:vAlign w:val="bottom"/>
            <w:hideMark/>
          </w:tcPr>
          <w:p w14:paraId="36251CFF" w14:textId="77777777" w:rsidR="00E61266" w:rsidRPr="004E40CD" w:rsidRDefault="00E61266" w:rsidP="00E61266">
            <w:pPr>
              <w:spacing w:after="0" w:line="240" w:lineRule="auto"/>
              <w:jc w:val="center"/>
              <w:rPr>
                <w:color w:val="000000"/>
              </w:rPr>
            </w:pPr>
            <w:r w:rsidRPr="004E40CD">
              <w:rPr>
                <w:color w:val="000000"/>
              </w:rPr>
              <w:t>0,124</w:t>
            </w:r>
          </w:p>
        </w:tc>
      </w:tr>
      <w:tr w:rsidR="00E61266" w:rsidRPr="004E40CD" w14:paraId="4F9B9C29" w14:textId="77777777" w:rsidTr="00E61266">
        <w:trPr>
          <w:trHeight w:val="259"/>
        </w:trPr>
        <w:tc>
          <w:tcPr>
            <w:tcW w:w="5954" w:type="dxa"/>
            <w:noWrap/>
            <w:vAlign w:val="bottom"/>
            <w:hideMark/>
          </w:tcPr>
          <w:p w14:paraId="5F47F591" w14:textId="59D7BF40" w:rsidR="00E61266" w:rsidRPr="004E40CD" w:rsidRDefault="00E61266" w:rsidP="00096533">
            <w:pPr>
              <w:spacing w:after="0" w:line="240" w:lineRule="auto"/>
              <w:rPr>
                <w:color w:val="000000"/>
              </w:rPr>
            </w:pPr>
            <w:r w:rsidRPr="004E40CD">
              <w:rPr>
                <w:color w:val="000000"/>
              </w:rPr>
              <w:t>Toplam SYFÖ-Alışkanlık</w:t>
            </w:r>
          </w:p>
        </w:tc>
        <w:tc>
          <w:tcPr>
            <w:tcW w:w="1134" w:type="dxa"/>
            <w:noWrap/>
            <w:vAlign w:val="bottom"/>
            <w:hideMark/>
          </w:tcPr>
          <w:p w14:paraId="66A4A2C6" w14:textId="77777777" w:rsidR="00E61266" w:rsidRPr="004E40CD" w:rsidRDefault="00E61266" w:rsidP="00E61266">
            <w:pPr>
              <w:spacing w:after="0" w:line="240" w:lineRule="auto"/>
              <w:jc w:val="center"/>
              <w:rPr>
                <w:color w:val="000000"/>
              </w:rPr>
            </w:pPr>
            <w:r w:rsidRPr="004E40CD">
              <w:t>0,01</w:t>
            </w:r>
          </w:p>
        </w:tc>
        <w:tc>
          <w:tcPr>
            <w:tcW w:w="1417" w:type="dxa"/>
            <w:noWrap/>
            <w:vAlign w:val="bottom"/>
            <w:hideMark/>
          </w:tcPr>
          <w:p w14:paraId="550583BC" w14:textId="77777777" w:rsidR="00E61266" w:rsidRPr="004E40CD" w:rsidRDefault="00E61266" w:rsidP="00E61266">
            <w:pPr>
              <w:spacing w:after="0" w:line="240" w:lineRule="auto"/>
              <w:jc w:val="center"/>
              <w:rPr>
                <w:color w:val="000000"/>
              </w:rPr>
            </w:pPr>
            <w:r w:rsidRPr="004E40CD">
              <w:rPr>
                <w:color w:val="000000"/>
              </w:rPr>
              <w:t>0,828</w:t>
            </w:r>
          </w:p>
        </w:tc>
      </w:tr>
      <w:tr w:rsidR="00E61266" w:rsidRPr="004E40CD" w14:paraId="624DBD79" w14:textId="77777777" w:rsidTr="00E61266">
        <w:trPr>
          <w:trHeight w:val="259"/>
        </w:trPr>
        <w:tc>
          <w:tcPr>
            <w:tcW w:w="5954" w:type="dxa"/>
            <w:noWrap/>
            <w:vAlign w:val="bottom"/>
            <w:hideMark/>
          </w:tcPr>
          <w:p w14:paraId="1FC2BB12" w14:textId="504EA662" w:rsidR="00E61266" w:rsidRPr="004E40CD" w:rsidRDefault="00E61266" w:rsidP="00096533">
            <w:pPr>
              <w:spacing w:after="0" w:line="240" w:lineRule="auto"/>
              <w:rPr>
                <w:color w:val="000000"/>
              </w:rPr>
            </w:pPr>
            <w:r w:rsidRPr="004E40CD">
              <w:rPr>
                <w:color w:val="000000"/>
              </w:rPr>
              <w:t>Toplam SYFÖ-Davranışsal Niyet</w:t>
            </w:r>
          </w:p>
        </w:tc>
        <w:tc>
          <w:tcPr>
            <w:tcW w:w="1134" w:type="dxa"/>
            <w:noWrap/>
            <w:vAlign w:val="bottom"/>
            <w:hideMark/>
          </w:tcPr>
          <w:p w14:paraId="0C8F63C7" w14:textId="77777777" w:rsidR="00E61266" w:rsidRPr="004E40CD" w:rsidRDefault="00E61266" w:rsidP="00E61266">
            <w:pPr>
              <w:spacing w:after="0" w:line="240" w:lineRule="auto"/>
              <w:jc w:val="center"/>
              <w:rPr>
                <w:color w:val="000000"/>
              </w:rPr>
            </w:pPr>
            <w:r w:rsidRPr="004E40CD">
              <w:t>0,11</w:t>
            </w:r>
          </w:p>
        </w:tc>
        <w:tc>
          <w:tcPr>
            <w:tcW w:w="1417" w:type="dxa"/>
            <w:noWrap/>
            <w:vAlign w:val="bottom"/>
            <w:hideMark/>
          </w:tcPr>
          <w:p w14:paraId="73F392A5" w14:textId="77777777" w:rsidR="00E61266" w:rsidRPr="004E40CD" w:rsidRDefault="00E61266" w:rsidP="00E61266">
            <w:pPr>
              <w:spacing w:after="0" w:line="240" w:lineRule="auto"/>
              <w:jc w:val="center"/>
              <w:rPr>
                <w:color w:val="000000"/>
              </w:rPr>
            </w:pPr>
            <w:r w:rsidRPr="004E40CD">
              <w:rPr>
                <w:color w:val="000000"/>
              </w:rPr>
              <w:t>0,033*</w:t>
            </w:r>
          </w:p>
        </w:tc>
      </w:tr>
      <w:tr w:rsidR="00E61266" w:rsidRPr="004E40CD" w14:paraId="6CF17410" w14:textId="77777777" w:rsidTr="00E61266">
        <w:trPr>
          <w:trHeight w:val="259"/>
        </w:trPr>
        <w:tc>
          <w:tcPr>
            <w:tcW w:w="5954" w:type="dxa"/>
            <w:noWrap/>
            <w:vAlign w:val="bottom"/>
            <w:hideMark/>
          </w:tcPr>
          <w:p w14:paraId="5B6ABC9F" w14:textId="3D81C6D1" w:rsidR="00E61266" w:rsidRPr="004E40CD" w:rsidRDefault="00E61266" w:rsidP="00096533">
            <w:pPr>
              <w:spacing w:after="0" w:line="240" w:lineRule="auto"/>
              <w:rPr>
                <w:color w:val="000000"/>
              </w:rPr>
            </w:pPr>
            <w:r w:rsidRPr="004E40CD">
              <w:rPr>
                <w:color w:val="000000"/>
              </w:rPr>
              <w:t>Toplam SYFÖ- Toplam Mobil</w:t>
            </w:r>
          </w:p>
        </w:tc>
        <w:tc>
          <w:tcPr>
            <w:tcW w:w="1134" w:type="dxa"/>
            <w:noWrap/>
            <w:vAlign w:val="bottom"/>
            <w:hideMark/>
          </w:tcPr>
          <w:p w14:paraId="28D30EA8" w14:textId="77777777" w:rsidR="00E61266" w:rsidRPr="004E40CD" w:rsidRDefault="00E61266" w:rsidP="00E61266">
            <w:pPr>
              <w:spacing w:after="0" w:line="240" w:lineRule="auto"/>
              <w:jc w:val="center"/>
              <w:rPr>
                <w:color w:val="000000"/>
              </w:rPr>
            </w:pPr>
            <w:r w:rsidRPr="004E40CD">
              <w:t>0,24</w:t>
            </w:r>
          </w:p>
        </w:tc>
        <w:tc>
          <w:tcPr>
            <w:tcW w:w="1417" w:type="dxa"/>
            <w:noWrap/>
            <w:vAlign w:val="bottom"/>
            <w:hideMark/>
          </w:tcPr>
          <w:p w14:paraId="43E61647" w14:textId="77777777" w:rsidR="00E61266" w:rsidRPr="004E40CD" w:rsidRDefault="00E61266" w:rsidP="00E61266">
            <w:pPr>
              <w:spacing w:after="0" w:line="240" w:lineRule="auto"/>
              <w:jc w:val="center"/>
              <w:rPr>
                <w:color w:val="000000"/>
              </w:rPr>
            </w:pPr>
            <w:r w:rsidRPr="004E40CD">
              <w:rPr>
                <w:color w:val="000000"/>
              </w:rPr>
              <w:t>0,000*</w:t>
            </w:r>
          </w:p>
        </w:tc>
      </w:tr>
    </w:tbl>
    <w:p w14:paraId="2EDB2DDB" w14:textId="4F5207F9" w:rsidR="008B111D" w:rsidRPr="004E40CD" w:rsidRDefault="00F52E43" w:rsidP="008B111D">
      <w:pPr>
        <w:rPr>
          <w:i/>
          <w:iCs/>
          <w:sz w:val="15"/>
          <w:szCs w:val="15"/>
        </w:rPr>
      </w:pPr>
      <w:r w:rsidRPr="004E40CD">
        <w:rPr>
          <w:i/>
          <w:iCs/>
          <w:sz w:val="15"/>
          <w:szCs w:val="15"/>
        </w:rPr>
        <w:t>*p&lt; 0,05 düzeyinde istatistiksel olarak anlamlıdır</w:t>
      </w:r>
      <w:r w:rsidR="008B111D" w:rsidRPr="004E40CD">
        <w:rPr>
          <w:i/>
          <w:iCs/>
          <w:sz w:val="15"/>
          <w:szCs w:val="15"/>
        </w:rPr>
        <w:t xml:space="preserve">. </w:t>
      </w:r>
    </w:p>
    <w:p w14:paraId="745D3DEE" w14:textId="77777777" w:rsidR="00752ECA" w:rsidRPr="004E40CD" w:rsidRDefault="00752ECA" w:rsidP="00752ECA">
      <w:pPr>
        <w:pStyle w:val="Metin"/>
      </w:pPr>
    </w:p>
    <w:p w14:paraId="6A5C7D5E" w14:textId="77777777" w:rsidR="00752ECA" w:rsidRPr="004E40CD" w:rsidRDefault="00752ECA" w:rsidP="00752ECA">
      <w:pPr>
        <w:pStyle w:val="Metin"/>
      </w:pPr>
    </w:p>
    <w:p w14:paraId="027946C8" w14:textId="77777777" w:rsidR="00752ECA" w:rsidRPr="004E40CD" w:rsidRDefault="00752ECA" w:rsidP="00752ECA">
      <w:pPr>
        <w:pStyle w:val="Metin"/>
      </w:pPr>
    </w:p>
    <w:p w14:paraId="050B847E" w14:textId="77777777" w:rsidR="00752ECA" w:rsidRPr="004E40CD" w:rsidRDefault="00752ECA" w:rsidP="00752ECA">
      <w:pPr>
        <w:pStyle w:val="Metin"/>
      </w:pPr>
    </w:p>
    <w:p w14:paraId="186291FB" w14:textId="77777777" w:rsidR="00752ECA" w:rsidRPr="004E40CD" w:rsidRDefault="00752ECA" w:rsidP="00752ECA">
      <w:pPr>
        <w:pStyle w:val="Metin"/>
      </w:pPr>
    </w:p>
    <w:p w14:paraId="0CC9B910" w14:textId="77777777" w:rsidR="00752ECA" w:rsidRPr="004E40CD" w:rsidRDefault="00752ECA" w:rsidP="00752ECA">
      <w:pPr>
        <w:pStyle w:val="Metin"/>
      </w:pPr>
    </w:p>
    <w:p w14:paraId="2CF096AB" w14:textId="77777777" w:rsidR="00752ECA" w:rsidRPr="004E40CD" w:rsidRDefault="00752ECA" w:rsidP="00752ECA">
      <w:pPr>
        <w:pStyle w:val="Metin"/>
      </w:pPr>
    </w:p>
    <w:p w14:paraId="7C86AF69" w14:textId="77777777" w:rsidR="00752ECA" w:rsidRPr="004E40CD" w:rsidRDefault="00752ECA" w:rsidP="00752ECA">
      <w:pPr>
        <w:pStyle w:val="Metin"/>
      </w:pPr>
    </w:p>
    <w:p w14:paraId="7E95B8CD" w14:textId="77777777" w:rsidR="00752ECA" w:rsidRPr="004E40CD" w:rsidRDefault="00752ECA" w:rsidP="00752ECA">
      <w:pPr>
        <w:pStyle w:val="Metin"/>
      </w:pPr>
    </w:p>
    <w:p w14:paraId="2CACA3C9" w14:textId="77777777" w:rsidR="00752ECA" w:rsidRPr="004E40CD" w:rsidRDefault="00752ECA" w:rsidP="00752ECA">
      <w:pPr>
        <w:pStyle w:val="Metin"/>
      </w:pPr>
    </w:p>
    <w:p w14:paraId="7FE737CE" w14:textId="77777777" w:rsidR="00752ECA" w:rsidRPr="004E40CD" w:rsidRDefault="00752ECA" w:rsidP="00752ECA">
      <w:pPr>
        <w:pStyle w:val="Metin"/>
      </w:pPr>
    </w:p>
    <w:p w14:paraId="26548259" w14:textId="77777777" w:rsidR="00752ECA" w:rsidRPr="004E40CD" w:rsidRDefault="00752ECA" w:rsidP="00752ECA">
      <w:pPr>
        <w:pStyle w:val="Metin"/>
      </w:pPr>
    </w:p>
    <w:p w14:paraId="4D14394F" w14:textId="77777777" w:rsidR="00752ECA" w:rsidRPr="004E40CD" w:rsidRDefault="00752ECA" w:rsidP="00752ECA">
      <w:pPr>
        <w:pStyle w:val="Metin"/>
      </w:pPr>
    </w:p>
    <w:p w14:paraId="16A816E3" w14:textId="77777777" w:rsidR="00752ECA" w:rsidRPr="004E40CD" w:rsidRDefault="00752ECA" w:rsidP="00752ECA">
      <w:pPr>
        <w:pStyle w:val="Metin"/>
      </w:pPr>
    </w:p>
    <w:p w14:paraId="07D5E029" w14:textId="77777777" w:rsidR="009E349F" w:rsidRPr="004E40CD" w:rsidRDefault="000E5ECB" w:rsidP="000E5ECB">
      <w:pPr>
        <w:pStyle w:val="Balk1"/>
        <w:ind w:left="0"/>
      </w:pPr>
      <w:r w:rsidRPr="004E40CD">
        <w:lastRenderedPageBreak/>
        <w:t xml:space="preserve"> </w:t>
      </w:r>
      <w:bookmarkStart w:id="101" w:name="_Toc236246497"/>
      <w:r w:rsidRPr="004E40CD">
        <w:t>BÖLÜM</w:t>
      </w:r>
      <w:r w:rsidR="009E349F" w:rsidRPr="004E40CD">
        <w:br/>
        <w:t>TARTIŞMA</w:t>
      </w:r>
      <w:bookmarkEnd w:id="101"/>
    </w:p>
    <w:p w14:paraId="330534B3" w14:textId="656B0CBC" w:rsidR="009E46B5" w:rsidRPr="004E40CD" w:rsidRDefault="009E46B5" w:rsidP="00E3607A">
      <w:pPr>
        <w:pStyle w:val="Metin"/>
      </w:pPr>
      <w:r w:rsidRPr="004E40CD">
        <w:t xml:space="preserve">Bu bölümde araştırmadan elde edilen bulgular, </w:t>
      </w:r>
      <w:r w:rsidR="0031158E" w:rsidRPr="004E40CD">
        <w:t xml:space="preserve">50 yaş ve üzeri </w:t>
      </w:r>
      <w:r w:rsidRPr="004E40CD">
        <w:t xml:space="preserve"> bireylerin mobil sağlık teknolojileriyle kurdukları ilişki ve sağlıklı yaşam farkındalıkları ekseninde ilgili alan yazınla birlikte değerlendirilmiştir. Bulgular, yaşlı bireylerin dijital sağlık teknolojilerine yönelik tutumlarının tek boyutlu bir yapı göstermediğini; demografik özellikler, sağlık algısı, teknolojiye erişim, kullanım becerisi, sosyal destek, algılanan fayda ve kullanım alışkanlıkları gibi değişkenlerle birlikte şekillendiğini düşündürmektedir. Nitekim alan yazında da yaşlı bireylerin teknoloji kabulünün sadece teknik erişimle açıklanamayacağı, bireyin yaşam koşulları, ihtiyaçları, destek mekanizmaları ve teknolojiyi anlamlandırma biçimiyle birlikte ele alınması gerektiği belirtilmektedir (Lee &amp; Coughlin, 2014; Kalınkara </w:t>
      </w:r>
      <w:r w:rsidR="00C271D9">
        <w:t>vd.,</w:t>
      </w:r>
      <w:r w:rsidRPr="004E40CD">
        <w:t xml:space="preserve"> 2016; Özsungur, 2018).</w:t>
      </w:r>
    </w:p>
    <w:p w14:paraId="69C38C85" w14:textId="0D957F1E" w:rsidR="00101EAA" w:rsidRPr="004E40CD" w:rsidRDefault="009E46B5" w:rsidP="00E3607A">
      <w:pPr>
        <w:pStyle w:val="Metin"/>
      </w:pPr>
      <w:r w:rsidRPr="004E40CD">
        <w:t xml:space="preserve">Mevcut çalışmada </w:t>
      </w:r>
      <w:r w:rsidR="0031158E" w:rsidRPr="004E40CD">
        <w:t xml:space="preserve">50 yaş ve üzeri </w:t>
      </w:r>
      <w:r w:rsidRPr="004E40CD">
        <w:t xml:space="preserve">bireylerin mobil cihazlara erişim düzeyinin yüksek olduğu, sağlıklı yaşam farkındalıklarının olumlu bir düzeyde bulunduğu, mobil sağlık uygulamaları arasında ise daha çok sağlık kayıtlarına erişim sağlayan uygulamaların tercih edildiği görülmektedir. Bu tablo, bir yandan yaşlı bireylerin dijital sağlık teknolojilerinden tamamen uzak olmadığını, diğer yandan bu teknolojilerin düzenli sağlık davranışlarına dönüşmesi konusunda bazı sınırlılıkların devam ettiğini göstermektedir. Mobil sağlık teknolojilerinin sağlık bilgisine erişim, sağlık verilerini izleme ve öz bakım süreçlerini destekleme potansiyeli bulunduğu bilinmekle birlikte, bu potansiyelin yaşlı bireyler açısından kullanılabilir hâle gelmesi; kullanım kolaylığı, güven, sade arayüz, sosyal destek ve sağlık okuryazarlığı gibi unsurlarla yakından ilişkilidir (Free </w:t>
      </w:r>
      <w:r w:rsidR="00C271D9">
        <w:t>vd.,</w:t>
      </w:r>
      <w:r w:rsidRPr="004E40CD">
        <w:t xml:space="preserve"> 2013; Marcolino </w:t>
      </w:r>
      <w:r w:rsidR="00C271D9">
        <w:t>vd.,</w:t>
      </w:r>
      <w:r w:rsidRPr="004E40CD">
        <w:t xml:space="preserve"> 2018; Kırca, Kutlutürkan &amp; Öztürk, 2021). Bu </w:t>
      </w:r>
      <w:r w:rsidR="00441639" w:rsidRPr="004E40CD">
        <w:t>bağlamda</w:t>
      </w:r>
      <w:r w:rsidRPr="004E40CD">
        <w:t xml:space="preserve"> araştırmadan elde edilen bulgular, alan yazındaki benzerlik ve farklılıklar dikkate alınarak aşağıdaki başlıklar altında tartışılmıştır.</w:t>
      </w:r>
    </w:p>
    <w:p w14:paraId="0DF2ADD3" w14:textId="66D7E31D" w:rsidR="003A6ED5" w:rsidRPr="004E40CD" w:rsidRDefault="00E52D9A" w:rsidP="008E438C">
      <w:pPr>
        <w:pStyle w:val="Balk2"/>
      </w:pPr>
      <w:bookmarkStart w:id="102" w:name="_Toc236246498"/>
      <w:r w:rsidRPr="004E40CD">
        <w:rPr>
          <w:caps w:val="0"/>
        </w:rPr>
        <w:t>SOSYO-DEMOGRAFİK DEĞİŞKENLERE GÖRE SAĞLIKLI YAŞAM FARKINDALIĞI VE MOBİL SAĞLIK TEKNOLOJİLERİNİN KABULÜNE</w:t>
      </w:r>
      <w:r w:rsidR="00D914FA" w:rsidRPr="004E40CD">
        <w:rPr>
          <w:caps w:val="0"/>
        </w:rPr>
        <w:t xml:space="preserve"> İLİŞKİN</w:t>
      </w:r>
      <w:r w:rsidR="00042654" w:rsidRPr="004E40CD">
        <w:rPr>
          <w:caps w:val="0"/>
        </w:rPr>
        <w:t xml:space="preserve"> TARTIŞMA</w:t>
      </w:r>
      <w:bookmarkEnd w:id="102"/>
    </w:p>
    <w:p w14:paraId="15BC4AC5" w14:textId="7A4F6E2E" w:rsidR="00E52D9A" w:rsidRPr="004E40CD" w:rsidRDefault="00D914FA" w:rsidP="00E52D9A">
      <w:pPr>
        <w:pStyle w:val="Metin"/>
      </w:pPr>
      <w:r w:rsidRPr="004E40CD">
        <w:t>A</w:t>
      </w:r>
      <w:r w:rsidR="00E52D9A" w:rsidRPr="004E40CD">
        <w:t xml:space="preserve">raştırmada sağlıklı yaşam farkındalığı ile mobil sağlık teknolojilerinin kabul ve kullanım düzeylerinin bazı sosyo-demografik değişkenlere göre farklılaştığı görülmüştür. </w:t>
      </w:r>
      <w:r w:rsidR="00E52D9A" w:rsidRPr="004E40CD">
        <w:lastRenderedPageBreak/>
        <w:t xml:space="preserve">Cinsiyet, yaş, eğitim düzeyi, gelir getirici bir işte çalışma durumu, gelir düzeyi, yaşanılan yer, sağlık sorunu varlığı ve genel sağlık durumu algısı bu farklılıkların ortaya çıktığı temel değişkenler arasında yer almaktadır. Bu bulgu, yaşlı bireylerin mobil sağlık teknolojileriyle kurdukları ilişkinin </w:t>
      </w:r>
      <w:r w:rsidRPr="004E40CD">
        <w:t>sadece</w:t>
      </w:r>
      <w:r w:rsidR="00E52D9A" w:rsidRPr="004E40CD">
        <w:t xml:space="preserve"> bireysel teknoloji ilgisiyle açıklanamayacağını; eğitim, yaş, sağlık algısı, sosyal çevre, dijital beceri ve erişim koşullarıyla birlikte değerlendirilmesi gerektiğini göstermektedir. Nitekim Güner (2017), yaşlı bireylerde algılanan fayda, kullanım kolaylığı, bireysel yeterlik ve sosyal desteğin teknoloji kabulünde önemli olduğunu belirtmektedir. Arun ve arkadaşları (2022) ise dijital teknoloji kullanımındaki farklılıkların sınıfsal konum ve dijital sermaye ile ilişkili olabileceğini vurgulamaktadır. Bu bağlamda mevcut araştırmanın bulguları, mobil sağlık teknolojilerinin kabulünde sosyo-demografik özelliklerin dikkate alınması gerektiğini ortaya koymaktadır.</w:t>
      </w:r>
    </w:p>
    <w:p w14:paraId="0AF97CA4" w14:textId="77777777" w:rsidR="00E52D9A" w:rsidRPr="004E40CD" w:rsidRDefault="00E52D9A" w:rsidP="00E52D9A">
      <w:pPr>
        <w:pStyle w:val="Metin"/>
      </w:pPr>
      <w:r w:rsidRPr="004E40CD">
        <w:t>Cinsiyet değişkeni açısından bakıldığında, kadın katılımcıların sağlıklı yaşam farkındalığı ölçeğinin tüm alt boyutlarında ve toplam puanında erkek katılımcılardan daha yüksek düzeye sahip olduğu belirlenmiştir. Toplam SYFÖ puanının kadınlarda 61,66±9,07, erkeklerde ise 56,99±10,57 olması, kadın katılımcıların sağlıkla ilgili bedensel değişimleri fark etme, sağlık iletişimine dikkat etme, sorumluluk geliştirme ve beslenme davranışlarını izleme konularında daha yüksek bir farkındalık sergilediğini göstermektedir. Mobil sağlık teknolojilerinin kabulünde ise cinsiyete göre anlamlı farklılık yalnızca performans beklentisi boyutunda ortaya çıkmış; kadın katılımcıların bu boyutta erkeklerden daha yüksek puan aldığı görülmüştür. Bu durum, kadınların mobil sağlık uygulamalarını günlük yaşamı kolaylaştıran, sağlık takibini destekleyen ve pratik fayda sağlayan araçlar olarak daha güçlü biçimde değerlendirdiklerini düşündürmektedir. Yang ve arkadaşları (2022a), yaşlı bireylerin dijital araçlara erişim ve kullanım yeterliklerinin toplumsal cinsiyet rolleriyle ilişkili olabileceğini belirtmiştir. Dizbay’ın (2025) yaşlı bireylerde dijital yetkinliklerin yaş, eğitim ve cinsiyet gibi değişkenlere göre farklılaşabildiği yönündeki bulguları da mevcut araştırmadaki cinsiyet temelli farklılıkları destekler niteliktedir.</w:t>
      </w:r>
    </w:p>
    <w:p w14:paraId="53050C95" w14:textId="77777777" w:rsidR="00E52D9A" w:rsidRPr="004E40CD" w:rsidRDefault="00E52D9A" w:rsidP="00E52D9A">
      <w:pPr>
        <w:pStyle w:val="Metin"/>
      </w:pPr>
      <w:r w:rsidRPr="004E40CD">
        <w:t xml:space="preserve">Yaş değişkenine ilişkin bulgular, sağlıklı yaşam farkındalığı ile mobil sağlık teknolojilerinin kabulünün aynı yönde değişmediğini göstermesi bakımından dikkat çekicidir. Sağlıklı yaşam farkındalığında 61-67 yaş grubunun bazı boyutlarda daha </w:t>
      </w:r>
      <w:r w:rsidRPr="004E40CD">
        <w:lastRenderedPageBreak/>
        <w:t>yüksek puanlara sahip olması, bu yaş grubundaki bireylerin sağlıkla ilgili değişimleri daha fazla izlediklerini ve sağlıklı yaşam davranışlarına ilişkin daha duyarlı olduklarını düşündürmektedir. Buna karşılık mobil sağlık teknolojilerinin kabulünde 52 yaş ve altı grubun daha yüksek, 67 yaş ve üzeri grubun ise daha düşük puanlara sahip olduğu görülmüştür. Bu bulgu, yaş ilerledikçe sağlık farkındalığının artabileceğini; ancak dijital sağlık teknolojilerini kullanma isteği, kolaylık algısı ve alışkanlık düzeyinin azalabileceğini göstermektedir. Sınav (2020), genç-yaşlı, orta-yaşlı ve ileri-yaşlı bireylerin dijital ortamları kullanma biçimlerinin farklılaşabildiğini belirtmektedir. Özsungur (2018) ise yaşlı bireylerde teknoloji kabulünün yaş gruplarına göre değişebileceğini, özellikle kullanım kolaylığı ve destek ihtiyacının ileri yaşlarda daha belirgin hâle gelebileceğini ifade etmektedir. Bu nedenle mevcut araştırmada 67 yaş ve üzeri grupta mobil sağlık teknolojileri kabul puanlarının daha düşük bulunması, ileri yaşla birlikte dijital beceri, güven ve kullanım kolaylığı ihtiyacının daha fazla önem kazandığı şeklinde yorumlanabilir.</w:t>
      </w:r>
    </w:p>
    <w:p w14:paraId="107352FD" w14:textId="70450CC5" w:rsidR="00E52D9A" w:rsidRPr="004E40CD" w:rsidRDefault="00E52D9A" w:rsidP="00E52D9A">
      <w:pPr>
        <w:pStyle w:val="Metin"/>
      </w:pPr>
      <w:r w:rsidRPr="004E40CD">
        <w:t>Eğitim düzeyi, hem sağlıklı yaşam farkındalığı hem de mobil sağlık teknolojilerinin kabulü açısından belirleyici değişkenlerden biri olarak öne çıkmaktadır. Araştırmada üniversite ve üzeri eğitim düzeyine sahip katılımcıların toplam SYFÖ puanı 62,80±9,20 iken ortaokul mezunlarında bu değer 55,14±10,09’dur. Mobil sağlık teknolojileri toplam puanı da üniversite ve üzeri grupta 95,38±19,15, ortaokul grubunda ise 83,39±19,32 olarak bulunmuştur. Bu sonuç, eğitim düzeyi yükseldikçe bireylerin sağlık bilgisini değerlendirme, dijital uygulamaları anlama ve mobil sağlık teknolojilerinden fayda görme olasılığının arttığını göstermektedir. Özbek ve arkadaşları (2023), yaşlı bireylerde dijital yetkinliğin teknoloji kullanım sürecinde önemli bir değişken olduğunu belirtmektedir. Dizbay (2025) da eğitim seviyesi arttıkça dijital becerilerin güçlenebildiğini ifade etmektedir. Gökkaya ve Alpaslan’ın (2023) sağlık okuryazarlığının sağlıklı yaşam farkındalığını desteklediğine ilişkin bulguları da bu araştırmanın sonuçlarıyla örtüşmektedir. Bu açıdan eğitim</w:t>
      </w:r>
      <w:r w:rsidR="00D914FA" w:rsidRPr="004E40CD">
        <w:t xml:space="preserve"> gerek </w:t>
      </w:r>
      <w:r w:rsidRPr="004E40CD">
        <w:t>teknolojiyi kullanabilme becerisini</w:t>
      </w:r>
      <w:r w:rsidR="00D914FA" w:rsidRPr="004E40CD">
        <w:t xml:space="preserve"> gerekse</w:t>
      </w:r>
      <w:r w:rsidRPr="004E40CD">
        <w:t xml:space="preserve"> sağlıkla ilgili bilgiyi yorumlama ve davranışa dönüştürme kapasitesini de destekleyen bir değişken olarak değerlendirilebilir.</w:t>
      </w:r>
    </w:p>
    <w:p w14:paraId="3BA89539" w14:textId="77777777" w:rsidR="00E52D9A" w:rsidRPr="004E40CD" w:rsidRDefault="00E52D9A" w:rsidP="00E52D9A">
      <w:pPr>
        <w:pStyle w:val="Metin"/>
      </w:pPr>
      <w:r w:rsidRPr="004E40CD">
        <w:t xml:space="preserve">Gelir getirici bir işte çalışma durumu ve gelir düzeyi de bulguların yorumlanmasında dikkate alınması gereken değişkenlerdir. Araştırmada gelir getirici bir işte çalışmayan </w:t>
      </w:r>
      <w:r w:rsidRPr="004E40CD">
        <w:lastRenderedPageBreak/>
        <w:t>katılımcıların sağlıklı yaşam farkındalığı toplam puanlarının çalışan katılımcılardan daha yüksek olduğu görülmüştür. Bu durum, çalışmayan katılımcıların sağlık durumlarını izlemeye ve gündelik yaşam pratiklerinde sağlıkla ilgili farkındalık geliştirmeye daha fazla zaman ayırabilmeleriyle ilişkili olabilir. Mobil sağlık teknolojilerinin kabulü açısından ise çalışma durumuna göre toplam puanda anlamlı farklılık bulunmamakla birlikte performans beklentisi, sosyal etki, çaba beklentisi ve kolaylaştıran durumlar gibi bazı alt boyutlarda farklılıklar ortaya çıkmıştır. Gelir düzeyi bakımından ise gelirinin giderinden az olduğunu belirten katılımcıların mobil sağlık teknolojileri kabul puanlarının bazı gruplardan daha yüksek olması dikkat çekicidir. Bu bulgu, mobil sağlık uygulamalarının düşük gelir grubundaki bireyler tarafından sağlık hizmetlerine erişimi kolaylaştırabilecek, maliyeti azaltabilecek ya da sağlık takibini pratik hâle getirebilecek araçlar olarak algılanabileceğini düşündürmektedir. Bununla birlikte fiyat değeri boyutunun genel olarak görece düşük düzeyde kalması, ekonomik koşulların mobil sağlık teknolojilerinin kabulünde hâlen önemli bir sınırlılık oluşturduğunu göstermektedir. İştar Işıklı (2024), dijitalleşme sürecinde ekonomik sınırlılıkların ve dijital okuryazarlık eksikliğinin yaşlı bireylerin teknolojiye uyumunu sınırlandırabileceğini belirtmiştir. Arun ve arkadaşları (2022) da dijital teknoloji kullanımındaki eşitsizliklerin biyolojik yaşlanmadan çok sınıfsal konum ve dijital sermaye farklılıklarıyla ilişkili olabileceğini ifade etmektedir.</w:t>
      </w:r>
    </w:p>
    <w:p w14:paraId="17E6547B" w14:textId="455A6C46" w:rsidR="00E52D9A" w:rsidRPr="004E40CD" w:rsidRDefault="00E52D9A" w:rsidP="00E52D9A">
      <w:pPr>
        <w:pStyle w:val="Metin"/>
      </w:pPr>
      <w:r w:rsidRPr="004E40CD">
        <w:t xml:space="preserve">Yaşanılan yer değişkenine göre şehir merkezinde yaşayan katılımcıların hem sağlıklı yaşam farkındalığı hem de mobil sağlık teknolojilerini kabul düzeylerinin daha yüksek olduğu belirlenmiştir. Toplam SYFÖ puanının şehir merkezinde yaşayanlarda 60,90±10,09, köy/mahallede yaşayanlarda 56,90±9,80 olması; mobil sağlık teknolojileri toplam puanının ise şehir merkezinde yaşayanlarda 92,03±19,00, köy/mahallede yaşayanlarda 82,87±18,85 olarak bulunması, yerleşim yerinin sağlık farkındalığı ve dijital sağlık teknolojilerine erişim açısından önemli bir arka plan sunduğunu göstermektedir. Şehir merkezinde yaşayan bireylerin sağlık kurumlarına, internet altyapısına, dijital destek kaynaklarına ve mobil uygulama kullanım deneyimlerine daha kolay erişebilmeleri bu sonucu açıklayabilir. Terzi ve arkadaşları (2025), kırsal bölgelerde sağlıklı yaşam farkındalığının gelir düzeyi, kronik hastalık deneyimi ve sağlık hizmetlerine erişimle ilişkili biçimde değişebileceğini belirtmektedir. Karasoy ve Yıldırım (2023) ise yaşlı bireylerin dijital teknolojilerden yararlanabilmesi için sosyal </w:t>
      </w:r>
      <w:r w:rsidRPr="004E40CD">
        <w:lastRenderedPageBreak/>
        <w:t xml:space="preserve">hizmet uygulamaları ve kurumsal destek mekanizmalarının güçlendirilmesi gerektiğini ifade etmektedir. Bu açıdan mevcut araştırmanın bulguları, mobil sağlık uygulamalarının </w:t>
      </w:r>
      <w:r w:rsidR="00D914FA" w:rsidRPr="004E40CD">
        <w:t>hem</w:t>
      </w:r>
      <w:r w:rsidRPr="004E40CD">
        <w:t xml:space="preserve"> bireysel kullanım becerisiyle</w:t>
      </w:r>
      <w:r w:rsidR="00D914FA" w:rsidRPr="004E40CD">
        <w:t xml:space="preserve"> hem de</w:t>
      </w:r>
      <w:r w:rsidRPr="004E40CD">
        <w:t xml:space="preserve"> yaşanılan çevrenin sunduğu imkânlarla da ilişkili olduğunu göstermektedir.</w:t>
      </w:r>
    </w:p>
    <w:p w14:paraId="12FC2588" w14:textId="77777777" w:rsidR="00E52D9A" w:rsidRPr="004E40CD" w:rsidRDefault="00E52D9A" w:rsidP="00E52D9A">
      <w:pPr>
        <w:pStyle w:val="Metin"/>
      </w:pPr>
      <w:r w:rsidRPr="004E40CD">
        <w:t>Sağlık sorunu varlığına göre sağlıklı yaşam farkındalığında anlamlı bir farklılık bulunmaması, sağlık sorunu olan ve olmayan katılımcıların sağlıkla ilgili farkındalık düzeylerinin birbirine yakın olduğunu göstermektedir. Buna karşılık mobil sağlık teknolojilerinin kabulü sağlık sorunu olmayan katılımcılarda daha yüksek bulunmuştur. Bu sonuç ilk bakışta beklenenin dışında görülebilir; çünkü sağlık sorunu olan bireylerin mobil sağlık uygulamalarına daha fazla ihtiyaç duyabileceği düşünülebilir. Ancak sağlık sorunu bulunan bireylerde yaş, fiziksel sınırlılıklar, dijital beceri eksikliği ya da uygulamaları kullanırken destek ihtiyacı gibi etkenler mobil sağlık teknolojilerine yönelik kabulü sınırlayabilir. Kalınkara ve arkadaşları (2016), yaşlı bireylerin teknolojiye yönelik tutumlarında fiziksel yeterlilik, kullanım kolaylığı, algılanan fayda ve destek ihtiyacının önemli olduğunu belirtmektedir. Bu nedenle sağlık sorunu varlığı tek başına mobil sağlık teknolojilerinin kabulünü artıran bir değişken olarak değerlendirilmemeli; bireyin bu teknolojileri kullanabilecek yeterliliğe, desteğe ve güvene sahip olup olmadığı da dikkate alınmalıdır.</w:t>
      </w:r>
    </w:p>
    <w:p w14:paraId="0AA5B312" w14:textId="77777777" w:rsidR="00E52D9A" w:rsidRPr="004E40CD" w:rsidRDefault="00E52D9A" w:rsidP="00E52D9A">
      <w:pPr>
        <w:pStyle w:val="Metin"/>
      </w:pPr>
      <w:r w:rsidRPr="004E40CD">
        <w:t>Genel sağlık durumu algısı bakımından ise sağlık durumunu iyi ve çok iyi olarak değerlendiren katılımcıların mobil sağlık teknolojilerini kabul düzeylerinin daha yüksek olduğu görülmüştür. Bu bulgu, olumlu sağlık algısına sahip bireylerin kendi sağlıklarını izleme, sürdürme ve destekleme konusunda mobil uygulamalara daha açık olabileceklerini düşündürmektedir. Kaplan Uyan, Çaynak ve Keser (2023), sağlık durumunun iyi olmasının sağlıklı yaşam farkındalığını olumlu yönde etkileyebileceğini belirtmektedir. Demir ve Dağ (2024) ise sağlıklı yaşam farkındalığı, sağlık algısı ve mental iyi oluş arasında pozitif ilişkiler bulunabileceğini ifade etmektedir. Mevcut araştırmada genel sağlık durumunu iyi ve çok iyi olarak değerlendiren katılımcıların mobil sağlık teknolojilerine daha yüksek kabul göstermesi, sağlık algısının teknoloji kullanımına yönelik güven ve motivasyonla ilişkili olabileceğini göstermektedir.</w:t>
      </w:r>
    </w:p>
    <w:p w14:paraId="290E73C9" w14:textId="14B047D7" w:rsidR="009E46B5" w:rsidRPr="004E40CD" w:rsidRDefault="00E52D9A" w:rsidP="00E52D9A">
      <w:pPr>
        <w:pStyle w:val="Metin"/>
      </w:pPr>
      <w:r w:rsidRPr="004E40CD">
        <w:t xml:space="preserve">Sonuç olarak, sosyo-demografik değişkenlere ilişkin bulgular yaşlı bireylerin mobil sağlık teknolojileri ve sağlıklı yaşam farkındalığı bakımından tek tip bir grup olarak ele </w:t>
      </w:r>
      <w:r w:rsidRPr="004E40CD">
        <w:lastRenderedPageBreak/>
        <w:t xml:space="preserve">alınamayacağını göstermektedir. Kadınların sağlıklı yaşam farkındalığında daha yüksek puanlara sahip olması, eğitim düzeyi yükseldikçe hem sağlık farkındalığının hem de mobil sağlık teknolojilerini kabul düzeyinin artması, şehir merkezinde yaşayanların daha avantajlı görünmesi ve ileri yaş grubunda mobil teknoloji kabulünün düşmesi bu durumun temel göstergeleridir. Yang ve arkadaşları (2022a), dijital uçurumun </w:t>
      </w:r>
      <w:r w:rsidR="00D914FA" w:rsidRPr="004E40CD">
        <w:t>hem</w:t>
      </w:r>
      <w:r w:rsidRPr="004E40CD">
        <w:t xml:space="preserve"> teknolojiye erişim sorunu</w:t>
      </w:r>
      <w:r w:rsidR="00D914FA" w:rsidRPr="004E40CD">
        <w:t xml:space="preserve"> hem de</w:t>
      </w:r>
      <w:r w:rsidRPr="004E40CD">
        <w:t xml:space="preserve"> sosyal ve yapısal koşullarla ilişkili bir eşitsizlik alanı olarak ele alınması gerektiğini vurgulamaktadır. Mevcut araştırmanın bulguları da mobil sağlık teknolojilerinin yaşlı bireyler için etkili biçimde kullanılabilmesi adına yaş, eğitim, gelir, yerleşim yeri, sağlık durumu ve dijital beceri farklılıklarını dikkate alan uygulamalara ihtiyaç olduğunu göstermektedir. Bu nedenle mobil sağlık uygulamalarının yaşlı bireylere yönelik olarak sade arayüz, anlaşılır içerik, erişilebilir destek, düşük maliyet ve eğitim programlarıyla birlikte planlanması önem taşımaktadır</w:t>
      </w:r>
      <w:r w:rsidR="00441639" w:rsidRPr="004E40CD">
        <w:t>.</w:t>
      </w:r>
    </w:p>
    <w:p w14:paraId="2A7CB752" w14:textId="24D80865" w:rsidR="003A6ED5" w:rsidRPr="004E40CD" w:rsidRDefault="00042654" w:rsidP="008E438C">
      <w:pPr>
        <w:pStyle w:val="Balk2"/>
      </w:pPr>
      <w:bookmarkStart w:id="103" w:name="_Toc236246499"/>
      <w:r w:rsidRPr="004E40CD">
        <w:rPr>
          <w:caps w:val="0"/>
        </w:rPr>
        <w:t>MOBİL SAĞLIK TEKNOLOJİLERİ KULLANIM ÖZELLİKLERİNE İLİŞKİN TARTIŞMA</w:t>
      </w:r>
      <w:bookmarkEnd w:id="103"/>
    </w:p>
    <w:p w14:paraId="39B373D0" w14:textId="6B876ADC" w:rsidR="00CF4010" w:rsidRPr="004E40CD" w:rsidRDefault="00CF4010" w:rsidP="00CF4010">
      <w:pPr>
        <w:spacing w:line="360" w:lineRule="auto"/>
        <w:rPr>
          <w:sz w:val="24"/>
          <w:szCs w:val="24"/>
        </w:rPr>
      </w:pPr>
      <w:r w:rsidRPr="004E40CD">
        <w:rPr>
          <w:sz w:val="24"/>
          <w:szCs w:val="24"/>
        </w:rPr>
        <w:t xml:space="preserve">Araştırma kapsamında katılımcıların %41,8’inin sağlık bilgisi arama motorunu ayda birkaç kez kullandıkları görülmektedir. Bunu %19,5 ile haftada birkaç kez ve %18,3 ile yılda birkaç kez kullananlar izlemektedir. Araştırmaya katılan bireylerin %94,8’i akıllı telefon ya da tablet, mobil cihaz sahibidir ve %51,0’ının günlük 1-3 saat arasında mobil cihaz kullanmaktadır. Akıllı telefon kullanma becerisi bakımından katılımcıların %40,8’i kendisini iyi, %36,5’i orta düzeyde değerlendirmiştir. </w:t>
      </w:r>
    </w:p>
    <w:p w14:paraId="3FCD1535" w14:textId="16BEBE75" w:rsidR="00CF4010" w:rsidRPr="004E40CD" w:rsidRDefault="00CF4010" w:rsidP="00CF4010">
      <w:pPr>
        <w:pStyle w:val="ResimYazs"/>
        <w:numPr>
          <w:ilvl w:val="0"/>
          <w:numId w:val="0"/>
        </w:numPr>
        <w:spacing w:line="360" w:lineRule="auto"/>
        <w:rPr>
          <w:b w:val="0"/>
          <w:bCs/>
          <w:sz w:val="24"/>
          <w:szCs w:val="24"/>
        </w:rPr>
      </w:pPr>
      <w:r w:rsidRPr="004E40CD">
        <w:rPr>
          <w:b w:val="0"/>
          <w:bCs/>
          <w:sz w:val="24"/>
          <w:szCs w:val="24"/>
        </w:rPr>
        <w:t>Katılımcıların sağlık durumları hakkında bilgi edinmek amacıyla en sık başvurdukları yöntemin %40,8 ile sağlık hizmeti sağlayıcılarına danışmak olduğu görülmektedir. Bunu %39,5 ile aileden destek alma izlemektedir. Mobil cihaz kullanım amaçları incelendiğinde, katılımcıların %93,0’ının iletişim, %66,0’ının sosyal medya ve %59,0’ının haber okuma amacıyla mobil cihaz kullandığı belirlenmiştir. Bireylerin %49,0’ı uygulamaların kullanımını çok karmaşık bulmuşlardır. Daha faydalı bulunabilecek özellikler bakımından ise katılımcıların %66,8’i basit menü yapısına sahip olmayı, %50,8’i büyük ve okunaklı yazılar kullanılmasını tercih ettiklerini belirtmişlerdir.</w:t>
      </w:r>
    </w:p>
    <w:p w14:paraId="532B4CDA" w14:textId="62918FD8" w:rsidR="00CF4010" w:rsidRPr="004E40CD" w:rsidRDefault="00CF4010" w:rsidP="00E3607A">
      <w:pPr>
        <w:pStyle w:val="Metin"/>
      </w:pPr>
      <w:r w:rsidRPr="004E40CD">
        <w:t xml:space="preserve">Sözü edilen bulgular, </w:t>
      </w:r>
      <w:r w:rsidR="0031158E" w:rsidRPr="004E40CD">
        <w:t>50 yaş ve üzeri</w:t>
      </w:r>
      <w:r w:rsidRPr="004E40CD">
        <w:t xml:space="preserve"> bireylerin mobil sağlık teknolojileriyle tamamen uzak bir ilişki kurmadıklarını; buna karşılık bu teknolojileri belirli ihtiyaçlar doğrultusunda kullandıklarını ortaya koymaktadır. Literatürde de yaşlı bireylerin </w:t>
      </w:r>
      <w:r w:rsidRPr="004E40CD">
        <w:lastRenderedPageBreak/>
        <w:t>teknoloji kullanımının rastlantısal bir süreçten çok gündelik yaşam gereksinimleri, sağlık durumu, sosyal çevre ve algılanan fayda ile ilişkili biçimde şekillendiği belirtilmektedir. Lee ve Coughlin (2014), yaşlı bireylerin teknoloji kullanım kararlarında bağımsız yaşamı sürdürme, sağlık yönetimi, güvenlik ve sosyal bağlılık gibi faktörlerin etkili olduğunu belirtmiştir. Benzer şekilde Peek ve arkadaşları (2017), yaşlı bireylerin teknolojiyi çoğu zaman somut bir ihtiyaçla ilişkilendirdiklerinde benimsemeye daha yakın olduklarını ifade etmiştir. Mevcut araştırmada mobil sağlık teknolojilerinin kullanım biçimlerinin uygulama türüne göre değişmesi de bu değerlendirmeyle birlikte ele alınabilir.</w:t>
      </w:r>
    </w:p>
    <w:p w14:paraId="173E8D3F" w14:textId="656D7729" w:rsidR="00441639" w:rsidRPr="004E40CD" w:rsidRDefault="00441639" w:rsidP="00E3607A">
      <w:pPr>
        <w:pStyle w:val="Metin"/>
      </w:pPr>
      <w:r w:rsidRPr="004E40CD">
        <w:t>Katılımcıların tamamının akıllı telefon veya tablet sahibi olması, yaşlı bireylerin dijital teknolojilere erişimi bakımından önemli bir dönüşüme işaret edebilir. Türkiye'de gerçekleştirilen erken dönem çalışmaların önemli bir kısmında erişim sorunu ve teknolojiye ulaşabilme konusu ön planda yer alırken, son yıllarda yapılan araştırmalarda kullanım biçiminin daha fazla tartışıldığı görülmektedir. Özbek ve arkadaşları (202</w:t>
      </w:r>
      <w:r w:rsidR="00732CD5" w:rsidRPr="004E40CD">
        <w:t>3</w:t>
      </w:r>
      <w:r w:rsidRPr="004E40CD">
        <w:t>), yaşlı bireylerde dijital yetkinliğin ölçülebilir ve geliştirilebilir bir yapı olduğunu belirtirken; Dizbay (2025), dijital becerilerin yaşlı nüfus içerisinde giderek yaygınlaştığını ifade etmiştir. Bu nedenle mevcut çalışmada cihaz sahipliğinin oldukça yüksek bulunması, yaşlı bireylerde teknolojik erişimin önemli ölçüde yaygınlaşmış olabileceği şeklinde yorumlanabilir.</w:t>
      </w:r>
    </w:p>
    <w:p w14:paraId="55BD5857" w14:textId="0B2416D8" w:rsidR="00441639" w:rsidRPr="004E40CD" w:rsidRDefault="00441639" w:rsidP="00E3607A">
      <w:pPr>
        <w:pStyle w:val="Metin"/>
      </w:pPr>
      <w:r w:rsidRPr="004E40CD">
        <w:t xml:space="preserve">Katılımcıların sağlık bilgisi arama motorlarını çoğunlukla ihtiyaç duyduklarında kullanmaları da dikkat çekicidir. Bu durum, sağlıkla ilgili bilgi edinme davranışının sürekli ve rutin bir faaliyet olmaktan çok ihtiyaç ortaya çıktığında devreye giren bir strateji olarak değerlendirildiğini </w:t>
      </w:r>
      <w:r w:rsidR="000104B5" w:rsidRPr="004E40CD">
        <w:t>düşündürmektedir</w:t>
      </w:r>
      <w:r w:rsidRPr="004E40CD">
        <w:t xml:space="preserve">. Nitekim Terkeş ve Bektaş (2016), yaşlı bireylerin dijital sağlık teknolojilerine yönelik ilgilerinin daha çok sağlık hizmetleriyle doğrudan ilişkili ihtiyaçlar üzerinden şekillendiğini belirtmiştir. </w:t>
      </w:r>
      <w:r w:rsidR="00B70596" w:rsidRPr="004E40CD">
        <w:t xml:space="preserve">Garcia </w:t>
      </w:r>
      <w:r w:rsidRPr="004E40CD">
        <w:t>Reyes ve arkadaşları (2023) da yaşlı bireylerin teknolojiyi çoğu zaman sağlıklarını yönetmelerine yardımcı olan araçlar olarak değerlendirdiklerini ifade etmiştir. Mevcut araştırmada sağlık bilgisi arama davranışının gereksinim temelli bir görünüm sergilemesi, bu çalışmalarla benzer bir doğrultuda ele alınabilir.</w:t>
      </w:r>
    </w:p>
    <w:p w14:paraId="5BF2F31F" w14:textId="09665394" w:rsidR="00441639" w:rsidRPr="004E40CD" w:rsidRDefault="00441639" w:rsidP="00E3607A">
      <w:pPr>
        <w:pStyle w:val="Metin"/>
      </w:pPr>
      <w:r w:rsidRPr="004E40CD">
        <w:t xml:space="preserve">Mobil cihaz kullanım sürelerine ilişkin bulgular da literatürdeki bazı araştırmalarla birlikte değerlendirilebilir. Katılımcıların önemli bir bölümünün mobil cihazları her gün düzenli biçimde kullanıyor olması, teknolojinin yaşlı bireylerin gündelik yaşamına belirli </w:t>
      </w:r>
      <w:r w:rsidRPr="004E40CD">
        <w:lastRenderedPageBreak/>
        <w:t xml:space="preserve">ölçüde yerleştiğini göstermektedir. </w:t>
      </w:r>
      <w:r w:rsidR="00C66481" w:rsidRPr="004E40CD">
        <w:t xml:space="preserve">Tuna </w:t>
      </w:r>
      <w:r w:rsidRPr="004E40CD">
        <w:t xml:space="preserve">Uysal (2020), dijital teknolojilerin yaşlı bireyler için yalnız iletişim aracı değil, sosyal katılımı destekleyen bir unsur hâline geldiğini belirtmiştir. Cıngı ve </w:t>
      </w:r>
      <w:r w:rsidR="001633F9" w:rsidRPr="004E40CD">
        <w:t>C</w:t>
      </w:r>
      <w:r w:rsidRPr="004E40CD">
        <w:t>ıngı (2022) ise özellikle pandemi döneminde yaşlı bireylerin dijital araçları gündelik yaşamlarını sürdürebilmek amacıyla daha yoğun kullanmaya başladıklarını ifade etmiştir. Bu bağlamda mevcut araştırmada gözlenen kullanım sıklığının, yaşlı bireylerin dijital teknolojileri yaşamlarının doğal bir parçası hâline getirmeye başladıkları şeklinde yorumlanması mümkün olabilir.</w:t>
      </w:r>
    </w:p>
    <w:p w14:paraId="1265CD39" w14:textId="77777777" w:rsidR="00441639" w:rsidRPr="004E40CD" w:rsidRDefault="00441639" w:rsidP="00E3607A">
      <w:pPr>
        <w:pStyle w:val="Metin"/>
      </w:pPr>
      <w:r w:rsidRPr="004E40CD">
        <w:t>Bununla birlikte mobil cihaz kullanımının yaygın olması, mobil sağlık uygulamalarının da aynı yoğunlukta kullanıldığı anlamına gelmeyebilir. Bir yandan katılımcılar mobil cihazları aktif biçimde kullanırken, diğer yandan sağlık amaçlı uygulamaların kullanımında belirli sınırlılıklar ortaya çıkmıştır. Lee ve Coughlin'e (2014) göre yaşlı bireylerin teknoloji kullanımında belirleyici olan unsur cihazın varlığı değil, cihazın bireye sunduğu işlevsel faydadır. Benzer şekilde Moreno ve arkadaşları (2024), teknolojik sistemlerin teknik açıdan gelişmiş olmasının tek başına kabul için yeterli olmadığını, bireyin yaşam tarzıyla uyumlu olması gerektiğini belirtmiştir. Bu nedenle mevcut çalışmada gözlenen farklılıkların kullanım amacıyla ilişkili olabileceği düşünülebilir.</w:t>
      </w:r>
    </w:p>
    <w:p w14:paraId="667EB8D4" w14:textId="783A8A30" w:rsidR="00441639" w:rsidRPr="004E40CD" w:rsidRDefault="00441639" w:rsidP="00E3607A">
      <w:pPr>
        <w:pStyle w:val="Metin"/>
      </w:pPr>
      <w:r w:rsidRPr="004E40CD">
        <w:t xml:space="preserve">Katılımcıların önemli bir bölümünün akıllı telefon kullanım becerisini orta ve iyi düzeyde değerlendirmesi, dijital yeterlik açısından olumlu bir tablo ortaya koymaktadır. Ancak kullanım becerisini düşük olarak değerlendiren bireylerin de bulunması, yaşlı nüfus içerisinde dijital yeterlik farklılıklarının devam ettiğini göstermektedir. </w:t>
      </w:r>
      <w:r w:rsidR="002571AA" w:rsidRPr="004E40CD">
        <w:t>Güner</w:t>
      </w:r>
      <w:r w:rsidRPr="004E40CD">
        <w:t xml:space="preserve"> (2017), yaşlı bireylerde bireysel yeterlik algısının teknoloji kabulü açısından önemli olduğunu belirtmiştir. Dizbay (2025)</w:t>
      </w:r>
      <w:r w:rsidR="008729DD" w:rsidRPr="004E40CD">
        <w:t xml:space="preserve"> </w:t>
      </w:r>
      <w:r w:rsidRPr="004E40CD">
        <w:t>d</w:t>
      </w:r>
      <w:r w:rsidR="008729DD" w:rsidRPr="004E40CD">
        <w:t>a</w:t>
      </w:r>
      <w:r w:rsidRPr="004E40CD">
        <w:t xml:space="preserve"> dijital becerilerin eğitim ve sosyal koşullarla bağlantılı biçimde değişebileceğini ifade etmiştir. Bu nedenle mevcut araştırmada gözlenen yeterlik farklılıklarının teknoloji kullanım davranışlarını etkileyebilecek unsurlar arasında yer aldığı söylenebilir.</w:t>
      </w:r>
    </w:p>
    <w:p w14:paraId="268594E7" w14:textId="7B47E073" w:rsidR="00441639" w:rsidRPr="004E40CD" w:rsidRDefault="00441639" w:rsidP="00E3607A">
      <w:pPr>
        <w:pStyle w:val="Metin"/>
      </w:pPr>
      <w:r w:rsidRPr="004E40CD">
        <w:t xml:space="preserve">Katılımcıların sağlık durumları hakkında bilgi edinmek amacıyla öncelikle sağlık çalışanlarına ve aile bireylerine başvurmaları da alan yazındaki bulgularla örtüşmektedir. </w:t>
      </w:r>
      <w:r w:rsidR="00130611" w:rsidRPr="004E40CD">
        <w:t xml:space="preserve">Demir </w:t>
      </w:r>
      <w:r w:rsidRPr="004E40CD">
        <w:t xml:space="preserve">Erbil ve Hazer (2021), yaşlı bireylerin dijital teknolojileri öğrenme ve kullanma süreçlerinde aile desteğinin önemli bir kolaylaştırıcı olduğunu belirtmiştir. </w:t>
      </w:r>
      <w:r w:rsidR="00B70596" w:rsidRPr="004E40CD">
        <w:t xml:space="preserve">Garcia </w:t>
      </w:r>
      <w:r w:rsidRPr="004E40CD">
        <w:t xml:space="preserve">Reyes ve arkadaşları (2023) ise sağlık personelinin rehberliğinin yaşlı bireylerin teknoloji </w:t>
      </w:r>
      <w:r w:rsidRPr="004E40CD">
        <w:lastRenderedPageBreak/>
        <w:t>kullanım deneyimlerini güçlendirebildiğini ifade etmiştir. Dolayısıyla yaşlı bireylerin sağlık teknolojileriyle kurdukları ilişkinin bireysel bir süreçten ibaret olmadığı; gerek aile desteği gerekse profesyonel sağlık desteğiyle şekillenen sosyal bir süreç olarak değerlendirilebileceği söylenebilir.</w:t>
      </w:r>
    </w:p>
    <w:p w14:paraId="6DAE2D5E" w14:textId="77777777" w:rsidR="00441639" w:rsidRPr="004E40CD" w:rsidRDefault="00441639" w:rsidP="00E3607A">
      <w:pPr>
        <w:pStyle w:val="Metin"/>
      </w:pPr>
      <w:r w:rsidRPr="004E40CD">
        <w:t>Araştırmada katılımcıların uygulamaları karmaşık bulduklarını ifade etmeleri de literatürde sık karşılaşılan sonuçlardan biridir. Kırca, Kutlutürkan ve Öztürk (2021), karmaşık mobil arayüzlerin ve yaşa duyarlı tasarım eksikliğinin teknoloji kullanımını zorlaştırabildiğini belirtmiştir. Benzer şekilde Wilson ve arkadaşları (2021), karmaşık sistemlerin ve düşük dijital beceri düzeyinin e-sağlık teknolojilerinin kullanımını sınırlandırabileceğini ifade etmiştir. Zaid ve arkadaşları (2023) ise hata yapma kaygısının ve bilişsel yükün teknolojiye yönelik direnci artırabileceğini belirtmiştir. Mevcut araştırmada katılımcıların sade ve anlaşılır uygulamalara yönelik talepleri, bu çalışmaların ortaya koyduğu sonuçlarla ilişkilendirilebilir.</w:t>
      </w:r>
    </w:p>
    <w:p w14:paraId="4E0F6BFA" w14:textId="097C41F0" w:rsidR="003A6ED5" w:rsidRPr="004E40CD" w:rsidRDefault="00441639" w:rsidP="00E3607A">
      <w:pPr>
        <w:pStyle w:val="Metin"/>
      </w:pPr>
      <w:r w:rsidRPr="004E40CD">
        <w:t>Nitekim katılımcıların daha büyük yazılar, daha sade menüler ve daha anlaşılır içerikler talep etmeleri, yaş dostu tasarım ilkelerinin önemini yeniden gündeme getirmektedir. Sar</w:t>
      </w:r>
      <w:r w:rsidR="00DC21CF" w:rsidRPr="004E40CD">
        <w:t>i</w:t>
      </w:r>
      <w:r w:rsidRPr="004E40CD">
        <w:t xml:space="preserve"> ve Özer (2018), yaşlı bireylerin fiziksel ve bilişsel özelliklerinin dijital tasarımlarda dikkate alınması gerektiğini belirtmiştir. Dutka, Gawron ve Rojek-Adamek (2021) de yaşlı dostu teknolojilerde erişilebilir tasarımın temel gerekliliklerden biri olduğunu ifade etmiştir. Gerek mevcut araştırmada elde edilen bulgular gerekse alan yazındaki sonuçlar birlikte değerlendirildiğinde, yaşlı bireylerin teknoloji kullanımında teknik yeniliklerden çok erişilebilirlik ve kullanım kolaylığına önem verdikleri söylenebilir.</w:t>
      </w:r>
    </w:p>
    <w:p w14:paraId="40AE4730" w14:textId="73CD66E6" w:rsidR="008561F0" w:rsidRPr="004E40CD" w:rsidRDefault="00042654" w:rsidP="008E438C">
      <w:pPr>
        <w:pStyle w:val="Balk2"/>
      </w:pPr>
      <w:bookmarkStart w:id="104" w:name="_Toc236246500"/>
      <w:r w:rsidRPr="004E40CD">
        <w:rPr>
          <w:caps w:val="0"/>
        </w:rPr>
        <w:t>MOBİL SAĞLIK UYGULAMALARININ KULLANIM DURUMUNA İLİŞKİN TARTIŞMA</w:t>
      </w:r>
      <w:bookmarkEnd w:id="104"/>
    </w:p>
    <w:p w14:paraId="56E4ED95" w14:textId="56F91CBB" w:rsidR="00CF4010" w:rsidRPr="004E40CD" w:rsidRDefault="00CF4010" w:rsidP="00CF4010">
      <w:pPr>
        <w:spacing w:before="240" w:after="240" w:line="360" w:lineRule="auto"/>
        <w:rPr>
          <w:bCs/>
          <w:iCs/>
          <w:sz w:val="24"/>
          <w:szCs w:val="24"/>
        </w:rPr>
      </w:pPr>
      <w:r w:rsidRPr="004E40CD">
        <w:rPr>
          <w:bCs/>
          <w:iCs/>
          <w:sz w:val="24"/>
          <w:szCs w:val="24"/>
        </w:rPr>
        <w:t xml:space="preserve">Araştırmaya katılan katılımcıların mobil sağlık uygulamalarını kullanım oranlarının uygulama türlerine göre farklılık gösterdiği görülmektedir. En yüksek kullanım oranının %66,8 ile </w:t>
      </w:r>
      <w:r w:rsidR="00DD0C4C">
        <w:rPr>
          <w:bCs/>
          <w:iCs/>
          <w:sz w:val="24"/>
          <w:szCs w:val="24"/>
        </w:rPr>
        <w:t>e-Nabız</w:t>
      </w:r>
      <w:r w:rsidRPr="004E40CD">
        <w:rPr>
          <w:bCs/>
          <w:iCs/>
          <w:sz w:val="24"/>
          <w:szCs w:val="24"/>
        </w:rPr>
        <w:t xml:space="preserve"> ve benzeri kişisel sağlık takip uygulamalarında olduğu belirlenmiştir.</w:t>
      </w:r>
      <w:r w:rsidR="00C61D12" w:rsidRPr="004E40CD">
        <w:t xml:space="preserve"> </w:t>
      </w:r>
      <w:r w:rsidRPr="004E40CD">
        <w:rPr>
          <w:bCs/>
          <w:iCs/>
          <w:sz w:val="24"/>
          <w:szCs w:val="24"/>
        </w:rPr>
        <w:t xml:space="preserve">Bunu egzersiz takibi (%26,3), su tüketimi takibi (%23,5), tansiyon ve şeker ölçümü uygulamaları (%23,0), kalori veya diyet takibi uygulamalarının (%22,8), ilaç hatırlatıcı uygulamalarının (%20,8) ile online doktor danışma hizmetlerini kullananların (%19,0) izlediği bulunmuştur. Özellikle yaşlı bireylerde kronik hastalıkların ve düzenli ilaç </w:t>
      </w:r>
      <w:r w:rsidRPr="004E40CD">
        <w:rPr>
          <w:bCs/>
          <w:iCs/>
          <w:sz w:val="24"/>
          <w:szCs w:val="24"/>
        </w:rPr>
        <w:lastRenderedPageBreak/>
        <w:t xml:space="preserve">kullanımının yaygın olduğu düşünüldüğünde ilaç hatırlatıcı uygulamalarının kullanım oranının beklenen düzeyin altında olduğu söylenebilir. Benzer şekilde çevrimiçi sağlık danışmanlığı hizmetlerinin kullanımının da sınırlı düzeyde kaldığı görülmektedir. Araştırmada en düşük kullanım oranının %11,3 ile uyku düzeni takip uygulamalarında olduğu belirtilmiştir. </w:t>
      </w:r>
    </w:p>
    <w:p w14:paraId="41BAE83C" w14:textId="33819622" w:rsidR="00CF4010" w:rsidRPr="004E40CD" w:rsidRDefault="00CF4010" w:rsidP="00E3607A">
      <w:pPr>
        <w:pStyle w:val="Metin"/>
      </w:pPr>
      <w:r w:rsidRPr="004E40CD">
        <w:t>Mobil sağlık uygulamaları, bireylerin sağlık bilgilerine erişmelerini, sağlık verilerini takip etmelerini ve sağlık hizmetleriyle daha etkileşimli bir ilişki kurmalarını sağlayan dijital araçlar olarak değerlendirilmektedir</w:t>
      </w:r>
      <w:r w:rsidR="00271E8F" w:rsidRPr="004E40CD">
        <w:t xml:space="preserve"> (Anderson</w:t>
      </w:r>
      <w:r w:rsidR="00870B0C" w:rsidRPr="004E40CD">
        <w:t>-Lewis</w:t>
      </w:r>
      <w:r w:rsidR="00271E8F" w:rsidRPr="004E40CD">
        <w:t xml:space="preserve"> </w:t>
      </w:r>
      <w:r w:rsidR="00C271D9">
        <w:t>vd.,</w:t>
      </w:r>
      <w:r w:rsidR="00271E8F" w:rsidRPr="004E40CD">
        <w:t xml:space="preserve"> 2018</w:t>
      </w:r>
      <w:r w:rsidR="003607E1" w:rsidRPr="004E40CD">
        <w:t xml:space="preserve">; Bender </w:t>
      </w:r>
      <w:r w:rsidR="00C271D9">
        <w:t>vd.,</w:t>
      </w:r>
      <w:r w:rsidR="003607E1" w:rsidRPr="004E40CD">
        <w:t xml:space="preserve"> 2014</w:t>
      </w:r>
      <w:r w:rsidR="00271E8F" w:rsidRPr="004E40CD">
        <w:t>)</w:t>
      </w:r>
      <w:r w:rsidRPr="004E40CD">
        <w:t xml:space="preserve">. Bununla birlikte alan yazında yaşlı bireylerin tüm mobil sağlık uygulamalarını aynı düzeyde kullanmadıkları ve uygulama tercihlerinin çoğu zaman algılanan ihtiyaç doğrultusunda şekillendiği belirtilmektedir (Terkeş &amp; Bektaş, 2016; Kılınç, 2023; Turgut </w:t>
      </w:r>
      <w:r w:rsidR="00C271D9">
        <w:t>vd.,</w:t>
      </w:r>
      <w:r w:rsidRPr="004E40CD">
        <w:t xml:space="preserve"> 2023). Mevcut araştırmada elde edilen bulgular da yaşlı bireylerin mobil sağlık uygulamalarına yönelik yaklaşımlarının uygulamanın sunduğu işlev doğrultusunda değişebildiğini </w:t>
      </w:r>
      <w:r w:rsidR="000104B5" w:rsidRPr="004E40CD">
        <w:t>düşündürmektedir</w:t>
      </w:r>
      <w:r w:rsidRPr="004E40CD">
        <w:t>.</w:t>
      </w:r>
    </w:p>
    <w:p w14:paraId="46A14068" w14:textId="25E93385" w:rsidR="008561F0" w:rsidRPr="004E40CD" w:rsidRDefault="008561F0" w:rsidP="00E3607A">
      <w:pPr>
        <w:pStyle w:val="Metin"/>
      </w:pPr>
      <w:r w:rsidRPr="004E40CD">
        <w:t xml:space="preserve">Araştırmada en yaygın kullanılan uygulamanın </w:t>
      </w:r>
      <w:r w:rsidR="00DD0C4C">
        <w:t>e-Nabız</w:t>
      </w:r>
      <w:r w:rsidRPr="004E40CD">
        <w:t xml:space="preserve"> ve benzeri kişisel sağlık kayıt sistemleri olması, </w:t>
      </w:r>
      <w:r w:rsidR="0031158E" w:rsidRPr="004E40CD">
        <w:t>50 yaş ve üzeri</w:t>
      </w:r>
      <w:r w:rsidRPr="004E40CD">
        <w:t xml:space="preserve"> bireylerin mobil sağlık teknolojilerinden öncelikle sağlık bilgilerine erişim amacıyla yararlandıklarını göstermektedir. Laboratuvar sonuçlarının görüntülenebilmesi, reçetelere ulaşılabilmesi, randevu bilgilerinin takip edilebilmesi ve sağlık geçmişinin tek bir sistem üzerinden izlenebilmesi, bu uygulamaların yaşlı bireyler açısından doğrudan fayda sunmasını sağlayabilmektedir. Terkeş ve Bektaş (2016), yaşlı bireylerin dijital sağlık teknolojilerine yönelik ilgilerinin çoğu zaman sağlık hizmetleriyle doğrudan ilişkili uygulamalarda yoğunlaştığını belirtmiştir. Benzer biçimde Bertolazzi, Quaglia ve Bongelli (2024), yaşlı bireylerin sağlık yönetiminde somut yarar sağlayan teknolojileri benimsemeye daha yatkın olabileceklerini ifade etmiştir. Bu nedenle mevcut araştırmada </w:t>
      </w:r>
      <w:r w:rsidR="00DD0C4C">
        <w:t>e-Nabız</w:t>
      </w:r>
      <w:r w:rsidRPr="004E40CD">
        <w:t xml:space="preserve"> benzeri uygulamaların öne çıkması, algılanan fayda yaklaşımıyla açıklanabilir.</w:t>
      </w:r>
    </w:p>
    <w:p w14:paraId="3330AAFA" w14:textId="5EA421B8" w:rsidR="008561F0" w:rsidRPr="004E40CD" w:rsidRDefault="008561F0" w:rsidP="00E3607A">
      <w:pPr>
        <w:pStyle w:val="Metin"/>
      </w:pPr>
      <w:r w:rsidRPr="004E40CD">
        <w:t xml:space="preserve">Bir yandan sağlık kayıtlarına erişim sağlayan uygulamaların yaygın kullanılması, diğer yandan davranış değişikliğine yönelik uygulamaların daha sınırlı düzeyde kalması dikkat çekmektedir. Egzersiz takibi, kalori kontrolü, uyku düzeninin izlenmesi ve çevrim içi danışmanlık gibi uygulamaların daha düşük kullanım oranlarına sahip olması, yaşlı bireylerin mobil sağlık teknolojilerini öncelikle bilgiye erişim ve mevcut sağlık </w:t>
      </w:r>
      <w:r w:rsidRPr="004E40CD">
        <w:lastRenderedPageBreak/>
        <w:t xml:space="preserve">durumunu takip etme amacıyla kullandıklarını </w:t>
      </w:r>
      <w:r w:rsidR="000104B5" w:rsidRPr="004E40CD">
        <w:t>düşündürmektedir</w:t>
      </w:r>
      <w:r w:rsidRPr="004E40CD">
        <w:t>. Kılınç (2023), yaşlı bireylerin dijital sağlık teknolojilerine yönelik ilgilerinin çoğu zaman sağlık ihtiyaçlarının yoğunlaştığı alanlarda ortaya çıktığını belirtmiştir. Bu açıdan mevcut çalışmada ortaya çıkan kullanım örüntülerinin ihtiyaç temelli teknoloji kullanımı yaklaşımıyla ilişkilendirilebileceği söylenebilir.</w:t>
      </w:r>
    </w:p>
    <w:p w14:paraId="6D1C0073" w14:textId="77777777" w:rsidR="008561F0" w:rsidRPr="004E40CD" w:rsidRDefault="008561F0" w:rsidP="00E3607A">
      <w:pPr>
        <w:pStyle w:val="Metin"/>
      </w:pPr>
      <w:r w:rsidRPr="004E40CD">
        <w:t>Egzersiz ve fiziksel aktivite uygulamalarının görece sınırlı kullanılması ayrıca değerlendirilmesi gereken bir sonuç olarak ele alınabilir. Dünya Sağlık Örgütü (2022), fiziksel aktiviteyi sağlıklı yaşlanmanın temel bileşenlerinden biri olarak tanımlamaktadır. Buna rağmen fiziksel aktiviteyi dijital araçlarla takip etme davranışının yaygınlaşmaması, farkındalık ile davranış arasında belirli bir mesafe bulunabileceğini akla getirebilir. Nitekim önceki bölümde tartışıldığı üzere katılımcıların sağlıklı yaşam farkındalık düzeyleri yüksek bulunmuştur. Ancak bu farkındalığın tüm dijital sağlık araçlarına aynı biçimde yansımadığı anlaşılmaktadır. Turgut ve arkadaşları (2023), dijital sağlık teknolojilerinin sürdürülebilir kullanımında alışkanlık geliştirmenin önemli olduğunu belirtmiştir. Bu nedenle fiziksel aktivite uygulamalarının sınırlı kullanım göstermesi, alışkanlık oluşturma süreciyle ilişkilendirilebilir.</w:t>
      </w:r>
    </w:p>
    <w:p w14:paraId="664A2E7E" w14:textId="2D477A5F" w:rsidR="008561F0" w:rsidRPr="004E40CD" w:rsidRDefault="008561F0" w:rsidP="00E3607A">
      <w:pPr>
        <w:pStyle w:val="Metin"/>
      </w:pPr>
      <w:r w:rsidRPr="004E40CD">
        <w:t xml:space="preserve">Benzer bir durum uyku takibi ve kalori kontrolü uygulamalarında da görülmektedir. Bu uygulamalar bireyin günlük yaşamına düzenli biçimde entegre olmasını gerektirmektedir. Oysa yaşlı bireylerin teknoloji kullanım davranışlarının çoğu zaman ihtiyaç ortaya çıktığında yoğunlaştığı bilinmektedir (Terkeş &amp; Bektaş, 2016). </w:t>
      </w:r>
      <w:r w:rsidR="00B70596" w:rsidRPr="004E40CD">
        <w:t xml:space="preserve">Garcia </w:t>
      </w:r>
      <w:r w:rsidRPr="004E40CD">
        <w:t>Reyes ve arkadaşları (2023), yaşlı bireylerin sağlık teknolojilerini çoğunlukla sağlık sorunlarını yönetmeye yardımcı araçlar olarak değerlendirdiklerini ifade etmiştir. Bu nedenle sürekli kullanım gerektiren uygulamaların daha düşük düzeyde tercih edilmesi, yaşlı bireylerin teknoloji kullanım öncelikleriyle ilişkili olabilir.</w:t>
      </w:r>
    </w:p>
    <w:p w14:paraId="46E67535" w14:textId="7788B0A3" w:rsidR="008561F0" w:rsidRPr="004E40CD" w:rsidRDefault="008561F0" w:rsidP="00E3607A">
      <w:pPr>
        <w:pStyle w:val="Metin"/>
      </w:pPr>
      <w:r w:rsidRPr="004E40CD">
        <w:t xml:space="preserve">Çevrim içi doktor danışmanlığı uygulamalarının kullanım düzeyinin sınırlı olması da literatürdeki bazı bulgularla birlikte değerlendirilebilir. Eren ve Kurtkapan (2024), yaşlı bireylerin sağlık hizmetlerine ilişkin kararlarında sağlık profesyonelleriyle doğrudan iletişime önem verdiklerini belirtmiştir. Benzer şekilde </w:t>
      </w:r>
      <w:r w:rsidR="00B70596" w:rsidRPr="004E40CD">
        <w:t xml:space="preserve">Garcia </w:t>
      </w:r>
      <w:r w:rsidRPr="004E40CD">
        <w:t xml:space="preserve">Reyes ve arkadaşları (2023), yaşlı bireylerin dijital sağlık teknolojilerini destekleyici araçlar olarak gördüklerini, ancak sağlık profesyonellerinin yerini alabilecek sistemler olarak değerlendirmediklerini ifade etmiştir. Mevcut çalışmada çevrim içi danışmanlık </w:t>
      </w:r>
      <w:r w:rsidRPr="004E40CD">
        <w:lastRenderedPageBreak/>
        <w:t>uygulamalarının daha düşük kullanım göstermesi, sağlık hizmetlerinde yüz yüze iletişime duyulan güvenle ilişkilendirilebilir.</w:t>
      </w:r>
    </w:p>
    <w:p w14:paraId="122B5F81" w14:textId="08D4DD4B" w:rsidR="008561F0" w:rsidRPr="004E40CD" w:rsidRDefault="008561F0" w:rsidP="00E3607A">
      <w:pPr>
        <w:pStyle w:val="Metin"/>
      </w:pPr>
      <w:r w:rsidRPr="004E40CD">
        <w:t xml:space="preserve">İlaç hatırlatıcı uygulamaların belirli bir kullanım düzeyine sahip olması ise </w:t>
      </w:r>
      <w:r w:rsidR="0031158E" w:rsidRPr="004E40CD">
        <w:t xml:space="preserve">50 yaş ve üzeri </w:t>
      </w:r>
      <w:r w:rsidRPr="004E40CD">
        <w:t xml:space="preserve"> bireylerin sağlık gereksinimleriyle birlikte açıklanabilir. Yaşlılık döneminde kronik hastalıkların ve düzenli ilaç kullanımının yaygınlaşması, ilaç yönetimini kolaylaştıran teknolojilere yönelik ihtiyacı artırabilmektedir. Marcolino ve arkadaşları (2018), mobil sağlık teknolojilerinin kronik hastalık yönetiminde önemli katkılar sağlayabileceğini belirtmiştir. Bertolazzi, Quaglia ve Bongelli (2024) de yaşlı bireylerin sağlık süreçlerini kolaylaştıran uygulamalara daha olumlu yaklaşabildiklerini ifade etmiştir. Bu nedenle ilaç hatırlatıcı uygulamaların diğer bazı uygulamalara göre daha fazla tercih edilmesi beklenen bir sonuç olarak değerlendirilebilir.</w:t>
      </w:r>
    </w:p>
    <w:p w14:paraId="24FB84E6" w14:textId="29939C98" w:rsidR="008561F0" w:rsidRPr="004E40CD" w:rsidRDefault="008561F0" w:rsidP="00E3607A">
      <w:pPr>
        <w:pStyle w:val="Metin"/>
      </w:pPr>
      <w:r w:rsidRPr="004E40CD">
        <w:t xml:space="preserve">Araştırmada ortaya çıkan bir diğer önemli sonuç, </w:t>
      </w:r>
      <w:r w:rsidR="0031158E" w:rsidRPr="004E40CD">
        <w:t xml:space="preserve">50 yaş ve üzeri </w:t>
      </w:r>
      <w:r w:rsidRPr="004E40CD">
        <w:t xml:space="preserve"> bireylerin mobil sağlık uygulamalarını rastgele değil, belirli amaçlar doğrultusunda kullanmalarıdır. Öyle ki uygulama tercihleri incelendiğinde doğrudan sağlık hizmetlerine erişim sağlayan veya sağlık yönetimini kolaylaştıran uygulamaların daha fazla kullanıldığı anlaşılmaktadır. Venkatesh ve arkadaşları (2012), bireylerin kendilerine açık yarar sağlayan teknolojilere yönelmelerinin daha olası olduğunu belirtmiştir. Bu nedenle mevcut çalışmada uygulama türlerine göre ortaya çıkan farklılıkların performans beklentisiyle ilişkili olduğu düşünülebilir.</w:t>
      </w:r>
    </w:p>
    <w:p w14:paraId="60262566" w14:textId="77777777" w:rsidR="008561F0" w:rsidRPr="004E40CD" w:rsidRDefault="008561F0" w:rsidP="00E3607A">
      <w:pPr>
        <w:pStyle w:val="Metin"/>
      </w:pPr>
      <w:r w:rsidRPr="004E40CD">
        <w:t>Nitekim önceki bölümlerde tartışıldığı üzere katılımcılar mobil sağlık teknolojilerini genel olarak yararlı bulmaktadır. Ancak bu olumlu yaklaşım, tüm uygulamaların aynı düzeyde kullanılmasına yol açmamaktadır. Bir başka ifadeyle teknoloji kabulü ile kullanım davranışı arasında belirli farklılıklar ortaya çıkabilmektedir. Özsungur ve Hazer (2020), yaşlı bireylerde teknoloji kabulü ile gerçek kullanım davranışının her zaman aynı doğrultuda ilerlemeyebileceğini belirtmiştir. Mevcut araştırmada da sağlık kayıtlarına erişim uygulamalarının yaygınlaşmasına rağmen davranış değişikliğine yönelik uygulamaların daha sınırlı kullanılması, bu görüşü destekleyebilir.</w:t>
      </w:r>
    </w:p>
    <w:p w14:paraId="32759C96" w14:textId="70A07489" w:rsidR="00474CA8" w:rsidRPr="004E40CD" w:rsidRDefault="00042654" w:rsidP="008E438C">
      <w:pPr>
        <w:pStyle w:val="Balk2"/>
      </w:pPr>
      <w:bookmarkStart w:id="105" w:name="_Toc236246501"/>
      <w:r w:rsidRPr="004E40CD">
        <w:rPr>
          <w:caps w:val="0"/>
        </w:rPr>
        <w:lastRenderedPageBreak/>
        <w:t>MOBİL SAĞLIK TEKNOLOJİLERİNİN KABUL VE KULLANIMI ÖLÇEĞİNE İLİŞKİN TARTIŞMA</w:t>
      </w:r>
      <w:bookmarkEnd w:id="105"/>
    </w:p>
    <w:p w14:paraId="6504FADC" w14:textId="2566671A" w:rsidR="00474CA8" w:rsidRPr="004E40CD" w:rsidRDefault="00C61D12" w:rsidP="00E3607A">
      <w:pPr>
        <w:pStyle w:val="Metin"/>
        <w:rPr>
          <w:color w:val="FF0000"/>
        </w:rPr>
      </w:pPr>
      <w:r w:rsidRPr="004E40CD">
        <w:t xml:space="preserve">Araştırmada Mobil Sağlık Teknolojilerinin Kabul ve Kullanımı Ölçeğinden elde edilen toplam puan ortalaması 89,25±19,46 olarak belirlenmiştir. Bu değer, ölçekten alınabilecek maksimum puanın %66,1'ine karşılık gelmektedir. Bu bulgu, </w:t>
      </w:r>
      <w:r w:rsidR="0031158E" w:rsidRPr="004E40CD">
        <w:t xml:space="preserve">50 yaş ve üzeri </w:t>
      </w:r>
      <w:r w:rsidRPr="004E40CD">
        <w:t>bireylerin mobil sağlık teknolojilerine yönelik kabul ve kullanım düzeylerinin orta düzeyin üzerinde olduğunu göstermektedir. Bu durum, mobil sağlık teknolojilerinin giderek yaygınlaşmasına karşın yaşlı bireylerde teknolojiye yönelik deneyim, farkındalık ve kullanım alışkanlıklarının gelişim sürecini sürdürmesiyle ilişkilendirilebilir. Ölçeğin alt boyutları değerlendirildiğinde ise en yüksek düzeyde kabul ve kullanım algısının %76,7 ile Kolaylaştırıcı Durumlar boyutunda olduğu görülmektedir</w:t>
      </w:r>
      <w:r w:rsidR="001E23D7" w:rsidRPr="004E40CD">
        <w:t xml:space="preserve">. Bu boyutu sırasıyla %72,9 ile Performans Beklentisi, %72,7 ile Sosyal Etki, %70,0 ile Davranışsal Niyet ve %63,1 ile Çaba Beklentisi boyutları izlemektedir. Buna karşılık en düşük oranların %58,1 ile Fiyat Değeri, %55,7 ile Hazsal Güdüleme ve %55,0 ile Alışkanlık boyutlarında elde edildiği belirlenmiştir. </w:t>
      </w:r>
    </w:p>
    <w:p w14:paraId="0B18B7FF" w14:textId="6E49685A" w:rsidR="00474CA8" w:rsidRPr="004E40CD" w:rsidRDefault="00474CA8" w:rsidP="00E3607A">
      <w:pPr>
        <w:pStyle w:val="Metin"/>
      </w:pPr>
      <w:r w:rsidRPr="004E40CD">
        <w:t xml:space="preserve">Mobil sağlık teknolojilerinin bireyler tarafından benimsenmesini açıklamaya yönelik araştırmalarda teknoloji kabul modelleri sıklıkla kullanılmaktadır. Özellikle UTAUT ve UTAUT2 modelleri; performans beklentisi, çaba beklentisi, sosyal etki, kolaylaştırıcı koşullar, alışkanlık ve davranışsal niyet gibi değişkenlerin teknoloji kullanım süreciyle ilişkili olabileceğini ileri sürmektedir (Venkatesh </w:t>
      </w:r>
      <w:r w:rsidR="00C271D9">
        <w:t>vd.,</w:t>
      </w:r>
      <w:r w:rsidRPr="004E40CD">
        <w:t xml:space="preserve"> 2003; Venkatesh </w:t>
      </w:r>
      <w:r w:rsidR="00C271D9">
        <w:t>vd.,</w:t>
      </w:r>
      <w:r w:rsidRPr="004E40CD">
        <w:t xml:space="preserve"> 2012). Yaşlı bireyler söz konusu olduğunda ise bu değişkenlere sağlık durumu, dijital yeterlik, sosyal destek ve yaşam deneyimi gibi faktörlerin de eşlik edebildiği belirtilmektedir (Özsungur, 2018; Özsungur &amp; Hazer, 2020). Mevcut araştırmada elde edilen bulgular da mobil sağlık teknolojilerinin kabul ve kullanımının çok boyutlu bir yapı içerisinde değerlendirilebileceğini </w:t>
      </w:r>
      <w:r w:rsidR="001E23D7" w:rsidRPr="004E40CD">
        <w:t>düşündürmektedir</w:t>
      </w:r>
      <w:r w:rsidRPr="004E40CD">
        <w:t>.</w:t>
      </w:r>
    </w:p>
    <w:p w14:paraId="4E575E98" w14:textId="77777777" w:rsidR="00474CA8" w:rsidRPr="004E40CD" w:rsidRDefault="00474CA8" w:rsidP="00E3607A">
      <w:pPr>
        <w:pStyle w:val="Metin"/>
      </w:pPr>
      <w:r w:rsidRPr="004E40CD">
        <w:t xml:space="preserve">Araştırmada performans beklentisi boyutunun yüksek düzeyde bulunması, katılımcıların mobil sağlık teknolojilerini sağlık yönetimi açısından yararlı araçlar olarak değerlendirdiklerini göstermektedir. Venkatesh ve arkadaşları (2012), performans beklentisini teknoloji kullanım niyetini etkileyen temel değişkenlerden biri olarak tanımlamıştır. Benzer biçimde Özsungur (2018), yaşlı bireylerde algılanan faydanın teknoloji kabulünü destekleyen en önemli unsurlar arasında yer aldığını belirtmiştir. </w:t>
      </w:r>
      <w:r w:rsidRPr="004E40CD">
        <w:lastRenderedPageBreak/>
        <w:t>Kılınç (2023) da mobil sağlık uygulamalarının sağlık yönetimini kolaylaştırdığı ölçüde benimsenebileceğini ifade etmiştir. Bu nedenle mevcut çalışmada performans beklentisinin yüksek bulunması, katılımcıların mobil sağlık teknolojilerinden somut yarar elde edebileceklerine inandıkları şeklinde yorumlanabilir.</w:t>
      </w:r>
    </w:p>
    <w:p w14:paraId="08D4C676" w14:textId="32D3700C" w:rsidR="00474CA8" w:rsidRPr="004E40CD" w:rsidRDefault="00474CA8" w:rsidP="00E3607A">
      <w:pPr>
        <w:pStyle w:val="Metin"/>
      </w:pPr>
      <w:r w:rsidRPr="004E40CD">
        <w:t xml:space="preserve">Kolaylaştırıcı koşullar boyutuna ilişkin sonuçlar da alan yazındaki çalışmalarla birlikte değerlendirilebilir. Araştırmaya katılan bireylerin tamamının mobil cihaza sahip olması, büyük bölümünün internet erişiminin bulunması ve önemli bir kısmının mobil cihaz kullanım becerisini yeterli görmesi, teknoloji kullanımını destekleyen belirli koşulların mevcut olduğunu </w:t>
      </w:r>
      <w:r w:rsidR="000104B5" w:rsidRPr="004E40CD">
        <w:t>düşündürmektedir</w:t>
      </w:r>
      <w:r w:rsidRPr="004E40CD">
        <w:t>. Özsungur ve Hazer (2020), yaşlı bireylerde kolaylaştırıcı koşulların teknoloji kullanım davranışını doğrudan etkileyebileceğini belirtmiştir. Kalınkara</w:t>
      </w:r>
      <w:r w:rsidR="0029153D" w:rsidRPr="004E40CD">
        <w:t xml:space="preserve"> ve arkadaşları </w:t>
      </w:r>
      <w:r w:rsidRPr="004E40CD">
        <w:t>(2016) ise teknolojik altyapı, teknik destek ve erişim olanaklarının yaşlı bireylerin teknolojiye yönelik tutumlarını etkileyebileceğini ifade etmiştir. Mevcut araştırmada kolaylaştırıcı koşullar boyutunun yüksek bulunması, katılımcıların teknoloji kullanımını destekleyen temel kaynaklara sahip oldukları şeklinde değerlendirilebilir.</w:t>
      </w:r>
    </w:p>
    <w:p w14:paraId="65CE5D27" w14:textId="1BC8778C" w:rsidR="00474CA8" w:rsidRPr="004E40CD" w:rsidRDefault="00474CA8" w:rsidP="00E3607A">
      <w:pPr>
        <w:pStyle w:val="Metin"/>
      </w:pPr>
      <w:r w:rsidRPr="004E40CD">
        <w:t xml:space="preserve">Çaba beklentisine ilişkin bulgular da dikkatle ele alınmalıdır. Bir yandan katılımcılar mobil sağlık teknolojilerini kullanabileceklerine yönelik olumlu görüşler bildirmiş, diğer yandan uygulamaların karmaşık olması ve bazı içeriklerin anlaşılmasında güçlük yaşanması gibi sorunlar dile getirilmiştir. </w:t>
      </w:r>
      <w:r w:rsidR="002571AA" w:rsidRPr="004E40CD">
        <w:t>Güner</w:t>
      </w:r>
      <w:r w:rsidRPr="004E40CD">
        <w:t xml:space="preserve"> (2017), yaşlı bireylerde kullanım kolaylığı algısının teknoloji kabulünü etkileyen önemli faktörlerden biri olduğunu belirtmiştir. Kırca, Kutlutürkan ve Öztürk (2021) ise karmaşık mobil arayüzlerin ve yetersiz tasarım özelliklerinin kullanım sürecini zorlaştırabileceğini ifade etmiştir. Bu nedenle mevcut çalışmada çaba beklentisine ilişkin sonuçların, yaş dostu tasarım gereksinimiyle birlikte okunması uygun olabilir.</w:t>
      </w:r>
    </w:p>
    <w:p w14:paraId="38D89B87" w14:textId="57F5C8C5" w:rsidR="00474CA8" w:rsidRPr="004E40CD" w:rsidRDefault="00474CA8" w:rsidP="00E3607A">
      <w:pPr>
        <w:pStyle w:val="Metin"/>
      </w:pPr>
      <w:r w:rsidRPr="004E40CD">
        <w:t>Sosyal etki boyutunda elde edilen bulgular da literatürdeki birçok çalışmayla ilişkilendirilebilir. Yaşlı bireylerin teknoloji kullanım kararlarında aile bireyleri, arkadaş çevresi ve sağlık çalışanlarının etkili olabildiği bilinmektedir. Dem</w:t>
      </w:r>
      <w:r w:rsidR="00904EF8" w:rsidRPr="004E40CD">
        <w:t>i</w:t>
      </w:r>
      <w:r w:rsidRPr="004E40CD">
        <w:t xml:space="preserve">r Erbil ve Hazer (2021), kuşaklararası öğrenmenin yaşlı bireylerin teknoloji kullanımına katkı sağlayabileceğini belirtmiştir. </w:t>
      </w:r>
      <w:r w:rsidR="00B70596" w:rsidRPr="004E40CD">
        <w:t xml:space="preserve">Garcia </w:t>
      </w:r>
      <w:r w:rsidRPr="004E40CD">
        <w:t xml:space="preserve">Reyes ve arkadaşları (2023) da sosyal çevreden alınan desteğin dijital sağlık teknolojilerine yönelik tutumları güçlendirebileceğini ifade etmiştir. Mevcut çalışmada sosyal etki boyutunun olumlu düzeyde bulunması, mobil </w:t>
      </w:r>
      <w:r w:rsidRPr="004E40CD">
        <w:lastRenderedPageBreak/>
        <w:t>sağlık teknolojilerinin bireysel tercihler kadar sosyal çevre tarafından da şekillendirilebildiği şeklinde açıklanabilir.</w:t>
      </w:r>
    </w:p>
    <w:p w14:paraId="68D35545" w14:textId="63D5F5C9" w:rsidR="00474CA8" w:rsidRPr="004E40CD" w:rsidRDefault="00474CA8" w:rsidP="00E3607A">
      <w:pPr>
        <w:pStyle w:val="Metin"/>
      </w:pPr>
      <w:r w:rsidRPr="004E40CD">
        <w:t xml:space="preserve">Hazsal güdüleme boyutuna ilişkin sonuçlar ise farklı bir bakış açısıyla değerlendirilebilir. </w:t>
      </w:r>
      <w:r w:rsidR="0031158E" w:rsidRPr="004E40CD">
        <w:t xml:space="preserve">50 yaş ve üzeri </w:t>
      </w:r>
      <w:r w:rsidRPr="004E40CD">
        <w:t xml:space="preserve"> bireylerin mobil sağlık teknolojilerini eğlence aracı olarak değil, işlevsel araçlar olarak değerlendirdikleri anlaşılmaktadır. Nitekim mobil sağlık uygulamalarının temel amacı sağlık yönetimini desteklemek olduğundan, bireylerin bu teknolojileri kullanırken öncelikle yarar beklentisi içerisinde olmaları beklenebilir. Özsungur (2018), yaşlı bireylerin teknoloji kullanımında eğlence boyutundan çok kullanım faydasına önem verdiklerini belirtmiştir. Benzer şekilde Bertolazzi, Quaglia ve Bongelli (2024), yaşlı bireylerin sağlık teknolojilerini yaşamlarını kolaylaştıran araçlar olarak değerlendirdiklerini ifade etmiştir. Bu nedenle hazsal güdüleme boyutunun diğer bazı boyutlara göre daha sınırlı kalması şaşırtıcı bir sonuç olarak görülmeyebilir.</w:t>
      </w:r>
    </w:p>
    <w:p w14:paraId="0E7B1FFF" w14:textId="77777777" w:rsidR="00474CA8" w:rsidRPr="004E40CD" w:rsidRDefault="00474CA8" w:rsidP="00E3607A">
      <w:pPr>
        <w:pStyle w:val="Metin"/>
      </w:pPr>
      <w:r w:rsidRPr="004E40CD">
        <w:t>Fiyat değeri boyutunda elde edilen bulgular da demografik özelliklerle birlikte değerlendirilebilir. Araştırmada katılımcıların önemli bir bölümünün gelir düzeyinin sınırlı olması, teknoloji kullanımına ilişkin maliyet değerlendirmelerini etkiliyor olabilir. Venkatesh ve arkadaşları (2012), bireyin teknolojiye ilişkin maliyet ve fayda değerlendirmesinin kullanım kararlarında etkili olabileceğini belirtmiştir. Arun ve arkadaşları (2022) ise dijital eşitsizliklerin ekonomik kaynaklarla yakından ilişkili olduğunu ifade etmiştir. Mevcut çalışmada fiyat değeri boyutunun diğer bazı boyutlara göre daha düşük düzeyde kalması, ekonomik koşulların teknoloji kullanım kararlarında etkisini sürdürebileceği şeklinde yorumlanabilir.</w:t>
      </w:r>
    </w:p>
    <w:p w14:paraId="24872AA4" w14:textId="4E5FE54F" w:rsidR="00474CA8" w:rsidRPr="004E40CD" w:rsidRDefault="00474CA8" w:rsidP="00E3607A">
      <w:pPr>
        <w:pStyle w:val="Metin"/>
      </w:pPr>
      <w:r w:rsidRPr="004E40CD">
        <w:t xml:space="preserve">Alışkanlık boyutuna ilişkin sonuçlar araştırmanın önemli bulgularından biri olarak değerlendirilebilir. Çünkü katılımcılar mobil sağlık teknolojilerini yararlı bulmalarına rağmen bu teknolojilerin günlük yaşamın doğal bir parçası hâline geldiğini söylemek güç görünmektedir. Özsungur ve Hazer (2020), alışkanlığın teknoloji kullanım davranışını etkileyen temel değişkenlerden biri olduğunu belirtmiştir. Turgut ve arkadaşları (2023) da dijital sağlık teknolojilerinin sürdürülebilir kullanımında alışkanlık geliştirmenin önemli olduğunu ifade etmiştir. Mevcut çalışmada sağlık kayıtlarına erişim uygulamalarının yaygın kullanılmasına rağmen davranış değişikliği odaklı uygulamaların daha sınırlı kalması, alışkanlık boyutunun henüz tüm uygulama türlerine yansımamış olabileceğini </w:t>
      </w:r>
      <w:r w:rsidR="000104B5" w:rsidRPr="004E40CD">
        <w:t>düşündürmektedir</w:t>
      </w:r>
      <w:r w:rsidRPr="004E40CD">
        <w:t>.</w:t>
      </w:r>
    </w:p>
    <w:p w14:paraId="707BA779" w14:textId="77777777" w:rsidR="00474CA8" w:rsidRPr="004E40CD" w:rsidRDefault="00474CA8" w:rsidP="00E3607A">
      <w:pPr>
        <w:pStyle w:val="Metin"/>
      </w:pPr>
      <w:r w:rsidRPr="004E40CD">
        <w:lastRenderedPageBreak/>
        <w:t>Davranışsal niyet boyutunda elde edilen sonuçlar ise katılımcıların mobil sağlık teknolojilerini kullanmaya devam etme konusunda genel olarak olumlu bir yaklaşım sergilediklerini göstermektedir. Ancak önceki bölümlerde tartışıldığı üzere olumlu niyetlerin tüm uygulamalarda düzenli kullanım davranışına dönüşmediği anlaşılmaktadır. Özsungur (2018), yaşlı bireylerde teknoloji kullanım niyeti ile kullanım davranışı arasında farklılıklar ortaya çıkabileceğini belirtmiştir. Benzer şekilde Venkatesh ve arkadaşları (2012), davranışsal niyetin kullanım davranışını etkileyen önemli bir unsur olduğunu ancak tek başına yeterli olmayabileceğini ifade etmiştir. Bu nedenle mevcut çalışmada davranışsal niyet ile kullanım davranışı arasında ortaya çıkan farklılıkların doğal bir sonuç olarak değerlendirilmesi mümkündür.</w:t>
      </w:r>
    </w:p>
    <w:p w14:paraId="3179F053" w14:textId="206B5660" w:rsidR="00CF4010" w:rsidRPr="004E40CD" w:rsidRDefault="00CF4010" w:rsidP="00E3607A">
      <w:pPr>
        <w:pStyle w:val="Metin"/>
      </w:pPr>
      <w:r w:rsidRPr="004E40CD">
        <w:t xml:space="preserve">Bu bulgular, katılımcıların mobil sağlık teknolojilerini kullanabilmeleri için gerekli koşulları büyük ölçüde sağladıklarını ve bu teknolojilerin yararlarına ilişkin olumlu algılara sahip olduklarını; ancak kullanımın günlük yaşamın bir parçası hâline gelmesi ve içselleştirilmesi konusunda daha sınırlı bir düzeyde kaldıklarını göstermektedir. </w:t>
      </w:r>
    </w:p>
    <w:p w14:paraId="52D4BB40" w14:textId="256FE8E0" w:rsidR="003A6ED5" w:rsidRPr="004E40CD" w:rsidRDefault="00042654" w:rsidP="008E438C">
      <w:pPr>
        <w:pStyle w:val="Balk2"/>
      </w:pPr>
      <w:bookmarkStart w:id="106" w:name="_Toc236246502"/>
      <w:r w:rsidRPr="004E40CD">
        <w:rPr>
          <w:caps w:val="0"/>
        </w:rPr>
        <w:t>SAĞLIKLI YAŞAM FARKINDALIĞI ÖLÇEĞİNE İLİŞKİN TARTIŞMA</w:t>
      </w:r>
      <w:bookmarkEnd w:id="106"/>
    </w:p>
    <w:p w14:paraId="7CE9F10A" w14:textId="3DFD126F" w:rsidR="00C61D12" w:rsidRPr="004E40CD" w:rsidRDefault="00840273" w:rsidP="00E3607A">
      <w:pPr>
        <w:pStyle w:val="Metin"/>
      </w:pPr>
      <w:r w:rsidRPr="004E40CD">
        <w:t>Araştırmada Sağlıklı Yaşam Farkındalığı Ölçeği toplam puan ortalamasının 59,40±10,09 olduğu belirlenmiştir. Ölçekten alınabilecek puanlar 15 ile 75 arasında değişmekte olup, elde edilen bu değer maksimum puanın %79,20'sine karşılık gelmektedir. Ölçekte yüksek puanlar daha gelişmiş bir sağlıklı yaşam farkındalığını temsil ettiğinden, bu bulgu katılımcıların sağlıklı yaşam farkındalıklarının yüksek düzeye yakın olduğunu göstermektedir. Elde edilen sonucun, son yıllarda sağlık okuryazarlığına yönelik farkındalığın artması, koruyucu sağlık hizmetlerine verilen önemin yükselmesi, sağlıkla ilgili bilgiye dijital medya ve geleneksel iletişim kanalları aracılığıyla daha kolay erişilebilmesi ile yaşın ilerlemesine bağlı olarak bireylerin sağlıklarını koruma ve sürdürmeye daha fazla önem vermeleriyle ilişkili olabileceği değerlendirilebilir</w:t>
      </w:r>
      <w:r w:rsidR="00C61D12" w:rsidRPr="004E40CD">
        <w:t xml:space="preserve">. </w:t>
      </w:r>
    </w:p>
    <w:p w14:paraId="67F63F68" w14:textId="122A541F" w:rsidR="001E23D7" w:rsidRPr="004E40CD" w:rsidRDefault="001E23D7" w:rsidP="00E3607A">
      <w:pPr>
        <w:pStyle w:val="Metin"/>
      </w:pPr>
      <w:r w:rsidRPr="004E40CD">
        <w:t xml:space="preserve">Sağlıklı Yaşam Farkındalığı Ölçeği; değişim, sosyalleşme, sorumluluk ve beslenme olmak üzere dört alt boyuttan oluşmaktadır (Özer &amp; Yılmaz, 2020). Alt boyutlar alınabilecek maksimum puanlar dikkate alınarak değerlendirildiğinde en yüksek ortalamanın %81,76 ile değişim boyutunda olduğu görülmektedir. Bu boyutu sırasıyla </w:t>
      </w:r>
      <w:r w:rsidRPr="004E40CD">
        <w:lastRenderedPageBreak/>
        <w:t>%79,20 ile sorumluluk, %77,55 ile sosyalleşme ve %77,13 ile beslenme boyutları izlemektedir. Ayrıca madde düzeyindeki bulgular incelendiğinde en yüksek ortalamaların “Vücudumda ortaya çıkan belirtileri fark ederim”, “Sağlığıma değişiklik yaşadığımda bu durumu tarif edebilirim” ve “Vücudumdaki fiziksel değişiklikleri fark ederim” ifadelerinde toplandığı belirlenmiştir.</w:t>
      </w:r>
    </w:p>
    <w:p w14:paraId="7DD211D8" w14:textId="6CBD6E2F" w:rsidR="001E23D7" w:rsidRPr="004E40CD" w:rsidRDefault="001E23D7" w:rsidP="00E3607A">
      <w:pPr>
        <w:pStyle w:val="Metin"/>
      </w:pPr>
      <w:r w:rsidRPr="004E40CD">
        <w:t>Sağlıklı yaşam farkındalığı, bireyin sağlık durumunu değerlendirebilmesi, sağlıkla ilgili riskleri tanıyabilmesi ve sağlığını korumaya yönelik bilinç geliştirebilmesiyle ilişkili bir yapı olarak ele alınmaktadır</w:t>
      </w:r>
      <w:r w:rsidR="00870B0C" w:rsidRPr="004E40CD">
        <w:t xml:space="preserve"> (Apostu, 2013; Ataman Bor ve Bağcı Taylan, 202</w:t>
      </w:r>
      <w:r w:rsidR="0046732E">
        <w:t>1</w:t>
      </w:r>
      <w:r w:rsidR="00870B0C" w:rsidRPr="004E40CD">
        <w:t>)</w:t>
      </w:r>
      <w:r w:rsidRPr="004E40CD">
        <w:t>. Özellikle yaşlılık döneminde kronik hastalıkların yaygınlaşması, sağlık hizmetlerinden yararlanma sıklığının artması ve bireyin kendi sağlık yönetiminde daha aktif rol üstlenmesinin beklenmesi, sağlıklı yaşam farkındalığını daha görünür hâle getirebilmektedir. Kaplan Uyan, Çaynak ve Keser (2023), yaşlı bireylerde sağlıklı yaşam farkındalığının pandemi sürecindeki sağlık davranışlarıyla bağlantılı olabileceğini belirtirken; Demir ve Dağ (2024), sağlıklı yaşam farkındalığı ile sağlık algısı ve mental iyi oluş arasında anlamlı ilişkiler bulunabileceğini ifade etmiştir. Bu çerçevede mevcut araştırmadan elde edilen bulguların yaşlı bireylerin sağlık davranışlarını anlamlandırmaya katkı sağlayabileceği söylenebilir.</w:t>
      </w:r>
    </w:p>
    <w:p w14:paraId="40123AFB" w14:textId="39BCEB99" w:rsidR="00441639" w:rsidRPr="004E40CD" w:rsidRDefault="00546A94" w:rsidP="00E3607A">
      <w:pPr>
        <w:pStyle w:val="Metin"/>
      </w:pPr>
      <w:r w:rsidRPr="004E40CD">
        <w:t xml:space="preserve">Araştırmada sağlıklı yaşam farkındalığının genel olarak yüksek düzeyde bulunması, katılımcıların sağlıklarıyla ilgili konulara duyarsız olmadıklarını ve sağlık durumlarını izlemeye önem verdiklerini düşündürmektedir. Bu durum, yaşın ilerlemesiyle birlikte kronik hastalıkların görülme sıklığının artması, sağlık hizmetlerinden yararlanma gereksiniminin yükselmesi ve bireylerin sağlığını koruma ile sürdürmeye yönelik daha bilinçli davranışlar geliştirmesiyle ilişkili olabilir. Bunun yanı sıra son yıllarda sağlık okuryazarlığına yönelik farkındalığın artması, koruyucu sağlık hizmetlerine verilen önemin yükselmesi ve sağlıkla ilgili bilgiye dijital medya ile geleneksel iletişim kanalları aracılığıyla daha kolay erişilebilmesi de bu sonuca katkı sağlamış olabilir. Buna benzer biçimde Kaplan Uyan ve arkadaşları (2023), yaşlı bireylerin sağlıklarını korumaya yönelik farkındalık düzeylerinin olumlu olduğunu belirtmiştir. Terzi ve arkadaşları (2025) ise yaşlı bireylerde sağlıklı yaşam farkındalığının sağlık hizmetlerinden yararlanma ve sağlıkla ilgili bilgi edinme davranışlarıyla ilişkilendirilebileceğini ifade etmiştir. Mevcut çalışmada elde edilen sonuçlar da </w:t>
      </w:r>
      <w:r w:rsidR="0031158E" w:rsidRPr="004E40CD">
        <w:t xml:space="preserve">50 yaş ve üzeri </w:t>
      </w:r>
      <w:r w:rsidRPr="004E40CD">
        <w:t xml:space="preserve">bireylerin sağlıklarını </w:t>
      </w:r>
      <w:r w:rsidRPr="004E40CD">
        <w:lastRenderedPageBreak/>
        <w:t>koruma ve sürdürme konusunda belirli bir bilinç geliştirmiş olabilecekleri şeklinde yorumlanabilir</w:t>
      </w:r>
      <w:r w:rsidR="00441639" w:rsidRPr="004E40CD">
        <w:t>.</w:t>
      </w:r>
    </w:p>
    <w:p w14:paraId="166D8953" w14:textId="50135B00" w:rsidR="00441639" w:rsidRPr="004E40CD" w:rsidRDefault="00441639" w:rsidP="00E3607A">
      <w:pPr>
        <w:pStyle w:val="Metin"/>
      </w:pPr>
      <w:r w:rsidRPr="004E40CD">
        <w:t xml:space="preserve">Ölçeğin değişim boyutuna ilişkin bulgular, katılımcıların sağlık durumlarında meydana gelen farklılıkları fark edebilme konusunda duyarlı bir profil sergilediklerini </w:t>
      </w:r>
      <w:r w:rsidR="000104B5" w:rsidRPr="004E40CD">
        <w:t>düşündürmektedir</w:t>
      </w:r>
      <w:r w:rsidRPr="004E40CD">
        <w:t>. Yaşlılık döneminde sağlıkla ilgili değişimlerin daha görünür hâle gelmesi, bireylerin kendi bedenlerini ve sağlık durumlarını daha dikkatli takip etmelerine neden olabilmektedir. Dünya Sağlık Örgütü'nün sağlıklı yaşlanma yaklaşımında da bireyin sağlık durumundaki değişimleri tanıyabilmesi ve buna uygun davranış geliştirebilmesi önemli unsurlar arasında yer almaktadır (WHO, 2022). Bu nedenle değişim boyutunda elde edilen yüksek puanların yaşlılık döneminin sağlıkla ilişkili deneyimleriyle bağlantılı olduğu ifade edilebilir.</w:t>
      </w:r>
    </w:p>
    <w:p w14:paraId="0339FC57" w14:textId="4195D4D7" w:rsidR="00441639" w:rsidRPr="004E40CD" w:rsidRDefault="00441639" w:rsidP="00E3607A">
      <w:pPr>
        <w:pStyle w:val="Metin"/>
      </w:pPr>
      <w:r w:rsidRPr="004E40CD">
        <w:t xml:space="preserve">Sorumluluk boyutuna ilişkin bulgular da alan yazındaki çalışmalarla birlikte değerlendirilebilir. Sağlık sorumluluğu, bireyin kendi sağlığını korumaya yönelik bilinç geliştirmesi ve bu doğrultuda davranış göstermesiyle ilişkilendirilmektedir. Pender ve arkadaşları tarafından geliştirilen Sağlığı Geliştirme Modeli'nde sağlık sorumluluğu, sağlığı geliştirici davranışların temel bileşenlerinden biri olarak ele alınmıştır (Pender </w:t>
      </w:r>
      <w:r w:rsidR="00C271D9">
        <w:t>vd.,</w:t>
      </w:r>
      <w:r w:rsidRPr="004E40CD">
        <w:t xml:space="preserve"> 2015). </w:t>
      </w:r>
      <w:r w:rsidR="00BB336C" w:rsidRPr="004E40CD">
        <w:t xml:space="preserve">Yaprakçı </w:t>
      </w:r>
      <w:r w:rsidRPr="004E40CD">
        <w:t>Soytürk (2024), yaşlı bireylerde sağlık farkındalığının artmasının koruyucu sağlık davranışlarını destekleyebileceğini belirtmiştir. Mevcut araştırmada sorumluluk boyutunda elde edilen olumlu sonuçlar da yaşlı bireylerin sağlıklarını yalnızca sağlık kurumlarının sorumluluğu olarak görmedikleri şeklinde yorumlanabilir.</w:t>
      </w:r>
    </w:p>
    <w:p w14:paraId="62923825" w14:textId="77777777" w:rsidR="00441639" w:rsidRPr="004E40CD" w:rsidRDefault="00441639" w:rsidP="00E3607A">
      <w:pPr>
        <w:pStyle w:val="Metin"/>
      </w:pPr>
      <w:r w:rsidRPr="004E40CD">
        <w:t xml:space="preserve">Sosyalleşme boyutunda elde edilen sonuçlar da dikkatle değerlendirilmesi gereken bulgular arasında yer almaktadır. Sağlıklı yaşam farkındalığı çoğu zaman bireysel bir özellik olarak ele alınsa da sağlıkla ilgili bilgi paylaşımı, deneyim aktarımı ve sosyal destek mekanizmalarının bu süreçte önemli rol oynayabildiği bilinmektedir. Karasoy ve Yıldırım (2023), yaşlı bireylerin dijital ve sosyal katılımlarının güçlendirilmesinin aktif yaşlanma açısından önemli olduğunu belirtmiştir. </w:t>
      </w:r>
      <w:r w:rsidR="00130611" w:rsidRPr="004E40CD">
        <w:t xml:space="preserve">Demir </w:t>
      </w:r>
      <w:r w:rsidRPr="004E40CD">
        <w:t>Erbil ve Hazer (2021) ise aile desteğinin ve kuşaklararası etkileşimin yaşlı bireylerin teknoloji kullanımına katkı sağlayabileceğini ifade etmiştir. Bu nedenle mevcut çalışmada sosyalleşme boyutunda elde edilen sonuçların, yaşlı bireylerin sağlıkla ilgili süreçleri sosyal çevrelerinden bağımsız yürütmedikleri şeklinde açıklanması mümkün olabilir.</w:t>
      </w:r>
    </w:p>
    <w:p w14:paraId="1E80D988" w14:textId="77777777" w:rsidR="00441639" w:rsidRPr="004E40CD" w:rsidRDefault="00441639" w:rsidP="00E3607A">
      <w:pPr>
        <w:pStyle w:val="Metin"/>
      </w:pPr>
      <w:r w:rsidRPr="004E40CD">
        <w:lastRenderedPageBreak/>
        <w:t>Beslenme boyutunun diğer bazı boyutlara göre daha düşük düzeyde kalması ise farklı değişkenlerle ilişkilendirilebilir. Sağlıklı beslenmenin öneminin bilinmesi ile bu davranışın sürdürülebilir biçimde uygulanması her zaman aynı düzeyde gerçekleşmeyebilmektedir. Terzi ve arkadaşları (2025), yaşlı bireylerde sağlıklı yaşam farkındalığının ekonomik koşullar, kronik hastalık durumu ve yaşam alışkanlıklarıyla ilişkili olabileceğini belirtmiştir. Kaplan Uyan ve arkadaşları (2023) da sağlık farkındalığının tüm davranış alanlarında aynı düzeyde yansımayabileceğini ifade etmiştir. Bu nedenle beslenme boyutunda elde edilen sonuçların farkındalık ile davranış arasındaki doğal farklılıkla ilişkili olabileceği düşünülebilir.</w:t>
      </w:r>
    </w:p>
    <w:p w14:paraId="50260B13" w14:textId="77777777" w:rsidR="00441639" w:rsidRPr="004E40CD" w:rsidRDefault="00441639" w:rsidP="00E3607A">
      <w:pPr>
        <w:pStyle w:val="Metin"/>
      </w:pPr>
      <w:r w:rsidRPr="004E40CD">
        <w:t>Bir yandan sağlıklı yaşam farkındalığının yüksek düzeyde bulunması, diğer yandan bazı mobil sağlık uygulamalarının sınırlı kullanım göstermesi de üzerinde durulması gereken bir durum ortaya çıkarmaktadır. Çünkü sağlık farkındalığının yüksek olması, bireyin tüm dijital sağlık araçlarını aktif biçimde kullanacağı anlamına gelmeyebilir. Nitekim Terkeş ve Bektaş (2016), yaşlı bireylerin dijital sağlık teknolojilerini çoğu zaman belirli ihtiyaçlar doğrultusunda kullandıklarını belirtmiştir. Kılınç (2023) da mobil sağlık teknolojilerinin kullanımında ihtiyaç algısının belirleyici olabileceğini ifade etmiştir. Bu nedenle mevcut araştırmada yüksek farkındalık düzeyleri ile seçici teknoloji kullanımının birlikte ortaya çıkması beklenmeyen bir sonuç olarak değerlendirilmeyebilir.</w:t>
      </w:r>
    </w:p>
    <w:p w14:paraId="5E83BB7B" w14:textId="77777777" w:rsidR="003A6ED5" w:rsidRPr="004E40CD" w:rsidRDefault="00441639" w:rsidP="00E3607A">
      <w:pPr>
        <w:pStyle w:val="Metin"/>
      </w:pPr>
      <w:r w:rsidRPr="004E40CD">
        <w:t>Gökkaya ve Alpaslan (2023), sağlık okuryazarlığının sağlıklı yaşam farkındalığını destekleyen önemli değişkenlerden biri olduğunu ortaya koymuştur. Benzer şekilde Demir ve Dağ (2024), sağlık algısının ve psikolojik iyi oluşun farkındalık düzeyleriyle ilişkili olabileceğini belirtmiştir. Mevcut araştırmada sağlık durumunu olumlu değerlendiren bireylerin daha yüksek farkındalık puanlarına sahip olması, bu çalışmalarla birlikte ele alınabilir. Zira bireyin kendi sağlık durumuna ilişkin olumlu değerlendirmeleri, sağlıkla ilgili konulara daha fazla ilgi göstermesiyle bağlantılı olabilir.</w:t>
      </w:r>
    </w:p>
    <w:p w14:paraId="7EBC46E1" w14:textId="6703A0CC" w:rsidR="0047435A" w:rsidRPr="004E40CD" w:rsidRDefault="00042654" w:rsidP="00403319">
      <w:pPr>
        <w:pStyle w:val="Balk2"/>
      </w:pPr>
      <w:bookmarkStart w:id="107" w:name="_Toc236246503"/>
      <w:r w:rsidRPr="004E40CD">
        <w:t>SAĞLIKLI YAŞAM FARKINDALIĞI İLE MOBİL SAĞLIK TEKNOLOJİLERİNİN KABUL VE KULLANIMININ DEMOGRAFİK DEĞİŞKENLERE GÖRE FARKLILIK ANALİZLERİNE İLİŞKİN TARTIŞMA</w:t>
      </w:r>
      <w:bookmarkEnd w:id="107"/>
    </w:p>
    <w:p w14:paraId="2CC7745C" w14:textId="77777777" w:rsidR="00E54254" w:rsidRPr="004E40CD" w:rsidRDefault="00E54254" w:rsidP="00E54254">
      <w:pPr>
        <w:pStyle w:val="Metin"/>
      </w:pPr>
      <w:r w:rsidRPr="004E40CD">
        <w:t xml:space="preserve">Demografik değişkenlere göre yapılan analizlerde, sağlıklı yaşam farkındalığı ile mobil sağlık teknolojilerini kabul ve kullanım düzeylerinin bazı değişkenlere göre farklılaştığı görülmüştür. Cinsiyete göre kadın katılımcıların sağlıklı yaşam farkındalığı ölçeğinin tüm </w:t>
      </w:r>
      <w:r w:rsidRPr="004E40CD">
        <w:lastRenderedPageBreak/>
        <w:t>alt boyutlarında ve toplam puanda erkek katılımcılardan daha yüksek düzeye sahip olduğu belirlenmiştir. Mobil sağlık teknolojilerinin kabul ve kullanımında ise cinsiyete göre anlamlı farklılık yalnızca performans beklentisi boyutunda ortaya çıkmış; bu boyutta kadın katılımcıların düzeyi erkek katılımcılara göre daha yüksek bulunmuştur. Yaş değişkeni açısından sağlıklı yaşam farkındalığında 61-67 yaş grubunun bazı boyutlarda daha yüksek düzeye sahip olduğu, mobil sağlık teknolojilerinin kabulünde ise 52 yaş ve altı grubun daha yüksek, 67 yaş ve üzeri grubun ise daha düşük düzeyde olduğu belirlenmiştir.</w:t>
      </w:r>
    </w:p>
    <w:p w14:paraId="442F26A1" w14:textId="6092E298" w:rsidR="000104B5" w:rsidRPr="004E40CD" w:rsidRDefault="00E54254" w:rsidP="00E54254">
      <w:pPr>
        <w:pStyle w:val="Metin"/>
      </w:pPr>
      <w:r w:rsidRPr="004E40CD">
        <w:t>Eğitim durumuna göre üniversite ve üzeri eğitim düzeyine sahip katılımcıların hem sağlıklı yaşam farkındalığı hem de mobil sağlık teknolojilerini kabul düzeyleri diğer gruplara göre daha yüksektir. Medeni duruma göre iki ölçek açısından anlamlı bir farklılık bulunmamıştır. Gelir getirici bir işte çalışmayan katılımcıların sağlıklı yaşam farkındalığı düzeyleri çalışan katılımcılara göre daha yüksek bulunurken, gelir düzeyi açısından gelirinin giderinden az olduğunu belirten katılımcıların mobil sağlık teknolojilerini kabul düzeylerinin diğer gruplara göre daha yüksek olduğu görülmüştür. Yaşanılan yere göre şehir merkezinde yaşayan katılımcıların hem sağlıklı yaşam farkındalığı hem de mobil sağlık teknolojilerini kabul düzeyleri köy/mahallede yaşayan katılımcılara göre daha yüksektir. Sağlık sorunu varlığına göre sağlıklı yaşam farkındalığında anlamlı bir farklılık bulunmazken, mobil sağlık teknolojilerini kabul düzeyi sağlık sorunu olmayan katılımcılarda daha yüksek bulunmuştur. Genel sağlık durumu algısında ise sağlık durumunu iyi ve çok iyi olarak değerlendiren katılımcıların mobil sağlık teknolojilerini kabul düzeylerinin, sağlık durumunu orta düzeyde değerlendiren katılımcılara göre daha yüksek olduğu belirlenmiştir.</w:t>
      </w:r>
    </w:p>
    <w:p w14:paraId="2760A88F" w14:textId="0D4FD176" w:rsidR="000104B5" w:rsidRPr="004E40CD" w:rsidRDefault="000104B5" w:rsidP="00E3607A">
      <w:pPr>
        <w:pStyle w:val="Metin"/>
      </w:pPr>
      <w:r w:rsidRPr="004E40CD">
        <w:t xml:space="preserve">Kadın katılımcıların sağlıklı yaşam farkındalığı puanlarının erkeklerden yüksek olması, kadınların sağlıkla ilgili belirtileri izleme, sağlık durumundaki değişimleri fark etme ve koruyucu sağlık davranışlarına yönelme konularında daha duyarlı olmalarından kaynaklanabilir. Bu bulgu, sağlıklı yaşam farkındalığının toplumsal cinsiyet rolleri ve sağlıkla ilgili gündelik sorumluluklarla birlikte şekillenebileceğini düşündürmektedir. Nitekim </w:t>
      </w:r>
      <w:r w:rsidR="008729DD" w:rsidRPr="004E40CD">
        <w:t>Yang ve arkadaşları</w:t>
      </w:r>
      <w:r w:rsidRPr="004E40CD">
        <w:t xml:space="preserve"> (</w:t>
      </w:r>
      <w:r w:rsidR="008729DD" w:rsidRPr="004E40CD">
        <w:t>2022a</w:t>
      </w:r>
      <w:r w:rsidRPr="004E40CD">
        <w:t xml:space="preserve">), yaşlı bireylerde dijital araçlara sahip olma ve kullanma yeterliklerinin toplumsal cinsiyet rolleriyle ilişkili olabileceğini belirtmiştir. Kadınların performans beklentisi puanının erkeklerden yüksek olması da mobil sağlık </w:t>
      </w:r>
      <w:r w:rsidRPr="004E40CD">
        <w:lastRenderedPageBreak/>
        <w:t>uygulamalarını sağlık takibi, bilgiye erişim ve gündelik yaşamı kolaylaştırma açısından daha işlevsel görmelerinden kaynaklanabilir.</w:t>
      </w:r>
    </w:p>
    <w:p w14:paraId="2A124135" w14:textId="3616F07B" w:rsidR="000104B5" w:rsidRPr="004E40CD" w:rsidRDefault="000104B5" w:rsidP="00E3607A">
      <w:pPr>
        <w:pStyle w:val="Metin"/>
      </w:pPr>
      <w:r w:rsidRPr="004E40CD">
        <w:t>Yaş değişkeninde mobil sağlık teknolojilerini kabul düzeyinin 52 yaş ve altı grupta daha yüksek, 67 yaş ve üzeri grupta daha düşük olması beklenen bir durumdur. Bu fark, yaş ilerledikçe dijital beceri, öğrenme hızı, uygulama arayüzlerini kullanma kolaylığı ve teknolojik özgüvenin azalmasından kaynaklanabilir. Dizbay (2025), yaşlı bireylerde dijital yetkinliklerin yaş, eğitim ve cinsiyet değişkenlerine göre farklılaştığını; özellikle eğitim seviyesi arttıkça dijital becerilerin güçlendiğini belirtmiştir. Kırca, Kutlutürkan ve Öztürk (2021) de yaşlı yetişkinlerde karmaşık mobil arayüzlerin, düşük dijital beceri algısının ve yaşa duyarlı tasarım eksikliğinin kullanım sürecini zorlaştırdığını ifade etmiştir. Bu nedenle ileri yaş grubunda mobil sağlık teknolojilerine ilişkin kabul puanlarının daha düşük olması, teknolojinin yaşlı bireylerin bilişsel, görsel ve kullanım gereksinimlerine yeterince uyarlanmamasıyla ilişkili görülebilir.</w:t>
      </w:r>
    </w:p>
    <w:p w14:paraId="04918641" w14:textId="29146DF6" w:rsidR="000104B5" w:rsidRPr="004E40CD" w:rsidRDefault="000104B5" w:rsidP="00E3607A">
      <w:pPr>
        <w:pStyle w:val="Metin"/>
      </w:pPr>
      <w:r w:rsidRPr="004E40CD">
        <w:t>Eğitim düzeyi yükseldikçe hem sağlıklı yaşam farkındalığı hem de mobil sağlık teknolojilerini kabul puanlarının artması, sağlık bilgisine erişme, bilgiyi değerlendirme ve dijital araçları kullanma becerilerinin eğitimle güçlenmesinden kaynaklanabilir. Üniversite ve üzeri eğitim düzeyine sahip katılımcıların puanlarının daha yüksek olması, bu grubun sağlıkla ilgili bilgileri yorumlama ve mobil uygulamaların sağlayabileceği faydayı daha kolay fark etme olasılığıyla açıklanabilir. Gökkaya ve Alpaslan (2023), sağlık okuryazarlığının sağlıklı yaşam farkındalığını anlamlı biçimde yordadığını belirtmiştir. Kaplan Uyan, Çaynak ve Keser (2023) de üniversite mezunu olma ve sağlık durumunun iyi olmasının yaşlı bireylerde sağlıklı yaşam farkındalığını olumlu yönde etkilediğini ortaya koymuştur. Bu çerçevede mevcut araştırmada eğitim düzeyi yüksek grupların daha yüksek puan alması, sağlık okuryazarlığı ve dijital yeterlik düzeyiyle ilişkili değerlendirilebilir.</w:t>
      </w:r>
    </w:p>
    <w:p w14:paraId="478C62C2" w14:textId="0FCB3097" w:rsidR="000104B5" w:rsidRPr="004E40CD" w:rsidRDefault="000104B5" w:rsidP="00E3607A">
      <w:pPr>
        <w:pStyle w:val="Metin"/>
      </w:pPr>
      <w:r w:rsidRPr="004E40CD">
        <w:t xml:space="preserve">Gelir ve yaşanılan yer değişkenlerine ilişkin bulgular, sağlıklı yaşam farkındalığı ve mobil sağlık teknolojilerinin kabulünün sosyal ve ekonomik koşullardan bağımsız olmadığını göstermektedir. Şehir merkezinde yaşayan katılımcıların puanlarının köy/mahallede yaşayanlardan yüksek olması, sağlık hizmetlerine, internet altyapısına, dijital cihazlara ve teknik desteğe erişimin şehir merkezlerinde daha güçlü olmasından kaynaklanabilir. Arun ve arkadaşları (2022), yaşlıların dijital teknoloji kullanımındaki </w:t>
      </w:r>
      <w:r w:rsidRPr="004E40CD">
        <w:lastRenderedPageBreak/>
        <w:t>farklılıkların sınıfsal konum ve dijital sermaye ile yakından ilişkili olduğunu belirtmiştir. Terzi ve arkadaşları (2025) ise kırsal kesimde sağlıklı yaşam farkındalığının gelir düzeyi, fiziksel aktivite ve kronik hastalık deneyimi gibi değişkenlerle ilişkili olduğunu göstermiştir. Bu nedenle mevcut araştırmada şehir merkezinde yaşayanların daha yüksek puan alması, mekânsal olanaklar ve dijital kaynaklara erişimle açıklanabilir.</w:t>
      </w:r>
    </w:p>
    <w:p w14:paraId="7C97B76C" w14:textId="225BF10B" w:rsidR="00F16DB7" w:rsidRPr="004E40CD" w:rsidRDefault="000104B5" w:rsidP="00E3607A">
      <w:pPr>
        <w:pStyle w:val="Metin"/>
      </w:pPr>
      <w:r w:rsidRPr="004E40CD">
        <w:t xml:space="preserve">Sağlık sorunu bulunmayan ve genel sağlık durumunu iyi ya da çok iyi olarak değerlendiren katılımcıların mobil sağlık teknolojilerini kabul puanlarının daha yüksek olması, bu bireylerin sağlıklarını koruma ve mevcut iyi oluş hâlini sürdürme motivasyonlarının daha güçlü olmasından kaynaklanabilir. Sağlık durumunu çok iyi olarak değerlendiren katılımcıların mobil teknoloji kabul puanının 102,03±22,60 ile en yüksek düzeyde olması, mobil sağlık teknolojilerinin sadece hastalık takibi için değil, sağlıklı yaşamı sürdürme ve koruyucu sağlık davranışlarını destekleme amacıyla da algılandığını düşündürmektedir. Demir ve Dağ (2024), sağlıklı yaşam farkındalığı, sağlık algısı ve mental iyi oluş arasında güçlü ilişkiler bulunduğunu belirtmiştir. Özsungur ve Hazer (2020) ise performans beklentisi ve sosyal etkinin başarılı yaşlanmanın sağlıklı yaşam alışkanlıkları boyutunu anlamlı biçimde etkilediğini ortaya koymuştur. Bu bağlamda mevcut araştırmanın bulguları, mobil sağlık teknolojilerinin </w:t>
      </w:r>
      <w:r w:rsidR="0031158E" w:rsidRPr="004E40CD">
        <w:t xml:space="preserve">50 yaş ve üzeri </w:t>
      </w:r>
      <w:r w:rsidRPr="004E40CD">
        <w:t>bireylerde sağlıklı yaşam farkındalığını destekleyebilecek bir araç olarak değerlendirilebileceğini göstermektedir.</w:t>
      </w:r>
    </w:p>
    <w:p w14:paraId="25F6DEBF" w14:textId="1C8393C9" w:rsidR="00D92410" w:rsidRPr="004E40CD" w:rsidRDefault="00042654" w:rsidP="00403319">
      <w:pPr>
        <w:pStyle w:val="Balk2"/>
      </w:pPr>
      <w:bookmarkStart w:id="108" w:name="_Toc236246504"/>
      <w:r w:rsidRPr="004E40CD">
        <w:t>SAĞLIKLI YAŞAM FARKINDALIĞI İLE MOBİL SAĞLIK TEKNOLOJİLERİNİN KABUL VE KULLANIMI ARASINDAKİ İLİŞKİYE YÖNELİK TARTIŞMA</w:t>
      </w:r>
      <w:bookmarkEnd w:id="108"/>
    </w:p>
    <w:p w14:paraId="23B1FF12" w14:textId="7628C366" w:rsidR="000104B5" w:rsidRPr="004E40CD" w:rsidRDefault="00721BE0" w:rsidP="00E3607A">
      <w:pPr>
        <w:pStyle w:val="Metin"/>
      </w:pPr>
      <w:r w:rsidRPr="004E40CD">
        <w:t xml:space="preserve">Bu araştırmanın temel amaçlarından biri, </w:t>
      </w:r>
      <w:r w:rsidR="0031158E" w:rsidRPr="004E40CD">
        <w:t xml:space="preserve">50 yaş ve üzeri </w:t>
      </w:r>
      <w:r w:rsidRPr="004E40CD">
        <w:t xml:space="preserve">bireylerin sağlıklı yaşam farkındalıkları ile mobil sağlık teknolojilerinin kabul ve kullanım düzeyleri arasındaki ilişkiyi ortaya koymaktır. </w:t>
      </w:r>
    </w:p>
    <w:p w14:paraId="6DAA83A2" w14:textId="155570AB" w:rsidR="000104B5" w:rsidRPr="004E40CD" w:rsidRDefault="000104B5" w:rsidP="00E3607A">
      <w:pPr>
        <w:pStyle w:val="Metin"/>
      </w:pPr>
      <w:r w:rsidRPr="004E40CD">
        <w:t xml:space="preserve">Araştırmada Sağlıklı Yaşam Farkındalığı Ölçeği ile Mobil Sağlık Teknolojilerinin Kabul ve Kullanımı Ölçeği arasında pozitif yönlü, düşük düzeyde ve istatistiksel olarak anlamlı bir ilişki bulunduğu belirlenmiştir (r=0,24; p&lt;0,05). Sağlıklı Yaşam Farkındalığı Ölçeğinde toplam puanla en yüksek ilişkinin sorumluluk (r=0,86), değişim (r=0,84), beslenme (r=0,73) ve sosyalleşme (r=0,67) alt boyutları arasında olduğu görülmüştür. Mobil Sağlık Teknolojilerinin Kabul ve Kullanımı Ölçeğinde ise toplam puanla en </w:t>
      </w:r>
      <w:r w:rsidRPr="004E40CD">
        <w:lastRenderedPageBreak/>
        <w:t>yüksek ilişkilerin çaba beklentisi (r=0,73), alışkanlık (r=0,73), davranışsal niyet (r=0,71), performans beklentisi (r=0,68) ve hazsal güdüleme (r=0,67) boyutlarında ortaya çıktığı belirlenmiştir. Elde edilen bulgular, mobil sağlık teknolojilerine yönelik kabul ve kullanım düzeyi arttıkça sağlıklı yaşam farkındalığının da artma eğiliminde olduğunu, ancak bu ilişkinin güçlü bir düzeyde olmadığını göstermektedir.</w:t>
      </w:r>
    </w:p>
    <w:p w14:paraId="0ACC1AA9" w14:textId="66440835" w:rsidR="00721BE0" w:rsidRPr="004E40CD" w:rsidRDefault="00721BE0" w:rsidP="00E3607A">
      <w:pPr>
        <w:pStyle w:val="Metin"/>
      </w:pPr>
      <w:r w:rsidRPr="004E40CD">
        <w:t>Elde edilen bulgular</w:t>
      </w:r>
      <w:r w:rsidR="000104B5" w:rsidRPr="004E40CD">
        <w:t xml:space="preserve">, </w:t>
      </w:r>
      <w:r w:rsidRPr="004E40CD">
        <w:t>iki değişken arasında pozitif yönlü ve anlamlı</w:t>
      </w:r>
      <w:r w:rsidR="000E461E" w:rsidRPr="004E40CD">
        <w:t>, düşük düzeyde</w:t>
      </w:r>
      <w:r w:rsidRPr="004E40CD">
        <w:t xml:space="preserve"> bir ilişki bulunduğunu göstermiştir. Her ne kadar ilişkinin düzeyi yüksek olmasa</w:t>
      </w:r>
      <w:r w:rsidR="000E461E" w:rsidRPr="004E40CD">
        <w:t xml:space="preserve"> da</w:t>
      </w:r>
      <w:r w:rsidRPr="004E40CD">
        <w:t xml:space="preserve">, mobil sağlık teknolojilerine yönelik daha olumlu tutum geliştiren bireylerin sağlıklı yaşam farkındalığı bakımından da daha yüksek puanlar alma eğiliminde oldukları görülmüştür. Bu sonuç, mobil sağlık teknolojileri ile sağlık farkındalığının birbirinden tamamen bağımsız yapılar olarak değerlendirilemeyeceğini </w:t>
      </w:r>
      <w:r w:rsidR="000104B5" w:rsidRPr="004E40CD">
        <w:t>düşündürmektedir</w:t>
      </w:r>
      <w:r w:rsidRPr="004E40CD">
        <w:t>.</w:t>
      </w:r>
    </w:p>
    <w:p w14:paraId="53276DA1" w14:textId="77777777" w:rsidR="00721BE0" w:rsidRPr="004E40CD" w:rsidRDefault="00721BE0" w:rsidP="00E3607A">
      <w:pPr>
        <w:pStyle w:val="Metin"/>
      </w:pPr>
      <w:r w:rsidRPr="004E40CD">
        <w:t>Alan yazında mobil sağlık teknolojilerinin bireylerin sağlık yönetimine daha aktif katılım göstermelerine katkı sağlayabileceği belirtilmektedir. Free ve arkadaşları (2013), mobil sağlık uygulamalarının sağlık davranışlarını destekleyebileceğini ifade ederken; Marcolino ve arkadaşları (2018), bu teknolojilerin özellikle sağlık takibi ve kronik hastalık yönetimi süreçlerinde önemli avantajlar sunabileceğini belirtmiştir. Bertolazzi, Quaglia ve Bongelli (2024) de yaşlı bireylerin dijital sağlık teknolojileri aracılığıyla sağlık durumlarını daha yakından izleyebildiklerini ifade etmiştir. Bu açıdan değerlendirildiğinde mevcut araştırmada ortaya çıkan ilişkinin, mobil sağlık teknolojilerinin sağlık farkındalığını destekleyici yönleriyle bağlantılı olabileceği söylenebilir.</w:t>
      </w:r>
    </w:p>
    <w:p w14:paraId="2AA5A816" w14:textId="77777777" w:rsidR="00721BE0" w:rsidRPr="004E40CD" w:rsidRDefault="00721BE0" w:rsidP="00E3607A">
      <w:pPr>
        <w:pStyle w:val="Metin"/>
      </w:pPr>
      <w:r w:rsidRPr="004E40CD">
        <w:t>Öte yandan sağlıklı yaşam farkındalığı, yalnızca teknoloji kullanımıyla açıklanabilecek bir yapı değildir. Kaplan Uyan, Çaynak ve Keser (2023), yaşlı bireylerde sağlıklı yaşam farkındalığının sağlık algısı, yaşam deneyimi ve sağlıkla ilgili davranışlarla ilişkili olduğunu belirtmiştir. Demir ve Dağ (2024) ise sağlıklı yaşam farkındalığı ile mental iyi oluş ve sağlık algısı arasında anlamlı ilişkiler bulunabileceğini ifade etmiştir. Mevcut araştırmada ilişkinin pozitif ancak düşük düzeyde gerçekleşmesi, sağlıklı yaşam farkındalığının teknoloji kullanımının ötesinde farklı değişkenlerden de etkilenebileceği şeklinde yorumlanabilir.</w:t>
      </w:r>
    </w:p>
    <w:p w14:paraId="302E0B5E" w14:textId="77777777" w:rsidR="00721BE0" w:rsidRPr="004E40CD" w:rsidRDefault="00721BE0" w:rsidP="00E3607A">
      <w:pPr>
        <w:pStyle w:val="Metin"/>
      </w:pPr>
      <w:r w:rsidRPr="004E40CD">
        <w:lastRenderedPageBreak/>
        <w:t>Gökkaya ve Alpaslan (2023), sağlık okuryazarlığının sağlıklı yaşam farkındalığını anlamlı biçimde desteklediğini ortaya koymuştur. Sağlık okuryazarlığı; sağlık bilgisine ulaşma, bilgiyi değerlendirme ve sağlık kararlarında kullanabilme becerilerini kapsamaktadır. Mobil sağlık teknolojileri de bireylere sağlık bilgisine erişim ve sağlık verilerini takip etme imkânı sunduğundan, bu iki yapının belirli ölçüde kesişmesi beklenebilir. Mevcut araştırmada sağlık kayıtlarına erişim sağlayan uygulamaların yaygın biçimde kullanılması ve mobil sağlık teknolojilerine yönelik olumlu tutumların yüksek olması, bu ilişkinin sağlık okuryazarlığı ekseninde değerlendirilebileceğini akla getirebilir.</w:t>
      </w:r>
    </w:p>
    <w:p w14:paraId="7176D18A" w14:textId="77777777" w:rsidR="00721BE0" w:rsidRPr="004E40CD" w:rsidRDefault="00721BE0" w:rsidP="00E3607A">
      <w:pPr>
        <w:pStyle w:val="Metin"/>
      </w:pPr>
      <w:r w:rsidRPr="004E40CD">
        <w:t>Nitekim önceki bölümlerde tartışıldığı üzere katılımcılar sağlık bilgilerine ulaşma konusunda istekli görünmekte, sağlık durumlarını takip etmeye önem vermekte ve mobil sağlık teknolojilerini yararlı bulmaktadır. Buna karşılık egzersiz takibi, uyku kontrolü veya kalori takibi gibi davranış değişikliği odaklı uygulamaların daha sınırlı düzeyde kullanıldığı görülmektedir. Terkeş ve Bektaş (2016), yaşlı bireylerin dijital sağlık teknolojilerini çoğu zaman belirli sağlık ihtiyaçları doğrultusunda kullandıklarını belirtmiştir. Kılınç (2023) da mobil sağlık uygulamalarının kullanımında algılanan ihtiyaç düzeyinin belirleyici olabileceğini ifade etmiştir. Bu nedenle mevcut araştırmada yüksek sağlıklı yaşam farkındalığının tüm mobil sağlık uygulamalarına aynı ölçüde yansımaması doğal bir durum olarak değerlendirilebilir.</w:t>
      </w:r>
    </w:p>
    <w:p w14:paraId="76518467" w14:textId="054BEECF" w:rsidR="00721BE0" w:rsidRPr="004E40CD" w:rsidRDefault="00721BE0" w:rsidP="00E3607A">
      <w:pPr>
        <w:pStyle w:val="Metin"/>
      </w:pPr>
      <w:r w:rsidRPr="004E40CD">
        <w:t xml:space="preserve">Özsungur (2018) tarafından gerçekleştirilen çalışmada yaşlı bireylerin teknoloji kabul düzeylerinin algılanan fayda ve kullanım kolaylığıyla ilişkili olduğu belirtilmiştir. Özsungur ve Hazer (2020) ise mobil internet teknolojilerinin kabulü ile başarılı yaşlanmanın bazı boyutları arasında anlamlı ilişkiler bulunduğunu ortaya koymuştur. Araştırmacılar özellikle performans beklentisi, sosyal etki ve kolaylaştırıcı koşullar gibi değişkenlerin yaşlı bireylerin yaşam kalitesiyle bağlantılı olabileceğini ifade etmiştir. Mevcut araştırmada da performans beklentisi ve kolaylaştırıcı koşullar boyutlarının yüksek bulunması, mobil sağlık teknolojilerinin sağlık farkındalığını destekleyebilecek araçlar olarak algılandığını </w:t>
      </w:r>
      <w:r w:rsidR="000104B5" w:rsidRPr="004E40CD">
        <w:t>düşündürmektedir</w:t>
      </w:r>
      <w:r w:rsidRPr="004E40CD">
        <w:t>.</w:t>
      </w:r>
    </w:p>
    <w:p w14:paraId="30516B90" w14:textId="77777777" w:rsidR="00721BE0" w:rsidRPr="004E40CD" w:rsidRDefault="00721BE0" w:rsidP="00E3607A">
      <w:pPr>
        <w:pStyle w:val="Metin"/>
      </w:pPr>
      <w:r w:rsidRPr="004E40CD">
        <w:t xml:space="preserve">Bir yandan sağlıklı yaşam farkındalığının yüksek bulunması, diğer yandan alışkanlık boyutunun görece daha düşük düzeyde kalması dikkat çekici bir görünüm ortaya çıkarmaktadır. Katılımcılar sağlıklarını korumaya yönelik olumlu tutumlar sergilemekte </w:t>
      </w:r>
      <w:r w:rsidRPr="004E40CD">
        <w:lastRenderedPageBreak/>
        <w:t>ve mobil sağlık teknolojilerini yararlı bulmaktadır. Ancak bu olumlu yaklaşımın her zaman düzenli kullanım davranışına dönüşmediği anlaşılmaktadır. Turgut ve arkadaşları (2023), dijital sağlık teknolojilerinin sürdürülebilir kullanımında alışkanlık geliştirmenin kritik bir rol oynayabileceğini belirtmiştir. Bu nedenle mevcut araştırmada sağlıklı yaşam farkındalığı ile teknoloji kabulü arasındaki ilişkinin daha güçlü düzeyde ortaya çıkmamış olması, kullanım alışkanlıklarının henüz tam olarak gelişmemiş olmasıyla ilişkilendirilebilir.</w:t>
      </w:r>
    </w:p>
    <w:p w14:paraId="3E984ECD" w14:textId="265F7722" w:rsidR="00721BE0" w:rsidRPr="004E40CD" w:rsidRDefault="00721BE0" w:rsidP="00E3607A">
      <w:pPr>
        <w:pStyle w:val="Metin"/>
      </w:pPr>
      <w:r w:rsidRPr="004E40CD">
        <w:t xml:space="preserve">Araştırmada elde edilen sonuçlar, sosyal destek boyutuyla birlikte de değerlendirilebilir. </w:t>
      </w:r>
      <w:r w:rsidR="00130611" w:rsidRPr="004E40CD">
        <w:t xml:space="preserve">Demir </w:t>
      </w:r>
      <w:r w:rsidRPr="004E40CD">
        <w:t xml:space="preserve">Erbil ve Hazer (2021), yaşlı bireylerin teknoloji kullanımında aile desteğinin önemli bir kolaylaştırıcı olduğunu ifade etmiştir. </w:t>
      </w:r>
      <w:r w:rsidR="00B70596" w:rsidRPr="004E40CD">
        <w:t xml:space="preserve">Garcia </w:t>
      </w:r>
      <w:r w:rsidRPr="004E40CD">
        <w:t>Reyes ve arkadaşları (2023) da sosyal çevreden alınan desteğin dijital sağlık teknolojilerine yönelik olumlu tutumları güçlendirebildiğini belirtmiştir. Sağlıklı yaşam farkındalığının gelişiminde de sosyal çevrenin önemli bir rol oynadığı düşünüldüğünde, her iki yapının ortak bazı sosyal değişkenlerden etkilenebileceği söylenebilir.</w:t>
      </w:r>
    </w:p>
    <w:p w14:paraId="7413DFFE" w14:textId="4A235244" w:rsidR="00721BE0" w:rsidRPr="004E40CD" w:rsidRDefault="00721BE0" w:rsidP="00E3607A">
      <w:pPr>
        <w:pStyle w:val="Metin"/>
      </w:pPr>
      <w:r w:rsidRPr="004E40CD">
        <w:t xml:space="preserve">Karasoy ve Yıldırım (2023), aktif yaşlanma sürecinde dijital katılımın ve sosyal katılımın birlikte ele alınması gerektiğini belirtmiştir. Benzer biçimde </w:t>
      </w:r>
      <w:r w:rsidR="008729DD" w:rsidRPr="004E40CD">
        <w:t>Yang ve arkadaşları</w:t>
      </w:r>
      <w:r w:rsidRPr="004E40CD">
        <w:t xml:space="preserve"> (</w:t>
      </w:r>
      <w:r w:rsidR="008729DD" w:rsidRPr="004E40CD">
        <w:t>2022a</w:t>
      </w:r>
      <w:r w:rsidRPr="004E40CD">
        <w:t>), yaşlı bireylerde dijital katılımın yalnız teknik becerilerle açıklanamayacağını, sosyal ve yapısal koşulların da dikkate alınması gerektiğini ifade etmiştir. Mevcut araştırmada sağlıklı yaşam farkındalığı ile mobil sağlık teknolojilerinin kabul ve kullanımı arasında ortaya çıkan ilişkinin de yalnız bireysel tercihlerle açıklanması yeterli olmayabilir. Eğitim düzeyi, sağlık algısı, dijital yeterlik, sosyal destek ve yaşam koşulları gibi değişkenlerin bu ilişkiye eşlik edebileceği göz önünde bulundurulabilir.</w:t>
      </w:r>
    </w:p>
    <w:p w14:paraId="2A0D7AED" w14:textId="598B4E56" w:rsidR="00546A94" w:rsidRPr="004E40CD" w:rsidRDefault="00042654" w:rsidP="00E3607A">
      <w:pPr>
        <w:pStyle w:val="Metin"/>
      </w:pPr>
      <w:r w:rsidRPr="004E40CD">
        <w:t>Sonuç itibarıyla mevcut</w:t>
      </w:r>
      <w:r w:rsidR="00721BE0" w:rsidRPr="004E40CD">
        <w:t xml:space="preserve"> araştırmada elde edilen bulgular, mobil sağlık teknolojilerinin kabul ve kullanımı ile sağlıklı yaşam farkındalığı arasında anlamlı bir ilişkinin bulunduğunu ortaya koymaktadır. Bununla birlikte ilişkinin sınırlı düzeyde kalması, sağlıklı yaşam farkındalığının çok boyutlu yapısıyla ilişkilendirilebilir. Gerek mevcut araştırmanın sonuçları gerekse alan yazındaki çalışmalar birlikte ele alındığında, mobil sağlık teknolojilerinin yaşlı bireylerin sağlık farkındalığını destekleyebilecek araçlar arasında yer aldığı; ancak sağlık farkındalığının oluşumunda sağlık okuryazarlığı, sağlık algısı, sosyal destek, yaşam deneyimi ve dijital yeterlik gibi farklı değişkenlerin de etkili olabileceği ifade edilebilir.</w:t>
      </w:r>
    </w:p>
    <w:p w14:paraId="79842552" w14:textId="598B4E56" w:rsidR="00F16DB7" w:rsidRPr="004E40CD" w:rsidRDefault="00F16DB7" w:rsidP="00E9047B">
      <w:pPr>
        <w:pStyle w:val="Balk1"/>
        <w:numPr>
          <w:ilvl w:val="0"/>
          <w:numId w:val="0"/>
        </w:numPr>
      </w:pPr>
      <w:r w:rsidRPr="004E40CD">
        <w:lastRenderedPageBreak/>
        <w:br/>
      </w:r>
      <w:bookmarkStart w:id="109" w:name="_Toc236246505"/>
      <w:r w:rsidRPr="004E40CD">
        <w:t>SONUÇ VE ÖNERİLER</w:t>
      </w:r>
      <w:bookmarkEnd w:id="109"/>
    </w:p>
    <w:p w14:paraId="47BA14BB" w14:textId="3414DE12" w:rsidR="00F50C44" w:rsidRPr="004E40CD" w:rsidRDefault="0031158E" w:rsidP="00E3607A">
      <w:pPr>
        <w:pStyle w:val="Metin"/>
      </w:pPr>
      <w:r w:rsidRPr="004E40CD">
        <w:t>50 yaş ve üzeri</w:t>
      </w:r>
      <w:r w:rsidR="00F50C44" w:rsidRPr="004E40CD">
        <w:t xml:space="preserve"> bireylerin mobil sağlık teknolojilerine yönelik kabul ve kullanım düzeylerini, sağlıklı yaşam farkındalıklarını, bu düzeylerin sosyo-demografik değişkenlere göre farklılıklarını ve mobil sağlık teknolojilerinin kabul ve kullanımı ile sağlıklı yaşam farkındalığı arasındaki ilişkiyi belirlemek amacıyla yapılan bu araştırmadan elde edilen sonuçlar aşağıda verilmiştir.</w:t>
      </w:r>
    </w:p>
    <w:p w14:paraId="48BA1E27" w14:textId="2ADCFDA1" w:rsidR="00B0014B" w:rsidRPr="00591004" w:rsidRDefault="00591004" w:rsidP="00591004">
      <w:pPr>
        <w:pStyle w:val="Metin"/>
        <w:rPr>
          <w:b/>
          <w:bCs/>
        </w:rPr>
      </w:pPr>
      <w:r w:rsidRPr="00591004">
        <w:rPr>
          <w:b/>
          <w:bCs/>
        </w:rPr>
        <w:t>Katılımcıların Demografik Özellilklerine İlişkin Sonuçlar</w:t>
      </w:r>
    </w:p>
    <w:p w14:paraId="27239E4E" w14:textId="487EFA97" w:rsidR="00F50C44" w:rsidRPr="004E40CD" w:rsidRDefault="00F50C44" w:rsidP="00E3607A">
      <w:pPr>
        <w:pStyle w:val="Metin"/>
      </w:pPr>
      <w:r w:rsidRPr="004E40CD">
        <w:t xml:space="preserve">Araştırma kapsamına alınan </w:t>
      </w:r>
      <w:r w:rsidR="0031158E" w:rsidRPr="004E40CD">
        <w:t xml:space="preserve">50 yaş ve üzeri </w:t>
      </w:r>
      <w:r w:rsidRPr="004E40CD">
        <w:t>bireylere ilişkin genel sonuçlar incelendiğinde;</w:t>
      </w:r>
    </w:p>
    <w:p w14:paraId="1C7CCB8A" w14:textId="77777777" w:rsidR="00F50C44" w:rsidRPr="004E40CD" w:rsidRDefault="00F50C44" w:rsidP="00E3607A">
      <w:pPr>
        <w:pStyle w:val="Metin"/>
      </w:pPr>
      <w:r w:rsidRPr="004E40CD">
        <w:t>Katılımcıların yarısından biraz fazlasının kadın olduğu (%51,5 kadın; %48,5 erkek),</w:t>
      </w:r>
    </w:p>
    <w:p w14:paraId="7A991F42" w14:textId="77777777" w:rsidR="00F50C44" w:rsidRPr="004E40CD" w:rsidRDefault="00F50C44" w:rsidP="00E3607A">
      <w:pPr>
        <w:pStyle w:val="Metin"/>
      </w:pPr>
      <w:r w:rsidRPr="004E40CD">
        <w:t xml:space="preserve"> Katılımcıların önemli bir bölümünün 53-60 yaş aralığında olduğu (%42,3), bunu %22,0 ile 52 yaş ve altı, %19,5 ile 61-67 yaş ve %16,3 ile 67 yaş ve üzeri bireylerin takip ettiği,</w:t>
      </w:r>
    </w:p>
    <w:p w14:paraId="5F5114AC" w14:textId="77777777" w:rsidR="00F50C44" w:rsidRPr="004E40CD" w:rsidRDefault="00F50C44" w:rsidP="00E3607A">
      <w:pPr>
        <w:pStyle w:val="Metin"/>
      </w:pPr>
      <w:r w:rsidRPr="004E40CD">
        <w:t>Katılımcıların eğitim düzeyleri göz önüne alındığında yaklaşık üçte birinin ilkokul ve altı eğitim düzeyine sahip olduğu (%34,0), bunu %24,5 ile lise mezunlarının, %23,5 ile üniversite ve üzeri mezunlarının ve %18,0 ile ortaokul mezunlarının takip ettiği,</w:t>
      </w:r>
    </w:p>
    <w:p w14:paraId="4492E154" w14:textId="77777777" w:rsidR="00F50C44" w:rsidRPr="004E40CD" w:rsidRDefault="00F50C44" w:rsidP="00E3607A">
      <w:pPr>
        <w:pStyle w:val="Metin"/>
      </w:pPr>
      <w:r w:rsidRPr="004E40CD">
        <w:t>Katılımcıların büyük çoğunluğunun evli olduğu (%72,0), bunu %18,5 ile dul-boşanmış bireylerin ve %9,5 ile bekâr bireylerin takip ettiği,</w:t>
      </w:r>
    </w:p>
    <w:p w14:paraId="51DB1AFF" w14:textId="77777777" w:rsidR="00F50C44" w:rsidRPr="004E40CD" w:rsidRDefault="00F50C44" w:rsidP="00E3607A">
      <w:pPr>
        <w:pStyle w:val="Metin"/>
      </w:pPr>
      <w:r w:rsidRPr="004E40CD">
        <w:t>Katılımcıların yarıdan fazlasının gelir getirici bir işte çalışmadığı (%55,3), buna karşılık %44,8’inin gelir getirici bir işte çalıştığı,</w:t>
      </w:r>
    </w:p>
    <w:p w14:paraId="5DA78D6A" w14:textId="77777777" w:rsidR="00F50C44" w:rsidRPr="004E40CD" w:rsidRDefault="00F50C44" w:rsidP="00E3607A">
      <w:pPr>
        <w:pStyle w:val="Metin"/>
      </w:pPr>
      <w:r w:rsidRPr="004E40CD">
        <w:t>Katılımcıların yarıya yakınının gelirinin giderinden az olduğu (%46,0), bunu %38,8 ile geliri giderine eşit olanların ve %15,3 ile geliri giderinden fazla olanların takip ettiği,</w:t>
      </w:r>
    </w:p>
    <w:p w14:paraId="7FE9011B" w14:textId="77777777" w:rsidR="00F50C44" w:rsidRPr="004E40CD" w:rsidRDefault="00F50C44" w:rsidP="00E3607A">
      <w:pPr>
        <w:pStyle w:val="Metin"/>
      </w:pPr>
      <w:r w:rsidRPr="004E40CD">
        <w:t>Katılımcıların yarıya yakınının şehir merkezinde yaşadığı (%47,3), bunu ilçede yaşayanların (%37,8) ve köy/mahallede yaşayanların (%15,0) takip ettiği,</w:t>
      </w:r>
    </w:p>
    <w:p w14:paraId="28DC74B4" w14:textId="77777777" w:rsidR="00F50C44" w:rsidRPr="004E40CD" w:rsidRDefault="00F50C44" w:rsidP="00E3607A">
      <w:pPr>
        <w:pStyle w:val="Metin"/>
      </w:pPr>
      <w:r w:rsidRPr="004E40CD">
        <w:t>Katılımcıların yarıdan fazlasının sağlık sorunu bulunmadığı (%57,8), buna karşılık önemli bir bölümünün sağlık sorunu bulunduğu (%42,3),</w:t>
      </w:r>
    </w:p>
    <w:p w14:paraId="2C75D5AA" w14:textId="77777777" w:rsidR="00F50C44" w:rsidRPr="004E40CD" w:rsidRDefault="00F50C44" w:rsidP="00E3607A">
      <w:pPr>
        <w:pStyle w:val="Metin"/>
      </w:pPr>
      <w:r w:rsidRPr="004E40CD">
        <w:lastRenderedPageBreak/>
        <w:t>Katılımcıların genel sağlık durumu algıları incelendiğinde yarıdan fazlasının sağlık durumunu iyi olarak değerlendirdiği (%52,5), yaklaşık üçte birinin orta düzeyde değerlendirdiği (%32,3), %7,5’inin kötü, %7,5’inin çok iyi ve çok azının çok kötü olarak değerlendirdiği (%0,3) sonuçlarına varılmıştır.</w:t>
      </w:r>
    </w:p>
    <w:p w14:paraId="3F929E0B" w14:textId="35CB6B6F" w:rsidR="00F50C44" w:rsidRPr="00591004" w:rsidRDefault="00591004" w:rsidP="00591004">
      <w:pPr>
        <w:pStyle w:val="Metin"/>
        <w:rPr>
          <w:b/>
          <w:bCs/>
        </w:rPr>
      </w:pPr>
      <w:r w:rsidRPr="00591004">
        <w:rPr>
          <w:b/>
          <w:bCs/>
        </w:rPr>
        <w:t>Mobil Sağlık Teknolojilerinin Kullanım Özelliklerine İlişkin Sonuçlar</w:t>
      </w:r>
    </w:p>
    <w:p w14:paraId="76C5EA2E" w14:textId="77777777" w:rsidR="00F50C44" w:rsidRPr="004E40CD" w:rsidRDefault="00F50C44" w:rsidP="00E3607A">
      <w:pPr>
        <w:pStyle w:val="Metin"/>
      </w:pPr>
      <w:r w:rsidRPr="004E40CD">
        <w:t>Katılımcıların mobil sağlık teknolojilerini kullanım özelliklerine ilişkin sonuçlar incelendiğinde;</w:t>
      </w:r>
    </w:p>
    <w:p w14:paraId="5682FD8E" w14:textId="20BDCE07" w:rsidR="00F50C44" w:rsidRPr="004E40CD" w:rsidRDefault="00F50C44" w:rsidP="00E3607A">
      <w:pPr>
        <w:pStyle w:val="Metin"/>
      </w:pPr>
      <w:r w:rsidRPr="004E40CD">
        <w:t>Katılımcıların yarıdan fazlasının mobil cihazlarını günlük 1-3 saat arasında kullandığı (%51,0), yaklaşık dörtte birinin 1 saatten az (%25,3) ve yine yaklaşık dörtte birinin 3 saatten fazla (%23,8) mobil cihaz kullandığı,</w:t>
      </w:r>
    </w:p>
    <w:p w14:paraId="7A461489" w14:textId="77777777" w:rsidR="00F50C44" w:rsidRPr="004E40CD" w:rsidRDefault="00F50C44" w:rsidP="00E3607A">
      <w:pPr>
        <w:pStyle w:val="Metin"/>
      </w:pPr>
      <w:r w:rsidRPr="004E40CD">
        <w:t>Katılımcıların akıllı telefon kullanma becerileri incelendiğinde önemli bir bölümünün kendisini iyi (%40,8) ve orta (%36,5) düzeyde değerlendirdiği; %12,0’ının kötü, %8,5’inin çok iyi ve çok azının çok kötü (%2,3) düzeyde değerlendirdiği,</w:t>
      </w:r>
    </w:p>
    <w:p w14:paraId="6D8ED7CF" w14:textId="77777777" w:rsidR="00F50C44" w:rsidRPr="004E40CD" w:rsidRDefault="00F50C44" w:rsidP="00E3607A">
      <w:pPr>
        <w:pStyle w:val="Metin"/>
      </w:pPr>
      <w:r w:rsidRPr="004E40CD">
        <w:t>Katılımcıların sağlık bilgisi arama motoru kullanma sıklıkları incelendiğinde önemli bir bölümünün ayda birkaç kez sağlık bilgisi aradığı (%41,8), bunu haftada birkaç kez (%19,5), yılda birkaç kez (%18,3), hiç kullanmıyorum (%14,8) ve her gün (%5,8) yanıtlarının takip ettiği,</w:t>
      </w:r>
    </w:p>
    <w:p w14:paraId="1BFA0CC6" w14:textId="77777777" w:rsidR="00F50C44" w:rsidRPr="004E40CD" w:rsidRDefault="00F50C44" w:rsidP="00E3607A">
      <w:pPr>
        <w:pStyle w:val="Metin"/>
      </w:pPr>
      <w:r w:rsidRPr="004E40CD">
        <w:t>Katılımcıların sağlık durumları hakkında bilgi edinmek için en fazla sağlık hizmeti sağlayıcılarına danıştıkları (%40,8), bunu aileden destek alma (%39,5), mobil uygulamalardan yararlanma (%26,5), sağlık cihazlarından destek alma (%17,5) ve hiçbir yöntem kullanmama (%10,3) yanıtlarının takip ettiği,</w:t>
      </w:r>
    </w:p>
    <w:p w14:paraId="62C8C30C" w14:textId="77777777" w:rsidR="00F50C44" w:rsidRPr="004E40CD" w:rsidRDefault="00F50C44" w:rsidP="00E3607A">
      <w:pPr>
        <w:pStyle w:val="Metin"/>
      </w:pPr>
      <w:r w:rsidRPr="004E40CD">
        <w:t>Katılımcıların mobil cihaz kullanım amaçları incelendiğinde çok büyük bir bölümünün iletişim amacıyla mobil cihaz kullandığı (%93,0), bunu sosyal medya (%66,0), haber okuma (%59,0), sağlık bilgisi arama (%37,5) ve online alışverişin (%21,8) takip ettiği,</w:t>
      </w:r>
    </w:p>
    <w:p w14:paraId="4AEF8943" w14:textId="77777777" w:rsidR="00F50C44" w:rsidRPr="004E40CD" w:rsidRDefault="00F50C44" w:rsidP="00E3607A">
      <w:pPr>
        <w:pStyle w:val="Metin"/>
      </w:pPr>
      <w:r w:rsidRPr="004E40CD">
        <w:t xml:space="preserve">Mobil uygulama kullanımında karşılaşılan zorluklar incelendiğinde katılımcıların yaklaşık yarısının uygulamaları kullanmayı çok karmaşık bulduğu (%49,0), önemli bir bölümünün uygulamaların içeriğindeki kısımları anlamadığını belirttiği (%42,0), daha az </w:t>
      </w:r>
      <w:r w:rsidRPr="004E40CD">
        <w:lastRenderedPageBreak/>
        <w:t>bir bölümünün başka dilde olduğu için uygulamaları kullanamadığı (%8,5) ve uygulama kullanmadığı (%7,8),</w:t>
      </w:r>
    </w:p>
    <w:p w14:paraId="6271AA60" w14:textId="77777777" w:rsidR="00F50C44" w:rsidRPr="004E40CD" w:rsidRDefault="00F50C44" w:rsidP="00E3607A">
      <w:pPr>
        <w:pStyle w:val="Metin"/>
      </w:pPr>
      <w:r w:rsidRPr="004E40CD">
        <w:t xml:space="preserve"> Katılımcıların mobil sağlık uygulamalarını daha faydalı bulmaları için en fazla basit menü yapısını tercih ettikleri (%66,8), bunu büyük ve okunaklı yazılar (%50,8), hatırlatma ve uyarı özellikleri (%26,0) ve renkli görsellerin (%17,3) takip ettiği anlaşılmıştır.</w:t>
      </w:r>
    </w:p>
    <w:p w14:paraId="3DA21950" w14:textId="028BF419" w:rsidR="00F50C44" w:rsidRPr="00591004" w:rsidRDefault="00591004" w:rsidP="00591004">
      <w:pPr>
        <w:pStyle w:val="Metin"/>
        <w:rPr>
          <w:b/>
          <w:bCs/>
        </w:rPr>
      </w:pPr>
      <w:r w:rsidRPr="00591004">
        <w:rPr>
          <w:b/>
          <w:bCs/>
        </w:rPr>
        <w:t>Mobil Sağlık Uygulamalarının Kullanım Durumu ve Sıklığına İlişkin Sonuçlar</w:t>
      </w:r>
    </w:p>
    <w:p w14:paraId="0EB1F63F" w14:textId="77777777" w:rsidR="00F50C44" w:rsidRPr="004E40CD" w:rsidRDefault="00F50C44" w:rsidP="00E3607A">
      <w:pPr>
        <w:pStyle w:val="Metin"/>
      </w:pPr>
      <w:r w:rsidRPr="004E40CD">
        <w:t>Mobil sağlık uygulamalarının kullanım durumu ve sıklığına ilişkin sonuçlar incelendiğinde;</w:t>
      </w:r>
    </w:p>
    <w:p w14:paraId="5C407CBE" w14:textId="4DFB93C2" w:rsidR="00F50C44" w:rsidRPr="004E40CD" w:rsidRDefault="00F50C44" w:rsidP="00E3607A">
      <w:pPr>
        <w:pStyle w:val="Metin"/>
      </w:pPr>
      <w:r w:rsidRPr="004E40CD">
        <w:t xml:space="preserve">Katılımcıların önemli bir bölümünün </w:t>
      </w:r>
      <w:r w:rsidR="00DD0C4C">
        <w:t>e-Nabız</w:t>
      </w:r>
      <w:r w:rsidRPr="004E40CD">
        <w:t xml:space="preserve"> ve benzeri kişisel sağlık takip uygulamalarını kullandığı (%66,8),</w:t>
      </w:r>
    </w:p>
    <w:p w14:paraId="30FE6528" w14:textId="53E7ED6D" w:rsidR="00F50C44" w:rsidRPr="004E40CD" w:rsidRDefault="00DD0C4C" w:rsidP="00E3607A">
      <w:pPr>
        <w:pStyle w:val="Metin"/>
      </w:pPr>
      <w:r>
        <w:t>e-Nabız</w:t>
      </w:r>
      <w:r w:rsidR="00F50C44" w:rsidRPr="004E40CD">
        <w:t xml:space="preserve"> ve benzeri kişisel sağlık takip uygulamalarından sonra en fazla kullanılan mobil sağlık uygulamalarının egzersiz takibi (%26,3), su tüketimi takibi (%23,5), tansiyon/şeker ölçümü uygulamaları (%23,0), kalori veya diyet takibi (%22,8), ilaç hatırlatıcılar (%20,8), online doktor danışma hizmetleri (%19,0) ve uyku düzeni takibi (%11,3) olduğu,</w:t>
      </w:r>
    </w:p>
    <w:p w14:paraId="6093F035" w14:textId="7B3F8D87" w:rsidR="00F50C44" w:rsidRPr="004E40CD" w:rsidRDefault="00F50C44" w:rsidP="00E3607A">
      <w:pPr>
        <w:pStyle w:val="Metin"/>
      </w:pPr>
      <w:r w:rsidRPr="004E40CD">
        <w:t xml:space="preserve">Mobil sağlık uygulamalarının kullanım sıklığı incelendiğinde </w:t>
      </w:r>
      <w:r w:rsidR="00DD0C4C">
        <w:t>e-Nabız</w:t>
      </w:r>
      <w:r w:rsidRPr="004E40CD">
        <w:t xml:space="preserve"> ve benzeri kişisel sağlık takip uygulamalarının diğer uygulamalara göre daha sık kullanıldığı; katılımcıların önemli bir bölümünün bu uygulamaları ayda birkaç kez kullandığı (%41,0), bunu yılda birkaç kez (%18,3), haftada birkaç kez (%6,8) ve her gün (%0,8) kullananların takip ettiği,</w:t>
      </w:r>
    </w:p>
    <w:p w14:paraId="26730EF3" w14:textId="77777777" w:rsidR="00F50C44" w:rsidRPr="004E40CD" w:rsidRDefault="00F50C44" w:rsidP="00E3607A">
      <w:pPr>
        <w:pStyle w:val="Metin"/>
      </w:pPr>
      <w:r w:rsidRPr="004E40CD">
        <w:t>İlaç hatırlatıcı uygulamaları her gün kullananların oranının %12,5, su tüketimi takibi uygulamalarını her gün kullananların oranının %16,3, egzersiz takibi uygulamalarını her gün kullananların oranının %5,0 ve uyku düzeni takibi uygulamalarını her gün kullananların oranının %5,0 olduğu,</w:t>
      </w:r>
    </w:p>
    <w:p w14:paraId="2711571F" w14:textId="77777777" w:rsidR="00F50C44" w:rsidRPr="004E40CD" w:rsidRDefault="00F50C44" w:rsidP="00E3607A">
      <w:pPr>
        <w:pStyle w:val="Metin"/>
      </w:pPr>
      <w:r w:rsidRPr="004E40CD">
        <w:t>Online doktor danışma hizmetini her gün kullananların oranının oldukça düşük olduğu (%0,3), bu hizmeti ayda birkaç kez kullananların oranının ise %13,5 olduğu,</w:t>
      </w:r>
    </w:p>
    <w:p w14:paraId="5F4807BE" w14:textId="77777777" w:rsidR="00F50C44" w:rsidRPr="004E40CD" w:rsidRDefault="00F50C44" w:rsidP="00E3607A">
      <w:pPr>
        <w:pStyle w:val="Metin"/>
      </w:pPr>
      <w:r w:rsidRPr="004E40CD">
        <w:lastRenderedPageBreak/>
        <w:t>Katılımcıların tamamının mobil sağlık uygulamalarından haberdar olduğu görülmüştür.</w:t>
      </w:r>
    </w:p>
    <w:p w14:paraId="695DE8CD" w14:textId="1CC89C8C" w:rsidR="00F50C44" w:rsidRPr="00591004" w:rsidRDefault="00591004" w:rsidP="00591004">
      <w:pPr>
        <w:pStyle w:val="Metin"/>
        <w:rPr>
          <w:b/>
          <w:bCs/>
        </w:rPr>
      </w:pPr>
      <w:r w:rsidRPr="00591004">
        <w:rPr>
          <w:b/>
          <w:bCs/>
        </w:rPr>
        <w:t xml:space="preserve">Mobil Sağlık Teknolojilerinin Kabul </w:t>
      </w:r>
      <w:r>
        <w:rPr>
          <w:b/>
          <w:bCs/>
        </w:rPr>
        <w:t>v</w:t>
      </w:r>
      <w:r w:rsidRPr="00591004">
        <w:rPr>
          <w:b/>
          <w:bCs/>
        </w:rPr>
        <w:t>e Kullanımı İle Alt Boyutlarına İlişkin Sonuçlar</w:t>
      </w:r>
    </w:p>
    <w:p w14:paraId="52B8E613" w14:textId="77777777" w:rsidR="00F50C44" w:rsidRPr="004E40CD" w:rsidRDefault="00F50C44" w:rsidP="00E3607A">
      <w:pPr>
        <w:pStyle w:val="Metin"/>
      </w:pPr>
      <w:r w:rsidRPr="004E40CD">
        <w:t>Mobil Sağlık Teknolojilerinin Kabul ve Kullanımı Ölçeğine ilişkin sonuçlar incelendiğinde;</w:t>
      </w:r>
    </w:p>
    <w:p w14:paraId="1A5F4C6F" w14:textId="77777777" w:rsidR="00F50C44" w:rsidRPr="004E40CD" w:rsidRDefault="00F50C44" w:rsidP="00E3607A">
      <w:pPr>
        <w:pStyle w:val="Metin"/>
      </w:pPr>
      <w:r w:rsidRPr="004E40CD">
        <w:t>Araştırmada katılımcıların Mobil Sağlık Teknolojilerinin Kabul ve Kullanımı Ölçeği toplam puan ortalaması 89,25±19,46 olarak bulunmuştur.</w:t>
      </w:r>
    </w:p>
    <w:p w14:paraId="5503F685" w14:textId="77777777" w:rsidR="00F50C44" w:rsidRPr="004E40CD" w:rsidRDefault="00F50C44" w:rsidP="00E3607A">
      <w:pPr>
        <w:pStyle w:val="Metin"/>
      </w:pPr>
      <w:r w:rsidRPr="004E40CD">
        <w:t>Ölçeğin alt boyutları incelendiğinde en yüksek ortalamanın Kolaylaştıran Durumlar alt boyutunda olduğu belirlenmiştir (15,34±3,21). Bunu Performans Beklentisi (14,58±4,13), Çaba Beklentisi (12,61±4,54), Sosyal Etki (10,91±3,29), Davranışsal Niyet (10,50±3,44), Fiyat Değeri (8,72±3,42), Hazsal Güdüleme (8,36±3,26) ve Alışkanlık (8,25±3,10) alt boyutları takip etmektedir.</w:t>
      </w:r>
    </w:p>
    <w:p w14:paraId="14152F00" w14:textId="77777777" w:rsidR="00F50C44" w:rsidRPr="004E40CD" w:rsidRDefault="00F50C44" w:rsidP="00E3607A">
      <w:pPr>
        <w:pStyle w:val="Metin"/>
      </w:pPr>
      <w:r w:rsidRPr="004E40CD">
        <w:t>Ölçek maddeleri incelendiğinde en yüksek ortalamanın “Mobil sağlık uygulamalarını kullanmak için gerekli kaynaklarım var (elektrik, internet)” maddesinde olduğu (ort. 4,40), bunu “Mobil sağlık uygulamalarının kullanımında zorluklarla karşılaştığımda başkalarından yardım alabilirim” (ort. 3,98) ve “Mobil sağlık uygulamalarının günlük hayatıma faydalı olduğunu düşünüyorum” (ort. 3,73) maddelerinin takip ettiği,</w:t>
      </w:r>
    </w:p>
    <w:p w14:paraId="0BB8CEF2" w14:textId="77777777" w:rsidR="00F50C44" w:rsidRPr="004E40CD" w:rsidRDefault="00F50C44" w:rsidP="00E3607A">
      <w:pPr>
        <w:pStyle w:val="Metin"/>
      </w:pPr>
      <w:r w:rsidRPr="004E40CD">
        <w:t>Ölçekte en düşük ortalamanın “Mobil sağlık uygulamaları kullanımının bağımlısı oldum” maddesine ait olduğu (ort. 2,45), bunu “Mobil sağlık uygulamalarını kullanmak çok eğlencelidir” (ort. 2,70) ve “Mobil sağlık uygulamaları için ödenen fiyat uygundur” (ort. 2,76) maddelerinin takip ettiği,</w:t>
      </w:r>
    </w:p>
    <w:p w14:paraId="188B3250" w14:textId="77777777" w:rsidR="00F50C44" w:rsidRPr="004E40CD" w:rsidRDefault="00F50C44" w:rsidP="00E3607A">
      <w:pPr>
        <w:pStyle w:val="Metin"/>
      </w:pPr>
      <w:r w:rsidRPr="004E40CD">
        <w:t xml:space="preserve">Katılımcıların mobil sağlık teknolojilerinin kabul ve kullanımında en yüksek puanları kolaylaştıran durumlar ve performans beklentisi boyutlarında; en düşük puanları ise alışkanlık, hazsal güdülenme ve fiyat değeri boyutlarında aldıkları görülmüştür. </w:t>
      </w:r>
    </w:p>
    <w:p w14:paraId="2F15D2E6" w14:textId="666C5081" w:rsidR="006E19AE" w:rsidRPr="00591004" w:rsidRDefault="00591004" w:rsidP="00591004">
      <w:pPr>
        <w:pStyle w:val="Metin"/>
        <w:rPr>
          <w:b/>
          <w:bCs/>
        </w:rPr>
      </w:pPr>
      <w:r w:rsidRPr="00591004">
        <w:rPr>
          <w:b/>
          <w:bCs/>
        </w:rPr>
        <w:t>Sağlıklı Yaşam Farkındalığı ve Alt Boyutlarına İlişkin Sonuçlar</w:t>
      </w:r>
    </w:p>
    <w:p w14:paraId="73487EFE" w14:textId="77777777" w:rsidR="006E19AE" w:rsidRPr="004E40CD" w:rsidRDefault="006E19AE" w:rsidP="00E3607A">
      <w:pPr>
        <w:pStyle w:val="Metin"/>
      </w:pPr>
      <w:r w:rsidRPr="004E40CD">
        <w:t>Sağlıklı Yaşam Farkındalığı Ölçeğine ilişkin sonuçlara bakıldığında;</w:t>
      </w:r>
    </w:p>
    <w:p w14:paraId="3F3CD461" w14:textId="77777777" w:rsidR="006E19AE" w:rsidRPr="004E40CD" w:rsidRDefault="006E19AE" w:rsidP="00E3607A">
      <w:pPr>
        <w:pStyle w:val="Metin"/>
      </w:pPr>
      <w:r w:rsidRPr="004E40CD">
        <w:lastRenderedPageBreak/>
        <w:t>Araştırmada katılımcıların Sağlıklı Yaşam Farkındalığı Ölçeği toplam puan ortalaması 59,40±10,09 olarak bulunmuştur. Ölçek toplam puanının maksimum puana oranı %79,2’dir.</w:t>
      </w:r>
    </w:p>
    <w:p w14:paraId="1BAC5BB1" w14:textId="77777777" w:rsidR="006E19AE" w:rsidRPr="004E40CD" w:rsidRDefault="006E19AE" w:rsidP="00E3607A">
      <w:pPr>
        <w:pStyle w:val="Metin"/>
      </w:pPr>
      <w:r w:rsidRPr="004E40CD">
        <w:t>Ölçeğin alt boyutları incelendiğinde en yüksek ortalamanın Değişim alt boyutunda olduğu belirlenmiştir (20,44±3,72; %81,76). Bunu Sosyalleşme (15,51±3,46; %77,55), Sorumluluk (11,88±2,66; %79,2) ve Beslenme (11,57±3,24; %77,1) alt boyutları takip etmektedir.</w:t>
      </w:r>
    </w:p>
    <w:p w14:paraId="3E464F98" w14:textId="77777777" w:rsidR="006E19AE" w:rsidRPr="004E40CD" w:rsidRDefault="006E19AE" w:rsidP="00E3607A">
      <w:pPr>
        <w:pStyle w:val="Metin"/>
      </w:pPr>
      <w:r w:rsidRPr="004E40CD">
        <w:t>Sağlıklı Yaşam Farkındalığı Ölçeği maddeleri incelendiğinde en yüksek ortalamanın “Vücudumda ortaya çıkan hastalık belirtilerini fark ederim” maddesinde olduğu (ort. 4,18), bunu “Sağlığımda bir değişiklik yaşadığımda, bu durumu tarif edebilirim” (ort. 4,11) ve “Vücudumdaki fiziksel değişiklikleri fark ederim” (ort. 4,06) maddelerinin takip ettiği,</w:t>
      </w:r>
    </w:p>
    <w:p w14:paraId="2A686033" w14:textId="77777777" w:rsidR="006E19AE" w:rsidRPr="004E40CD" w:rsidRDefault="006E19AE" w:rsidP="00E3607A">
      <w:pPr>
        <w:pStyle w:val="Metin"/>
      </w:pPr>
      <w:r w:rsidRPr="004E40CD">
        <w:t>Ölçekte en düşük ortalamanın “Yakın çevremin sağlığım hakkında verdiği tavsiyeleri dikkatlice dinlerim” maddesine ait olduğu (ort. 3,67), bunu “Beslenme şeklimin sağlığım üzerindeki etkisine dikkat ederim” (ort. 3,80) ve “Yemeğimin miktarına dikkat ederek yerim” (ort. 3,82) maddelerinin takip ettiği,</w:t>
      </w:r>
    </w:p>
    <w:p w14:paraId="013F402D" w14:textId="77777777" w:rsidR="006E19AE" w:rsidRPr="004E40CD" w:rsidRDefault="006E19AE" w:rsidP="00E3607A">
      <w:pPr>
        <w:pStyle w:val="Metin"/>
      </w:pPr>
      <w:r w:rsidRPr="004E40CD">
        <w:t>Sağlıklı Yaşam Farkındalığı Ölçeği genel puanı ve alt boyut ortalamaları dikkate alındığında katılımcıların sağlıklı yaşam farkındalık düzeylerinin genel olarak yüksek olduğu sonucuna varılmıştır.</w:t>
      </w:r>
    </w:p>
    <w:p w14:paraId="728DA1F0" w14:textId="6A86E991" w:rsidR="006E19AE" w:rsidRPr="00591004" w:rsidRDefault="00591004" w:rsidP="00591004">
      <w:pPr>
        <w:pStyle w:val="Metin"/>
        <w:rPr>
          <w:b/>
          <w:bCs/>
        </w:rPr>
      </w:pPr>
      <w:r w:rsidRPr="00591004">
        <w:rPr>
          <w:b/>
          <w:bCs/>
        </w:rPr>
        <w:t>Mobil Sağlık Teknolojilerinin Kabul ve Kullanımı İle Demografik Değişkenlere İlişkin Sonuçlar</w:t>
      </w:r>
    </w:p>
    <w:p w14:paraId="3E8A58BE" w14:textId="77777777" w:rsidR="00F50C44" w:rsidRPr="004E40CD" w:rsidRDefault="00F50C44" w:rsidP="00E3607A">
      <w:pPr>
        <w:pStyle w:val="Metin"/>
      </w:pPr>
      <w:r w:rsidRPr="004E40CD">
        <w:t>Mobil Sağlık Teknolojilerinin Kabul ve Kullanımı Ölçeği puanlarının demografik değişkenlere göre farklılaşmasına ilişkin sonuçlar incelendiğinde;</w:t>
      </w:r>
    </w:p>
    <w:p w14:paraId="5C7B4D42" w14:textId="16935B22" w:rsidR="00F50C44" w:rsidRPr="004E40CD" w:rsidRDefault="00F50C44" w:rsidP="00E3607A">
      <w:pPr>
        <w:pStyle w:val="Metin"/>
      </w:pPr>
      <w:r w:rsidRPr="004E40CD">
        <w:t>Mobil Sağlık Teknolojilerinin Kabul ve Kullanımı Ölçeğinde cinsiyete göre yalnızca Performans Beklentisi alt boyutunda anlamlı farklılık bulunduğu (p&lt;0,05)</w:t>
      </w:r>
      <w:r w:rsidR="004F44C7">
        <w:t>,</w:t>
      </w:r>
      <w:r w:rsidRPr="004E40CD">
        <w:t xml:space="preserve"> </w:t>
      </w:r>
      <w:r w:rsidR="004F44C7">
        <w:t>k</w:t>
      </w:r>
      <w:r w:rsidRPr="004E40CD">
        <w:t xml:space="preserve">adın katılımcıların Performans Beklentisi puanlarının erkek katılımcılardan daha yüksek olduğu; </w:t>
      </w:r>
    </w:p>
    <w:p w14:paraId="014FCDD3" w14:textId="7C1026FB" w:rsidR="00F50C44" w:rsidRPr="004E40CD" w:rsidRDefault="00F50C44" w:rsidP="00E3607A">
      <w:pPr>
        <w:pStyle w:val="Metin"/>
        <w:rPr>
          <w:strike/>
        </w:rPr>
      </w:pPr>
      <w:r w:rsidRPr="004E40CD">
        <w:lastRenderedPageBreak/>
        <w:t xml:space="preserve">Yaş gruplarına göre Çaba Beklentisi, Sosyal Etki, Hazsal Güdüleme, Fiyat Değeri, Alışkanlık, Davranışsal Niyet ve Toplam Mobil puanlarında anlamlı farklılık bulunduğu (p&lt;0,05). Toplam Mobil puanının en yüksek 52 yaş ve altı grupta (95,98), en düşük ise 67 yaş ve üzeri grupta (80,77) olduğu; </w:t>
      </w:r>
    </w:p>
    <w:p w14:paraId="70C36067" w14:textId="12B466F8" w:rsidR="00F50C44" w:rsidRPr="004E40CD" w:rsidRDefault="00F50C44" w:rsidP="00E3607A">
      <w:pPr>
        <w:pStyle w:val="Metin"/>
        <w:rPr>
          <w:strike/>
        </w:rPr>
      </w:pPr>
      <w:r w:rsidRPr="004E40CD">
        <w:t xml:space="preserve">Eğitim durumuna göre Performans Beklentisi, Çaba Beklentisi, Kolaylaştıran Durumlar, Hazsal Güdüleme ve Toplam Mobil puanlarında anlamlı farklılık bulunduğu (p&lt;0,05). Toplam Mobil puanının üniversite ve üzeri eğitim düzeyine sahip katılımcılarda en yüksek, ortaokul mezunlarında ise en düşük olduğu; </w:t>
      </w:r>
    </w:p>
    <w:p w14:paraId="12564F79" w14:textId="77777777" w:rsidR="00F50C44" w:rsidRPr="004E40CD" w:rsidRDefault="00F50C44" w:rsidP="00E3607A">
      <w:pPr>
        <w:pStyle w:val="Metin"/>
      </w:pPr>
      <w:r w:rsidRPr="004E40CD">
        <w:t>Medeni duruma göre Mobil Sağlık Teknolojilerinin Kabul ve Kullanımı Ölçeğinin alt boyutları ve toplam puanında anlamlı farklılık bulunmadığı (p&gt;0,05),</w:t>
      </w:r>
    </w:p>
    <w:p w14:paraId="143398C5" w14:textId="0B9B3093" w:rsidR="00F50C44" w:rsidRPr="004E40CD" w:rsidRDefault="00F50C44" w:rsidP="00E3607A">
      <w:pPr>
        <w:pStyle w:val="Metin"/>
        <w:rPr>
          <w:strike/>
        </w:rPr>
      </w:pPr>
      <w:r w:rsidRPr="004E40CD">
        <w:t xml:space="preserve"> Performans Beklentisi ve Sosyal Etki puanlarının gelir getirici bir işte çalışmayan katılımcılarda; Çaba Beklentisi ve Kolaylaştıran Durumlar puanlarının ise çalışan katılımcılarda daha yüksek olduğu; </w:t>
      </w:r>
      <w:r w:rsidR="00E3607A" w:rsidRPr="004E40CD">
        <w:t xml:space="preserve">(p&lt;0,05). </w:t>
      </w:r>
    </w:p>
    <w:p w14:paraId="1A787FCE" w14:textId="6758ABCC" w:rsidR="00F50C44" w:rsidRPr="004E40CD" w:rsidRDefault="00F50C44" w:rsidP="00E3607A">
      <w:pPr>
        <w:pStyle w:val="Metin"/>
        <w:rPr>
          <w:strike/>
        </w:rPr>
      </w:pPr>
      <w:r w:rsidRPr="004E40CD">
        <w:t xml:space="preserve">Fiyat Değeri ve Davranışsal Niyet puanlarının geliri giderinden fazla olan katılımcılarda daha yüksek olduğu; </w:t>
      </w:r>
    </w:p>
    <w:p w14:paraId="1BCBCB31" w14:textId="069603F2" w:rsidR="00F50C44" w:rsidRPr="004E40CD" w:rsidRDefault="00E3607A" w:rsidP="00E3607A">
      <w:pPr>
        <w:pStyle w:val="Metin"/>
        <w:rPr>
          <w:strike/>
        </w:rPr>
      </w:pPr>
      <w:r w:rsidRPr="004E40CD">
        <w:t xml:space="preserve">Şehir merkezinde yaşayan katılımcıların </w:t>
      </w:r>
      <w:r w:rsidR="00F50C44" w:rsidRPr="004E40CD">
        <w:t xml:space="preserve">Performans Beklentisi, Çaba Beklentisi, Kolaylaştıran Durumlar, Davranışsal Niyet ve Toplam Mobil </w:t>
      </w:r>
      <w:r w:rsidRPr="004E40CD">
        <w:t>puanlarının anlamlı düzeyde yüksek olduğu</w:t>
      </w:r>
      <w:r w:rsidR="00F50C44" w:rsidRPr="004E40CD">
        <w:t xml:space="preserve"> (p&lt;0,05). </w:t>
      </w:r>
    </w:p>
    <w:p w14:paraId="743EE9F8" w14:textId="34B46656" w:rsidR="00F50C44" w:rsidRPr="004E40CD" w:rsidRDefault="00E3607A" w:rsidP="00E3607A">
      <w:pPr>
        <w:pStyle w:val="Metin"/>
        <w:rPr>
          <w:strike/>
        </w:rPr>
      </w:pPr>
      <w:r w:rsidRPr="004E40CD">
        <w:t xml:space="preserve">Sağlık sorunu bulunmayan katılımcıların </w:t>
      </w:r>
      <w:r w:rsidR="00F50C44" w:rsidRPr="004E40CD">
        <w:t>Çaba Beklentisi, Fiyat Değeri, Davranışsal Niyet ve Toplam Mobil puanların</w:t>
      </w:r>
      <w:r w:rsidRPr="004E40CD">
        <w:t>ın anlamlı düzeyde yüksek olduğu,</w:t>
      </w:r>
      <w:r w:rsidR="00F50C44" w:rsidRPr="004E40CD">
        <w:t xml:space="preserve"> (p&lt;0,05). bu </w:t>
      </w:r>
    </w:p>
    <w:p w14:paraId="2CA2C0C3" w14:textId="32429619" w:rsidR="00F50C44" w:rsidRPr="004E40CD" w:rsidRDefault="00E3607A" w:rsidP="00E3607A">
      <w:pPr>
        <w:pStyle w:val="Metin"/>
      </w:pPr>
      <w:r w:rsidRPr="004E40CD">
        <w:t xml:space="preserve">Sağlık durumunu iyi ve çok iyi olarak değerlendiren katılımcıların </w:t>
      </w:r>
      <w:r w:rsidR="00F50C44" w:rsidRPr="004E40CD">
        <w:t>Sosyal Etki dışındaki tüm alt boyutlarda ve Toplam Mobil puan</w:t>
      </w:r>
      <w:r w:rsidRPr="004E40CD">
        <w:t>larının anlamlı düzeyde yüksek olduğu</w:t>
      </w:r>
      <w:r w:rsidRPr="004E40CD" w:rsidDel="00E3607A">
        <w:t xml:space="preserve"> </w:t>
      </w:r>
      <w:r w:rsidR="00F50C44" w:rsidRPr="004E40CD">
        <w:t xml:space="preserve"> (p&lt;0,05) sonuçlarına varılmıştır.</w:t>
      </w:r>
    </w:p>
    <w:p w14:paraId="7AC9C171" w14:textId="6CA5AA6D" w:rsidR="0012126E" w:rsidRPr="00591004" w:rsidRDefault="00591004" w:rsidP="00591004">
      <w:pPr>
        <w:pStyle w:val="Metin"/>
        <w:rPr>
          <w:b/>
          <w:bCs/>
        </w:rPr>
      </w:pPr>
      <w:r w:rsidRPr="00591004">
        <w:rPr>
          <w:b/>
          <w:bCs/>
        </w:rPr>
        <w:t>Sağlıklı Yaşam Farkındalığı</w:t>
      </w:r>
      <w:r w:rsidR="00BF3A82">
        <w:rPr>
          <w:b/>
          <w:bCs/>
        </w:rPr>
        <w:t xml:space="preserve"> </w:t>
      </w:r>
      <w:r w:rsidRPr="00591004">
        <w:rPr>
          <w:b/>
          <w:bCs/>
        </w:rPr>
        <w:t>ile Demografik Değişkenlere İlişkin Sonuçlar</w:t>
      </w:r>
    </w:p>
    <w:p w14:paraId="290F0CA1" w14:textId="77777777" w:rsidR="0012126E" w:rsidRPr="004E40CD" w:rsidRDefault="0012126E" w:rsidP="00E3607A">
      <w:pPr>
        <w:pStyle w:val="Metin"/>
      </w:pPr>
      <w:r w:rsidRPr="004E40CD">
        <w:t>Sağlıklı Yaşam Farkındalığı Ölçeği puanlarının demografik değişkenlere göre farklılaşmasına ilişkin sonuçlar incelendiğinde;</w:t>
      </w:r>
    </w:p>
    <w:p w14:paraId="41644AA4" w14:textId="449444D3" w:rsidR="0012126E" w:rsidRPr="004E40CD" w:rsidRDefault="0012126E" w:rsidP="00E3607A">
      <w:pPr>
        <w:pStyle w:val="Metin"/>
      </w:pPr>
      <w:r w:rsidRPr="004E40CD">
        <w:lastRenderedPageBreak/>
        <w:t>Kadın katılımcıların Değişim</w:t>
      </w:r>
      <w:r w:rsidR="004F44C7">
        <w:t xml:space="preserve">, </w:t>
      </w:r>
      <w:r w:rsidRPr="004E40CD">
        <w:t>Sosyalleşme, Sorumluluk, Beslenme ve Toplam SYFÖ puanlarının erkek katılımcılardan daha yüksek olduğu</w:t>
      </w:r>
      <w:r w:rsidR="000A73F6" w:rsidRPr="004E40CD">
        <w:t xml:space="preserve"> (p&lt;0,05),</w:t>
      </w:r>
    </w:p>
    <w:p w14:paraId="3F903A5D" w14:textId="0C6DB8D6" w:rsidR="0012126E" w:rsidRPr="004E40CD" w:rsidRDefault="0012126E" w:rsidP="00E3607A">
      <w:pPr>
        <w:pStyle w:val="Metin"/>
      </w:pPr>
      <w:r w:rsidRPr="004E40CD">
        <w:t xml:space="preserve">Sağlıklı Yaşam Farkındalığı Ölçeğinde yaş gruplarına göre Değişim, Beslenme ve Toplam SYFÖ puanlarında anlamlı farklılık bulunduğu (p&lt;0,05). Toplam SYFÖ puanının en yüksek 61-67 yaş grubunda olduğu (62,21±9,14), bunu 67 yaş ve üzeri (61,32±11,82), 53-60 yaş (58,53±9,68) ve 52 yaş ve altı grubun (57,15±9,62) takip ettiği; </w:t>
      </w:r>
    </w:p>
    <w:p w14:paraId="1B1BD1E3" w14:textId="77777777" w:rsidR="0012126E" w:rsidRPr="004E40CD" w:rsidRDefault="0012126E" w:rsidP="00E3607A">
      <w:pPr>
        <w:pStyle w:val="Metin"/>
      </w:pPr>
      <w:r w:rsidRPr="004E40CD">
        <w:t>Eğitim durumuna göre Sağlıklı Yaşam Farkındalığı Ölçeğinin Değişim, Sorumluluk, Beslenme ve Toplam SYFÖ puanlarında anlamlı farklılık bulunduğu (p&lt;0,05). Toplam SYFÖ puanının üniversite ve üzeri eğitim düzeyine sahip katılımcılarda en yüksek, ortaokul mezunlarında ise en düşük olduğu; Sosyalleşme alt boyutunda ise anlamlı farklılık bulunmadığı (p&gt;0,05),</w:t>
      </w:r>
    </w:p>
    <w:p w14:paraId="154FAB9D" w14:textId="77777777" w:rsidR="0012126E" w:rsidRPr="004E40CD" w:rsidRDefault="0012126E" w:rsidP="00E3607A">
      <w:pPr>
        <w:pStyle w:val="Metin"/>
      </w:pPr>
      <w:r w:rsidRPr="004E40CD">
        <w:t>Medeni duruma göre Sağlıklı Yaşam Farkındalığı Ölçeğinin alt boyutları ve toplam puanında anlamlı farklılık bulunmadığı (p&gt;0,05),</w:t>
      </w:r>
    </w:p>
    <w:p w14:paraId="2C7757B7" w14:textId="3B834A31" w:rsidR="0012126E" w:rsidRPr="004E40CD" w:rsidRDefault="0012126E" w:rsidP="00E3607A">
      <w:pPr>
        <w:pStyle w:val="Metin"/>
      </w:pPr>
      <w:r w:rsidRPr="004E40CD">
        <w:t xml:space="preserve"> Gelir getirici bir işte çalışmayan katılımcıların Beslenme ve Toplam SYFÖ puanlarının çalışan katılımcılardan </w:t>
      </w:r>
      <w:r w:rsidR="000A73F6" w:rsidRPr="004E40CD">
        <w:t xml:space="preserve">anlamlı düzeyde </w:t>
      </w:r>
      <w:r w:rsidRPr="004E40CD">
        <w:t>yüksek olduğu</w:t>
      </w:r>
      <w:r w:rsidR="000A73F6" w:rsidRPr="004E40CD">
        <w:t xml:space="preserve"> (p&lt;0,05)</w:t>
      </w:r>
      <w:r w:rsidRPr="004E40CD">
        <w:t>,</w:t>
      </w:r>
    </w:p>
    <w:p w14:paraId="796CCB5D" w14:textId="5C02A3B1" w:rsidR="0012126E" w:rsidRPr="004E40CD" w:rsidRDefault="000A73F6" w:rsidP="00E3607A">
      <w:pPr>
        <w:pStyle w:val="Metin"/>
      </w:pPr>
      <w:r w:rsidRPr="004E40CD">
        <w:t xml:space="preserve">Geliri giderinden az olan katılımcıların </w:t>
      </w:r>
      <w:r w:rsidR="0012126E" w:rsidRPr="004E40CD">
        <w:t>Değişim, Sosyalleşme, Sorumluluk ve Toplam SYFÖ puanların</w:t>
      </w:r>
      <w:r w:rsidRPr="004E40CD">
        <w:t>ın</w:t>
      </w:r>
      <w:r w:rsidR="0012126E" w:rsidRPr="004E40CD">
        <w:t xml:space="preserve"> anlamlı </w:t>
      </w:r>
      <w:r w:rsidRPr="004E40CD">
        <w:t xml:space="preserve">düzeyde yüksek olduğu </w:t>
      </w:r>
      <w:r w:rsidR="0012126E" w:rsidRPr="004E40CD">
        <w:t>(p&lt;0,05)</w:t>
      </w:r>
      <w:r w:rsidRPr="004E40CD">
        <w:t>,</w:t>
      </w:r>
    </w:p>
    <w:p w14:paraId="5DC29E5A" w14:textId="62CE9583" w:rsidR="0012126E" w:rsidRPr="004E40CD" w:rsidRDefault="000A73F6" w:rsidP="00E3607A">
      <w:pPr>
        <w:pStyle w:val="Metin"/>
      </w:pPr>
      <w:r w:rsidRPr="004E40CD">
        <w:t xml:space="preserve">Şehir merkezinde yaşayan katılımcıların </w:t>
      </w:r>
      <w:r w:rsidR="0012126E" w:rsidRPr="004E40CD">
        <w:t xml:space="preserve">Değişim alt boyutu ve Toplam SYFÖ </w:t>
      </w:r>
      <w:r w:rsidRPr="004E40CD">
        <w:t>puanlarının anlamlı düzeyde yüksek olduğu</w:t>
      </w:r>
      <w:r w:rsidR="0012126E" w:rsidRPr="004E40CD">
        <w:t xml:space="preserve"> (p&lt;0,05). </w:t>
      </w:r>
    </w:p>
    <w:p w14:paraId="0E41CE5F" w14:textId="77777777" w:rsidR="0012126E" w:rsidRPr="004E40CD" w:rsidRDefault="0012126E" w:rsidP="00E3607A">
      <w:pPr>
        <w:pStyle w:val="Metin"/>
      </w:pPr>
      <w:r w:rsidRPr="004E40CD">
        <w:t>Sağlık sorunu varlığına göre Sağlıklı Yaşam Farkındalığı Ölçeğinin alt boyutları ve toplam puanında anlamlı farklılık bulunmadığı (p&gt;0,05),</w:t>
      </w:r>
    </w:p>
    <w:p w14:paraId="0D96C6AA" w14:textId="370EFDF6" w:rsidR="0012126E" w:rsidRPr="004E40CD" w:rsidRDefault="000A73F6" w:rsidP="00E3607A">
      <w:pPr>
        <w:pStyle w:val="Metin"/>
      </w:pPr>
      <w:r w:rsidRPr="004E40CD">
        <w:t xml:space="preserve">Sağlık durumunu iyi ve çok iyi olarak değerlendiren katılımcıların </w:t>
      </w:r>
      <w:r w:rsidR="0012126E" w:rsidRPr="004E40CD">
        <w:t xml:space="preserve">Sağlıklı Yaşam Farkındalığı Ölçeğinin Değişim, Sosyalleşme, Sorumluluk, Beslenme alt boyutları ile toplam </w:t>
      </w:r>
      <w:r w:rsidRPr="004E40CD">
        <w:t xml:space="preserve">puanlarının anlamlı düzeyde yüksek olduğu </w:t>
      </w:r>
      <w:r w:rsidR="0012126E" w:rsidRPr="004E40CD">
        <w:t>(p&lt;0,05)</w:t>
      </w:r>
      <w:r w:rsidRPr="004E40CD">
        <w:t xml:space="preserve"> belirlenmiştir.</w:t>
      </w:r>
      <w:r w:rsidR="0012126E" w:rsidRPr="004E40CD">
        <w:t xml:space="preserve">  </w:t>
      </w:r>
    </w:p>
    <w:p w14:paraId="6C502B6A" w14:textId="2A8818C7" w:rsidR="006E19AE" w:rsidRPr="00591004" w:rsidRDefault="00591004" w:rsidP="00591004">
      <w:pPr>
        <w:pStyle w:val="Metin"/>
        <w:rPr>
          <w:b/>
          <w:bCs/>
        </w:rPr>
      </w:pPr>
      <w:r w:rsidRPr="00591004">
        <w:rPr>
          <w:b/>
          <w:bCs/>
        </w:rPr>
        <w:t>Mobil Sağlık Teknolojilerinin Kabul ve Kullanımı İle Sağlıklı Yaşam Farkındalığı Arasındaki İlişkilere Yönelik Sonuçlar</w:t>
      </w:r>
    </w:p>
    <w:p w14:paraId="611DFE89" w14:textId="77777777" w:rsidR="000E31DC" w:rsidRPr="004E40CD" w:rsidRDefault="000E31DC" w:rsidP="000E31DC">
      <w:pPr>
        <w:pStyle w:val="Metin"/>
      </w:pPr>
      <w:r w:rsidRPr="004E40CD">
        <w:lastRenderedPageBreak/>
        <w:t>Mobil Sağlık Teknolojilerinin Kabulü ve Kullanımı ile Sağlıklı Yaşam Farkındalığı arasındaki ilişkilere yönelik sonuçlar incelendiğinde;</w:t>
      </w:r>
    </w:p>
    <w:p w14:paraId="56BC03CB" w14:textId="77777777" w:rsidR="000E31DC" w:rsidRPr="004E40CD" w:rsidRDefault="000E31DC" w:rsidP="000E31DC">
      <w:pPr>
        <w:pStyle w:val="Metin"/>
      </w:pPr>
      <w:r w:rsidRPr="004E40CD">
        <w:t>Sağlıklı Yaşam Farkındalığı Ölçeği toplam puanı ile Mobil Sağlık Teknolojilerinin Kabulü ve Kullanımı Ölçeği toplam puanı arasında pozitif yönlü, düşük düzeyde ve istatistiksel olarak anlamlı bir ilişki bulunduğu (r=0,24; p&lt;0,05);</w:t>
      </w:r>
    </w:p>
    <w:p w14:paraId="0BFFCBE2" w14:textId="77777777" w:rsidR="000E31DC" w:rsidRPr="004E40CD" w:rsidRDefault="000E31DC" w:rsidP="000E31DC">
      <w:pPr>
        <w:pStyle w:val="Metin"/>
      </w:pPr>
      <w:r w:rsidRPr="004E40CD">
        <w:t>Sağlıklı Yaşam Farkındalığı toplam puanının en yüksek düzeyde Kolaylaştıran Durumlar (r=0,39; p&lt;0,05) ve Performans Beklentisi (r=0,38; p&lt;0,05) ile ilişkili olduğu; Çaba Beklentisi (r=0,23), Hazsal Güdüleme (r=0,17), Sosyal Etki (r=0,15) ve Davranışsal Niyet (r=0,11) ile de pozitif yönlü ve anlamlı ilişkiler gösterdiği;</w:t>
      </w:r>
    </w:p>
    <w:p w14:paraId="1D09FDCC" w14:textId="77777777" w:rsidR="000E31DC" w:rsidRPr="004E40CD" w:rsidRDefault="000E31DC" w:rsidP="000E31DC">
      <w:pPr>
        <w:pStyle w:val="Metin"/>
      </w:pPr>
      <w:r w:rsidRPr="004E40CD">
        <w:t>Değişim alt boyutunun en yüksek düzeyde Kolaylaştıran Durumlar (r=0,42; p&lt;0,05) ve Performans Beklentisi (r=0,35; p&lt;0,05) ile pozitif yönlü, Fiyat Değeri ile ise negatif yönlü ve anlamlı bir ilişki gösterdiği (r=-0,17; p&lt;0,05);</w:t>
      </w:r>
    </w:p>
    <w:p w14:paraId="553B87DA" w14:textId="77777777" w:rsidR="000E31DC" w:rsidRPr="004E40CD" w:rsidRDefault="000E31DC" w:rsidP="000E31DC">
      <w:pPr>
        <w:pStyle w:val="Metin"/>
      </w:pPr>
      <w:r w:rsidRPr="004E40CD">
        <w:t>Sosyalleşme alt boyutunun Performans Beklentisi (r=0,33; p&lt;0,05), Sosyal Etki ve Kolaylaştıran Durumlar (r=0,22; p&lt;0,05) ile pozitif yönlü ve anlamlı ilişkili olduğu; Mobil Sağlık Teknolojilerinin Kabulü ve Kullanımı Ölçeği toplam puanı ile en yüksek ilişkinin Sosyalleşme alt boyutunda bulunduğu (r=0,27; p&lt;0,05);</w:t>
      </w:r>
    </w:p>
    <w:p w14:paraId="57D98B9B" w14:textId="77777777" w:rsidR="000E31DC" w:rsidRPr="004E40CD" w:rsidRDefault="000E31DC" w:rsidP="000E31DC">
      <w:pPr>
        <w:pStyle w:val="Metin"/>
      </w:pPr>
      <w:r w:rsidRPr="004E40CD">
        <w:t>Sorumluluk alt boyutunun Kolaylaştıran Durumlar (r=0,32; p&lt;0,05) ve Performans Beklentisi (r=0,30; p&lt;0,05) ile pozitif yönlü, Fiyat Değeri ile negatif yönlü ve anlamlı ilişkili olduğu (r=-0,11; p&lt;0,05);</w:t>
      </w:r>
    </w:p>
    <w:p w14:paraId="6DA4697D" w14:textId="6BFA91F7" w:rsidR="006E19AE" w:rsidRPr="004E40CD" w:rsidRDefault="000E31DC" w:rsidP="000E31DC">
      <w:pPr>
        <w:pStyle w:val="Metin"/>
      </w:pPr>
      <w:r w:rsidRPr="004E40CD">
        <w:t>Beslenme alt boyutunun Kolaylaştıran Durumlar (r=0,28; p&lt;0,05), Performans Beklentisi (r=0,23; p&lt;0,05), Çaba Beklentisi (r=0,14; p&lt;0,05) ve Davranışsal Niyet (r=0,11; p&lt;0,05) ile pozitif yönlü ve anlamlı ilişkiler gösterdiği sonuçlarına ulaşılmıştır.</w:t>
      </w:r>
    </w:p>
    <w:p w14:paraId="5CF51419" w14:textId="662CB65F" w:rsidR="000B39E1" w:rsidRPr="00591004" w:rsidRDefault="00591004" w:rsidP="00591004">
      <w:pPr>
        <w:pStyle w:val="Metin"/>
        <w:rPr>
          <w:b/>
          <w:bCs/>
        </w:rPr>
      </w:pPr>
      <w:r w:rsidRPr="00591004">
        <w:rPr>
          <w:b/>
          <w:bCs/>
        </w:rPr>
        <w:t>Genel Değerlendirme ve Araştırmanın Uygulamaya Dönük Çıktısı</w:t>
      </w:r>
    </w:p>
    <w:p w14:paraId="272DC667" w14:textId="77777777" w:rsidR="000B39E1" w:rsidRPr="004E40CD" w:rsidRDefault="000B39E1" w:rsidP="000B39E1">
      <w:pPr>
        <w:pStyle w:val="Metin"/>
      </w:pPr>
      <w:r w:rsidRPr="004E40CD">
        <w:t xml:space="preserve">Araştırma sonuçları genel olarak değerlendirildiğinde, 50 yaş ve üzeri bireylerin sağlıklı yaşam farkındalıklarının yüksek düzeyde olduğu görülmüştür. Bu farkındalığın özellikle vücutta meydana gelen değişimleri ve hastalık belirtilerini fark etme, sağlık durumundaki değişimleri tanımlama ve kişinin kendi sağlık durumunu izleme boyutlarında belirginleştiği anlaşılmıştır. Buna karşılık beslenme davranışlarına dikkat etme, yakın </w:t>
      </w:r>
      <w:r w:rsidRPr="004E40CD">
        <w:lastRenderedPageBreak/>
        <w:t>çevreden gelen sağlık önerilerini değerlendirme ve mobil sağlık uygulamalarını düzenli kullanma bakımından görece daha sınırlı bir görünüm ortaya çıkmıştır. Bu sonuçlar, yaşlı bireylerin sağlıklarını koruma ve sürdürme konusunda belirli bir farkındalığa sahip olduklarını; ancak mevcut farkındalığın düzenli sağlık davranışlarına ve mobil sağlık teknolojilerinin sürekli kullanımına dönüştürülmesinin desteklenmesi gerektiğini göstermektedir.</w:t>
      </w:r>
    </w:p>
    <w:p w14:paraId="0090FB17" w14:textId="75A738D0" w:rsidR="000B39E1" w:rsidRPr="004E40CD" w:rsidRDefault="000B39E1" w:rsidP="000B39E1">
      <w:pPr>
        <w:pStyle w:val="Metin"/>
      </w:pPr>
      <w:r w:rsidRPr="004E40CD">
        <w:t>Araştırmanın ortaya koyduğu bilgilerin uygulamaya aktarılması kapsamında, katılımcılardan elde edilen dönütler ile mobil sağlık uygulamalarına ilişkin belirlenen gereksinim ve beklentiler doğrultusunda “Well Age” isimli mobil uygulaması tasarlanmıştır. Araştırmada belirlenen teknoloji kabulü, kullanım kolaylığı ve yaşlı bireylerin sağlıklı yaşam farkındalığına ilişkin sonuçlar uygulamanın tasarım sürecinde dikkate alınmıştır. Yaşlı bireylerin sağlıklarını izlemelerini ve sağlıklı yaşam farkındalıklarını desteklemeyi amaçlayan uygulama, Google Play Store üzerinden ücretsiz olarak kullanıma sunulmuştur.</w:t>
      </w:r>
    </w:p>
    <w:p w14:paraId="575CD1D9" w14:textId="4698EF86" w:rsidR="00101EAA" w:rsidRPr="00591004" w:rsidRDefault="00591004" w:rsidP="00591004">
      <w:pPr>
        <w:pStyle w:val="Metin"/>
        <w:rPr>
          <w:b/>
          <w:bCs/>
        </w:rPr>
      </w:pPr>
      <w:r w:rsidRPr="00591004">
        <w:rPr>
          <w:b/>
          <w:bCs/>
        </w:rPr>
        <w:t>Öneriler</w:t>
      </w:r>
    </w:p>
    <w:p w14:paraId="1EEB4F92" w14:textId="73A4147D" w:rsidR="00101EAA" w:rsidRPr="004E40CD" w:rsidRDefault="00101EAA" w:rsidP="00E3607A">
      <w:pPr>
        <w:pStyle w:val="Metin"/>
      </w:pPr>
      <w:r w:rsidRPr="004E40CD">
        <w:t xml:space="preserve">Araştırma bulguları doğrultusunda, </w:t>
      </w:r>
      <w:r w:rsidR="0031158E" w:rsidRPr="004E40CD">
        <w:t>50 yaş ve üzeri</w:t>
      </w:r>
      <w:r w:rsidRPr="004E40CD">
        <w:t xml:space="preserve"> bireylere yönelik geliştirilen mobil sağlık uygulamalarında kullanım kolaylığının ön planda tutulması önerilmektedir. Büyük yazı karakterleri, sade menü yapıları, yüksek kontrastlı ekranlar ve anlaşılır yönlendirmeler içeren yaş dostu tasarımlar, teknoloji kullanımını kolaylaştırabilir.</w:t>
      </w:r>
    </w:p>
    <w:p w14:paraId="4458506E" w14:textId="000A5BC8" w:rsidR="00101EAA" w:rsidRPr="004E40CD" w:rsidRDefault="00101EAA" w:rsidP="00E3607A">
      <w:pPr>
        <w:pStyle w:val="Metin"/>
      </w:pPr>
      <w:r w:rsidRPr="004E40CD">
        <w:t xml:space="preserve">Mobil sağlık teknolojileri ile sağlıklı yaşam farkındalığı arasında pozitif ancak düşük düzeyde bir ilişki bulunması, </w:t>
      </w:r>
      <w:r w:rsidR="0031158E" w:rsidRPr="004E40CD">
        <w:t xml:space="preserve">50 yaş ve üzeri </w:t>
      </w:r>
      <w:r w:rsidRPr="004E40CD">
        <w:t>bireylerin dijital sağlık okuryazarlıklarının desteklenmesi gerektiğini göstermektedir. Bu kapsamda aile sağlığı merkezleri, hastaneler ve yerel yönetimler tarafından mobil sağlık uygulamalarının kullanımına yönelik eğitim programları düzenlenebilir.</w:t>
      </w:r>
    </w:p>
    <w:p w14:paraId="0B12753D" w14:textId="77777777" w:rsidR="00101EAA" w:rsidRPr="004E40CD" w:rsidRDefault="00101EAA" w:rsidP="00E3607A">
      <w:pPr>
        <w:pStyle w:val="Metin"/>
      </w:pPr>
      <w:r w:rsidRPr="004E40CD">
        <w:t>Araştırmada teknoloji kabulünün yaş ilerledikçe azaldığı belirlenmiştir. Bu nedenle özellikle ileri yaş grubundaki bireylere yönelik rehberlik ve teknik destek hizmetlerinin artırılması önerilmektedir. Ayrıca aile üyeleri ve sağlık profesyonellerinin yönlendirici rol üstlenmeleri, yaşlı bireylerin teknoloji kullanımını teşvik edebilir.</w:t>
      </w:r>
    </w:p>
    <w:p w14:paraId="5E286080" w14:textId="6912EA23" w:rsidR="00101EAA" w:rsidRPr="004E40CD" w:rsidRDefault="00101EAA" w:rsidP="00E3607A">
      <w:pPr>
        <w:pStyle w:val="Metin"/>
      </w:pPr>
      <w:r w:rsidRPr="004E40CD">
        <w:lastRenderedPageBreak/>
        <w:t xml:space="preserve">Eğitim düzeyi ve yerleşim yerinin teknoloji kabulü üzerinde etkili olduğu belirlenmiştir. Bu doğrultuda düşük eğitim düzeyine sahip bireyler ile kırsal bölgelerde yaşayan </w:t>
      </w:r>
      <w:r w:rsidR="0031158E" w:rsidRPr="004E40CD">
        <w:t xml:space="preserve">50 yaş ve üzeri bireylere </w:t>
      </w:r>
      <w:r w:rsidRPr="004E40CD">
        <w:t>yönelik dijital sağlık okuryazarlığı çalışmalarının yaygınlaştırılması yararlı olacaktır.</w:t>
      </w:r>
    </w:p>
    <w:p w14:paraId="4E0B094F" w14:textId="45D87E6E" w:rsidR="00101EAA" w:rsidRPr="004E40CD" w:rsidRDefault="00101EAA" w:rsidP="00E3607A">
      <w:pPr>
        <w:pStyle w:val="Metin"/>
      </w:pPr>
      <w:r w:rsidRPr="004E40CD">
        <w:t xml:space="preserve">Katılımcıların en sık kullandıkları uygulamanın </w:t>
      </w:r>
      <w:r w:rsidR="00DD0C4C">
        <w:t>e-Nabız</w:t>
      </w:r>
      <w:r w:rsidRPr="004E40CD">
        <w:t xml:space="preserve"> olması, kurumsal güvenin yaşlı bireyler açısından önemli olduğunu göstermektedir. Bu nedenle kamu tarafından sunulan dijital sağlık hizmetlerinin kapsamının genişletilmesi ve yaşlı bireylerin ihtiyaçlarına uygun yeni hizmetlerin geliştirilmesi önerilmektedir.</w:t>
      </w:r>
    </w:p>
    <w:p w14:paraId="1870EA60" w14:textId="77777777" w:rsidR="00101EAA" w:rsidRPr="004E40CD" w:rsidRDefault="00101EAA" w:rsidP="00E3607A">
      <w:pPr>
        <w:pStyle w:val="Metin"/>
      </w:pPr>
      <w:r w:rsidRPr="004E40CD">
        <w:t>Politika düzeyinde ise yaşlı bireylerin dijital sağlık sistemlerine entegrasyonunu destekleyen uygulamaların artırılması, dijital sağlık okuryazarlığının yaşlı sağlığı politikalarının önemli bir bileşeni olarak ele alınması ve veri güvenliğine ilişkin önlemlerin güçlendirilmesi önerilmektedir.</w:t>
      </w:r>
    </w:p>
    <w:p w14:paraId="3EDC3413" w14:textId="77777777" w:rsidR="00B004ED" w:rsidRPr="004E40CD" w:rsidRDefault="00101EAA" w:rsidP="00E3607A">
      <w:pPr>
        <w:pStyle w:val="Metin"/>
        <w:rPr>
          <w:rFonts w:cs="Arial"/>
          <w:szCs w:val="24"/>
        </w:rPr>
      </w:pPr>
      <w:r w:rsidRPr="004E40CD">
        <w:t>Gelecek araştırmalarda mobil sağlık teknolojilerinin kabulü ile sağlıklı yaşam farkındalığı arasındaki ilişkiler yapısal eşitlik modellemesi ve regresyon analizleri gibi ileri istatistiksel yöntemlerle incelenebilir. Ayrıca farklı bölgelerde gerçekleştirilecek çalışmalarla bulguların genellenebilirliği artırılabilir. Nitel ve boylamsal araştırmalar aracılığıyla yaşlı bireylerin mobil sağlık teknolojilerine ilişkin deneyimleri ve bu teknolojilerin uzun dönemli etkileri daha kapsamlı biçimde değerlendirilebilir.</w:t>
      </w:r>
      <w:r w:rsidR="006E59B4" w:rsidRPr="004E40CD">
        <w:rPr>
          <w:rFonts w:cs="Arial"/>
          <w:szCs w:val="24"/>
        </w:rPr>
        <w:br w:type="page"/>
      </w:r>
    </w:p>
    <w:p w14:paraId="20C69685" w14:textId="77777777" w:rsidR="00B304F1" w:rsidRPr="004E40CD" w:rsidRDefault="00B004ED" w:rsidP="00692CE4">
      <w:pPr>
        <w:pStyle w:val="KonuBal"/>
      </w:pPr>
      <w:bookmarkStart w:id="110" w:name="_Toc236246506"/>
      <w:r w:rsidRPr="004E40CD">
        <w:lastRenderedPageBreak/>
        <w:t>KAYNAKÇA</w:t>
      </w:r>
      <w:bookmarkEnd w:id="110"/>
    </w:p>
    <w:p w14:paraId="07FFE79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Abedi, G., Naghibi, F., Farshidi, F., Rostami, F., &amp; Nadi, M. A. (2014). The effect of an electronic healthy lifestyle education program on knowledge and satisfaction among elderly individuals. </w:t>
      </w:r>
      <w:r w:rsidRPr="004E40CD">
        <w:rPr>
          <w:rStyle w:val="Vurgu"/>
        </w:rPr>
        <w:t>Journal of Health Sciences, 4</w:t>
      </w:r>
      <w:r w:rsidRPr="004E40CD">
        <w:t>(1), 15–20.</w:t>
      </w:r>
    </w:p>
    <w:p w14:paraId="7F63992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Ahmed, I., Ahmad, N. S., Ali, S., Ali, S., George, A., Saleem Danish, H., Uppal, E., Soo, J., Mobasheri, M. H., King, D., Cox, B., &amp; Darzi, A. (2018). Medication adherence apps: Review and content analysis. </w:t>
      </w:r>
      <w:r w:rsidRPr="004E40CD">
        <w:rPr>
          <w:rStyle w:val="Vurgu"/>
        </w:rPr>
        <w:t>JMIR mHealth and uHealth, 6</w:t>
      </w:r>
      <w:r w:rsidRPr="004E40CD">
        <w:t xml:space="preserve">(3), e62. </w:t>
      </w:r>
      <w:hyperlink w:tgtFrame="_new" w:history="1">
        <w:r w:rsidRPr="004E40CD">
          <w:rPr>
            <w:rStyle w:val="Kpr"/>
          </w:rPr>
          <w:t>https://doi.org/10.2196/mhealth.6432</w:t>
        </w:r>
      </w:hyperlink>
    </w:p>
    <w:p w14:paraId="2AF6D06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Aitken, M., &amp; Gauntlett, C. (2013). </w:t>
      </w:r>
      <w:r w:rsidRPr="004E40CD">
        <w:rPr>
          <w:i/>
          <w:iCs/>
        </w:rPr>
        <w:t>Patient apps for improved healthcare: From novelty to mainstream</w:t>
      </w:r>
      <w:r w:rsidRPr="004E40CD">
        <w:t>. IMS Institute for Healthcare Informatics.</w:t>
      </w:r>
    </w:p>
    <w:p w14:paraId="59A5961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Akbayrak, E., &amp; Aysan, Ü. (2022). Yaşlı Perspektifiyle Yerinde ve Başarılı Yaşlanma. </w:t>
      </w:r>
      <w:r w:rsidRPr="004E40CD">
        <w:rPr>
          <w:i/>
          <w:iCs/>
        </w:rPr>
        <w:t>Sosyal Politika Çalışmaları Dergisi, 22</w:t>
      </w:r>
      <w:r w:rsidRPr="004E40CD">
        <w:t xml:space="preserve">(55), 399-427. </w:t>
      </w:r>
      <w:hyperlink w:history="1">
        <w:r w:rsidRPr="004E40CD">
          <w:rPr>
            <w:rStyle w:val="Kpr"/>
          </w:rPr>
          <w:t>https://doi.org/10.21560/spcd.vi.1053840</w:t>
        </w:r>
      </w:hyperlink>
      <w:r w:rsidRPr="004E40CD">
        <w:t xml:space="preserve"> </w:t>
      </w:r>
    </w:p>
    <w:p w14:paraId="407CFE8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Akdemirel, E. (2024). OECD ülkelerinde sağlığın sosyal belirleyicileri üzerine bir panel veri analizi. </w:t>
      </w:r>
      <w:r w:rsidRPr="004E40CD">
        <w:rPr>
          <w:rStyle w:val="Vurgu"/>
        </w:rPr>
        <w:t>Hacettepe Sağlık İdaresi Dergisi, 27</w:t>
      </w:r>
      <w:r w:rsidRPr="004E40CD">
        <w:t xml:space="preserve">(1), 65–90. </w:t>
      </w:r>
      <w:hyperlink w:tgtFrame="_new" w:history="1">
        <w:r w:rsidRPr="004E40CD">
          <w:rPr>
            <w:rStyle w:val="Kpr"/>
          </w:rPr>
          <w:t>https://doi.org/10.61859/hacettepesid.1347335</w:t>
        </w:r>
      </w:hyperlink>
    </w:p>
    <w:p w14:paraId="163D3DA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Akyazı, A. (2018). Dijitalleşen ticaret: Yaşlı dostu e-ticaret siteleri üzerine bir araştırma. </w:t>
      </w:r>
      <w:r w:rsidRPr="004E40CD">
        <w:rPr>
          <w:i/>
          <w:iCs/>
        </w:rPr>
        <w:t>The Turkish Online Journal of Design, Art and Communication, 8</w:t>
      </w:r>
      <w:r w:rsidRPr="004E40CD">
        <w:t xml:space="preserve">(4), 602–614. </w:t>
      </w:r>
      <w:hyperlink w:history="1">
        <w:r w:rsidRPr="004E40CD">
          <w:rPr>
            <w:rStyle w:val="Kpr"/>
          </w:rPr>
          <w:t>https://izlik.org/JA83UF33RT</w:t>
        </w:r>
      </w:hyperlink>
      <w:r w:rsidRPr="004E40CD">
        <w:t xml:space="preserve"> </w:t>
      </w:r>
    </w:p>
    <w:p w14:paraId="46735436" w14:textId="01869CA2"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Alali, D. S., Alshebly, A. A., Alajlani, A., Al Jumaiei, W., Alghadeer, A., &amp; Ali, A. (2023). Awareness of healthy lifestyle among elderly population during aging in Al-Ahsa, Saudi Arabia. Cureus, 15(11), e49054. </w:t>
      </w:r>
      <w:hyperlink w:history="1">
        <w:r w:rsidRPr="004E40CD">
          <w:rPr>
            <w:rStyle w:val="Kpr"/>
          </w:rPr>
          <w:t>https://doi.org/10.7759/cureus.49054</w:t>
        </w:r>
      </w:hyperlink>
    </w:p>
    <w:p w14:paraId="517270F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American Association of Retired Persons (2021). </w:t>
      </w:r>
      <w:r w:rsidRPr="004E40CD">
        <w:rPr>
          <w:i/>
          <w:iCs/>
        </w:rPr>
        <w:t>Home and community preferences survey.</w:t>
      </w:r>
      <w:r w:rsidRPr="004E40CD">
        <w:t xml:space="preserve"> AARP Research</w:t>
      </w:r>
    </w:p>
    <w:p w14:paraId="2E6462F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Amouzadeh, E., Dianat, I., &amp; Faradmal, J. (2025). Optimizing mobile app design for older adults: Systematic review of age-friendly design. </w:t>
      </w:r>
      <w:r w:rsidRPr="004E40CD">
        <w:rPr>
          <w:rStyle w:val="Vurgu"/>
        </w:rPr>
        <w:t>Aging Clinical and Experimental Research, 37</w:t>
      </w:r>
      <w:r w:rsidRPr="004E40CD">
        <w:t xml:space="preserve">, 248. </w:t>
      </w:r>
      <w:hyperlink w:tgtFrame="_new" w:history="1">
        <w:r w:rsidRPr="004E40CD">
          <w:rPr>
            <w:rStyle w:val="Kpr"/>
          </w:rPr>
          <w:t>https://doi.org/10.1007/s40520-025-03157-7</w:t>
        </w:r>
      </w:hyperlink>
    </w:p>
    <w:p w14:paraId="5C34554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Anderson-Lewis, C., Darville, G., Mercado, R. E., Howell, S., &amp; Di Maggio, S. (2018). mHealth technology use and implications in historically underserved and minority populations in the United States: Systematic literature review. </w:t>
      </w:r>
      <w:r w:rsidRPr="004E40CD">
        <w:rPr>
          <w:rStyle w:val="Vurgu"/>
        </w:rPr>
        <w:t>JMIR mHealth and uHealth, 6</w:t>
      </w:r>
      <w:r w:rsidRPr="004E40CD">
        <w:t xml:space="preserve">(6), e128. </w:t>
      </w:r>
      <w:hyperlink w:tgtFrame="_new" w:history="1">
        <w:r w:rsidRPr="004E40CD">
          <w:rPr>
            <w:rStyle w:val="Kpr"/>
          </w:rPr>
          <w:t>https://doi.org/10.2196/mhealth.8383</w:t>
        </w:r>
      </w:hyperlink>
    </w:p>
    <w:p w14:paraId="5EB922B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Angel, R. J., &amp; Williams, K. (2000). Cultural models of health and illness. In </w:t>
      </w:r>
      <w:r w:rsidRPr="004E40CD">
        <w:rPr>
          <w:rStyle w:val="Vurgu"/>
        </w:rPr>
        <w:t>Handbook of Cultural Psychology</w:t>
      </w:r>
      <w:r w:rsidRPr="004E40CD">
        <w:t xml:space="preserve"> (pp. 405–431). Guilford Press.</w:t>
      </w:r>
    </w:p>
    <w:p w14:paraId="7F75CC1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Arıcı, A., &amp; Bayram, M. N. (2021). Yaşlılıkta dijital çağı yakalamak. </w:t>
      </w:r>
      <w:r w:rsidRPr="004E40CD">
        <w:rPr>
          <w:i/>
          <w:iCs/>
        </w:rPr>
        <w:t>Ufkun Ötesi Bilim Dergisi, 21</w:t>
      </w:r>
      <w:r w:rsidRPr="004E40CD">
        <w:t xml:space="preserve">(2), 367–390. </w:t>
      </w:r>
      <w:hyperlink w:history="1">
        <w:r w:rsidRPr="004E40CD">
          <w:rPr>
            <w:rStyle w:val="Kpr"/>
          </w:rPr>
          <w:t>https://doi.org/10.54961/uobild.1038126</w:t>
        </w:r>
      </w:hyperlink>
      <w:r w:rsidRPr="004E40CD">
        <w:t xml:space="preserve"> </w:t>
      </w:r>
    </w:p>
    <w:p w14:paraId="6522EFE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Arthanat, S., Vroman, K. G., Lysack, C., &amp; Grizzetti, J. (2019). Multi-stakeholder perspectives on information communication technology training for older adults: Implications for teaching and learning. Disability and Rehabilitation: Assistive Technology, 14(5), 453–461. </w:t>
      </w:r>
      <w:hyperlink w:history="1">
        <w:r w:rsidRPr="004E40CD">
          <w:rPr>
            <w:rStyle w:val="Kpr"/>
          </w:rPr>
          <w:t>https://doi.org/10.1080/17483107.2018.1493752</w:t>
        </w:r>
      </w:hyperlink>
      <w:r w:rsidRPr="004E40CD">
        <w:t xml:space="preserve"> </w:t>
      </w:r>
    </w:p>
    <w:p w14:paraId="085B876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Arun, Ö., &amp; Özkurt, V. (2019). Bakım sürecinde ihmalin yeni bir türü: Geronteknolojik yoksunluk. </w:t>
      </w:r>
      <w:r w:rsidRPr="004E40CD">
        <w:rPr>
          <w:i/>
          <w:iCs/>
        </w:rPr>
        <w:t>Akdeniz İnsani Bilimler Dergisi, 9(</w:t>
      </w:r>
      <w:r w:rsidRPr="004E40CD">
        <w:t xml:space="preserve">2), 107–123. </w:t>
      </w:r>
      <w:hyperlink w:history="1">
        <w:r w:rsidRPr="004E40CD">
          <w:rPr>
            <w:rStyle w:val="Kpr"/>
          </w:rPr>
          <w:t>https://doi.org/10.13114/MJH.2019.479</w:t>
        </w:r>
      </w:hyperlink>
      <w:r w:rsidRPr="004E40CD">
        <w:t xml:space="preserve"> </w:t>
      </w:r>
    </w:p>
    <w:p w14:paraId="3A66639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Arun, Ö., Binark, M., Özsoy Taylan, D., Kandemir, B., &amp; Şahinkaya, G. (2022). Yaşlıların toplumsal sınıfı, dijital sermayeleri ve COVID-19 salgınında bağlantıda kalma pratikleri. </w:t>
      </w:r>
      <w:r w:rsidRPr="004E40CD">
        <w:rPr>
          <w:i/>
          <w:iCs/>
        </w:rPr>
        <w:t>İstanbul Üniversitesi Sosyoloji Dergisi, 42</w:t>
      </w:r>
      <w:r w:rsidRPr="004E40CD">
        <w:t xml:space="preserve">(2), 497–520. </w:t>
      </w:r>
      <w:hyperlink w:history="1">
        <w:r w:rsidRPr="004E40CD">
          <w:rPr>
            <w:rStyle w:val="Kpr"/>
          </w:rPr>
          <w:t>https://doi.org/10.26650/SJ.2022.42.2.0016</w:t>
        </w:r>
      </w:hyperlink>
      <w:r w:rsidRPr="004E40CD">
        <w:t xml:space="preserve"> </w:t>
      </w:r>
    </w:p>
    <w:p w14:paraId="05087F2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Apostu, M. (2013). New points of view on concept of health and lifestyle. </w:t>
      </w:r>
      <w:r w:rsidRPr="004E40CD">
        <w:rPr>
          <w:rStyle w:val="Vurgu"/>
        </w:rPr>
        <w:t>Procedia - Social and Behavioral Sciences, 92</w:t>
      </w:r>
      <w:r w:rsidRPr="004E40CD">
        <w:t xml:space="preserve">, 50–54. </w:t>
      </w:r>
      <w:hyperlink w:tgtFrame="_new" w:history="1">
        <w:r w:rsidRPr="004E40CD">
          <w:rPr>
            <w:rStyle w:val="Kpr"/>
          </w:rPr>
          <w:t>https://doi.org/10.1016/j.sbspro.2013.08.636</w:t>
        </w:r>
      </w:hyperlink>
    </w:p>
    <w:p w14:paraId="32023A48" w14:textId="46DAC1D2"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Ataman Bor, N., &amp; Bağcı Taylan, Ş. (2021). Sağlık hizmetleri meslek yüksekokulu öğrencilerine verilen halk sağlığı dersinin sağlıklı yaşam farkındalığı ile sağlığı geliştirici ve koruyucu davranışlar üzerine etkisinin değerlendirilmesi. Euroasia Journal of Social Sciences &amp; Humanities</w:t>
      </w:r>
      <w:r w:rsidR="0046732E" w:rsidRPr="0046732E">
        <w:t xml:space="preserve"> </w:t>
      </w:r>
      <w:hyperlink r:id="rId13" w:history="1">
        <w:r w:rsidR="0046732E" w:rsidRPr="008572E1">
          <w:rPr>
            <w:rStyle w:val="Kpr"/>
          </w:rPr>
          <w:t>https://doi.org/10.38065/euroasiaorg.914</w:t>
        </w:r>
      </w:hyperlink>
      <w:r w:rsidR="0046732E">
        <w:t xml:space="preserve"> </w:t>
      </w:r>
      <w:r w:rsidRPr="004E40CD">
        <w:t xml:space="preserve"> </w:t>
      </w:r>
    </w:p>
    <w:p w14:paraId="1A82AA7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Bagozzi, R. P. (2007). The legacy of the Technology Acceptance Model and a proposal for a paradigm shift. </w:t>
      </w:r>
      <w:r w:rsidRPr="004E40CD">
        <w:rPr>
          <w:i/>
          <w:iCs/>
        </w:rPr>
        <w:t>Journal of the Association for Information Systems, 8</w:t>
      </w:r>
      <w:r w:rsidRPr="004E40CD">
        <w:t>(4), 244–254.</w:t>
      </w:r>
    </w:p>
    <w:p w14:paraId="21D21D3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Bahadır, Z., Ay, F., &amp; Özgün Başıbüyük, G. (2023). Yerinde yaşlanma ve yaşam kalitesi (Sivas örneği). </w:t>
      </w:r>
      <w:r w:rsidRPr="004E40CD">
        <w:rPr>
          <w:i/>
          <w:iCs/>
        </w:rPr>
        <w:t>Bayburt Üniversitesi İnsan ve Toplum Bilimleri Fakültesi Dergisi, 6</w:t>
      </w:r>
      <w:r w:rsidRPr="004E40CD">
        <w:t>(12), 41–51.</w:t>
      </w:r>
    </w:p>
    <w:p w14:paraId="14B801E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Ball, C., Francis, J., Huang, K. T., Kadylak, T., Cotten, S. R., &amp; Rikard, R. V. (2019). The physical-digital divide: Exploring the social gap between digital natives and physical natives. </w:t>
      </w:r>
      <w:r w:rsidRPr="004E40CD">
        <w:rPr>
          <w:rStyle w:val="Vurgu"/>
        </w:rPr>
        <w:t>Journal of Applied Gerontology, 38</w:t>
      </w:r>
      <w:r w:rsidRPr="004E40CD">
        <w:t xml:space="preserve">(8), 1167–1184. </w:t>
      </w:r>
      <w:hyperlink w:tgtFrame="_new" w:history="1">
        <w:r w:rsidRPr="004E40CD">
          <w:rPr>
            <w:rStyle w:val="Kpr"/>
          </w:rPr>
          <w:t>https://doi.org/10.1177/0733464817732518</w:t>
        </w:r>
      </w:hyperlink>
    </w:p>
    <w:p w14:paraId="722EC25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Bartlett, R., Brannelly, T., &amp; Topo, P. (2019). Using GPS technologies with people with dementia: A synthesising review and recommendations for future practice. </w:t>
      </w:r>
      <w:r w:rsidRPr="004E40CD">
        <w:rPr>
          <w:rStyle w:val="Vurgu"/>
        </w:rPr>
        <w:t>Tidsskrift for omsorgsforskning, 5</w:t>
      </w:r>
      <w:r w:rsidRPr="004E40CD">
        <w:t xml:space="preserve">(3), 1–14. </w:t>
      </w:r>
      <w:hyperlink w:tgtFrame="_new" w:history="1">
        <w:r w:rsidRPr="004E40CD">
          <w:rPr>
            <w:rStyle w:val="Kpr"/>
          </w:rPr>
          <w:t>https://doi.org/10.18261/issn.2387-5984-2019-03-08</w:t>
        </w:r>
      </w:hyperlink>
    </w:p>
    <w:p w14:paraId="06E2EE0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Bashi, N., Fatehi, F., Fallah, M., Walters, D., &amp; Karunanithi, M. (2023). Self-management education through mHealth applications: Recent developments and future directions. </w:t>
      </w:r>
      <w:r w:rsidRPr="004E40CD">
        <w:rPr>
          <w:rStyle w:val="Vurgu"/>
        </w:rPr>
        <w:t>Healthcare, 11</w:t>
      </w:r>
      <w:r w:rsidRPr="004E40CD">
        <w:t>(2), 211.</w:t>
      </w:r>
    </w:p>
    <w:p w14:paraId="4AD3769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Bashshur, R., Doarn, C. R., Frenk, J. M., Kvedar, J. C., &amp; Woolliscroft, J. O. (2020). Telemedicine and the COVID-19 pandemic: Lessons for the future. </w:t>
      </w:r>
      <w:r w:rsidRPr="004E40CD">
        <w:rPr>
          <w:rStyle w:val="Vurgu"/>
        </w:rPr>
        <w:t>Telemedicine and e-Health, 26</w:t>
      </w:r>
      <w:r w:rsidRPr="004E40CD">
        <w:t>(5), 571–573.</w:t>
      </w:r>
    </w:p>
    <w:p w14:paraId="2D78463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Becker, M. H. (1974). </w:t>
      </w:r>
      <w:r w:rsidRPr="004E40CD">
        <w:rPr>
          <w:rStyle w:val="Vurgu"/>
        </w:rPr>
        <w:t>The Health Belief Model and Personal Health Behavior</w:t>
      </w:r>
      <w:r w:rsidRPr="004E40CD">
        <w:t>. Charles B. Slack.</w:t>
      </w:r>
    </w:p>
    <w:p w14:paraId="7A2B300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Beldad, A. D., &amp; Hegner, S. (2018). Expanding the technology acceptance model with the inclusion of trust, social influence, and health valuation to determine the predictors of German users’ willingness to continue using a fitness app: A structural equation modeling approach. </w:t>
      </w:r>
      <w:r w:rsidRPr="004E40CD">
        <w:rPr>
          <w:rStyle w:val="Vurgu"/>
        </w:rPr>
        <w:t>International Journal of Human–Computer Interaction, 34</w:t>
      </w:r>
      <w:r w:rsidRPr="004E40CD">
        <w:t xml:space="preserve">(9), 882–893. </w:t>
      </w:r>
      <w:hyperlink w:tgtFrame="_new" w:history="1">
        <w:r w:rsidRPr="004E40CD">
          <w:rPr>
            <w:rStyle w:val="Kpr"/>
          </w:rPr>
          <w:t>https://doi.org/10.1080/10447318.2017.1403220</w:t>
        </w:r>
      </w:hyperlink>
    </w:p>
    <w:p w14:paraId="65DF752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Bender, M. S., Choi, J. W., Arai, S., Paul, S. M., Gonzalez, P., &amp; Fukuoka, Y. (2014). Digital technology ownership, usage, and factors predicting downloading health apps among Caucasian, Filipino, Korean, and Latino Americans: The Digital Link to Health Survey. </w:t>
      </w:r>
      <w:r w:rsidRPr="004E40CD">
        <w:rPr>
          <w:rStyle w:val="Vurgu"/>
        </w:rPr>
        <w:t>JMIR mHealth and uHealth, 2</w:t>
      </w:r>
      <w:r w:rsidRPr="004E40CD">
        <w:t xml:space="preserve">(4), e43. </w:t>
      </w:r>
      <w:hyperlink w:tgtFrame="_new" w:history="1">
        <w:r w:rsidRPr="004E40CD">
          <w:rPr>
            <w:rStyle w:val="Kpr"/>
          </w:rPr>
          <w:t>https://doi.org/10.2196/mhealth.3710</w:t>
        </w:r>
      </w:hyperlink>
    </w:p>
    <w:p w14:paraId="489D705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Bertolazzi, A., Quaglia, V., &amp; Bongelli, R. (2024). Barriers and facilitators to health technology adoption by older adults with chronic diseases: An integrative systematic review. </w:t>
      </w:r>
      <w:r w:rsidRPr="004E40CD">
        <w:rPr>
          <w:i/>
          <w:iCs/>
        </w:rPr>
        <w:t>BMC Public Health,</w:t>
      </w:r>
      <w:r w:rsidRPr="004E40CD">
        <w:t xml:space="preserve"> 24, 506 </w:t>
      </w:r>
    </w:p>
    <w:p w14:paraId="5AEBB56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Betts, L. R., Hill, R., &amp; Gardner, S. E. (2017). “There’s not enough knowledge out there”: Examining older adults’ perceptions of digital technology use and digital inclusion classes. </w:t>
      </w:r>
      <w:r w:rsidRPr="004E40CD">
        <w:rPr>
          <w:i/>
          <w:iCs/>
        </w:rPr>
        <w:t>Journal of Applied Gerontology, 38</w:t>
      </w:r>
      <w:r w:rsidRPr="004E40CD">
        <w:t xml:space="preserve">(8), 1147–1166. </w:t>
      </w:r>
      <w:hyperlink w:history="1">
        <w:r w:rsidRPr="004E40CD">
          <w:rPr>
            <w:rStyle w:val="Kpr"/>
          </w:rPr>
          <w:t>https://doi.org/10.1177/0733464817737621</w:t>
        </w:r>
      </w:hyperlink>
      <w:r w:rsidRPr="004E40CD">
        <w:t xml:space="preserve"> </w:t>
      </w:r>
    </w:p>
    <w:p w14:paraId="1F9A738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Bitar, H., &amp; Alismail, S. (2021). The role of eHealth, telehealth, and telemedicine for chronic disease patients during COVID-19 pandemic: A rapid systematic review. </w:t>
      </w:r>
      <w:r w:rsidRPr="004E40CD">
        <w:rPr>
          <w:rStyle w:val="Vurgu"/>
        </w:rPr>
        <w:t>Digital Health, 7</w:t>
      </w:r>
      <w:r w:rsidRPr="004E40CD">
        <w:t xml:space="preserve">, 20552076211009396. </w:t>
      </w:r>
      <w:hyperlink w:tgtFrame="_new" w:history="1">
        <w:r w:rsidRPr="004E40CD">
          <w:rPr>
            <w:rStyle w:val="Kpr"/>
          </w:rPr>
          <w:t>https://doi.org/10.1177/20552076211009396</w:t>
        </w:r>
      </w:hyperlink>
    </w:p>
    <w:p w14:paraId="034DDBD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Bonoto, B. C., de Araújo, V. E., Godói, I. P., de Lemos, L. L. P., Godman, B., Bennie, M., Diniz, L. M., &amp; Junior, A. A. G. (2017). Efficacy of mobile health applications in diabetes management: A systematic review and meta-analysis. </w:t>
      </w:r>
      <w:r w:rsidRPr="004E40CD">
        <w:rPr>
          <w:rStyle w:val="Vurgu"/>
        </w:rPr>
        <w:t>JMIR mHealth and uHealth, 5</w:t>
      </w:r>
      <w:r w:rsidRPr="004E40CD">
        <w:t xml:space="preserve">(3), e4. </w:t>
      </w:r>
      <w:hyperlink w:tgtFrame="_new" w:history="1">
        <w:r w:rsidRPr="004E40CD">
          <w:rPr>
            <w:rStyle w:val="Kpr"/>
          </w:rPr>
          <w:t>https://doi.org/10.2196/mhealth.6309</w:t>
        </w:r>
      </w:hyperlink>
    </w:p>
    <w:p w14:paraId="5CF818A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Boudreaux, E. D., Waring, M. E., Hayes, R. B., Sadasivam, R. S., Mullen, S., &amp; Pagoto, S. (2014). Evaluating and selecting mobile health apps: Strategies for healthcare providers and healthcare organizations. </w:t>
      </w:r>
      <w:r w:rsidRPr="004E40CD">
        <w:rPr>
          <w:rStyle w:val="Vurgu"/>
        </w:rPr>
        <w:t>Translational Behavioral Medicine, 4</w:t>
      </w:r>
      <w:r w:rsidRPr="004E40CD">
        <w:t xml:space="preserve">(4), 363–371. </w:t>
      </w:r>
      <w:hyperlink w:tgtFrame="_new" w:history="1">
        <w:r w:rsidRPr="004E40CD">
          <w:rPr>
            <w:rStyle w:val="Kpr"/>
          </w:rPr>
          <w:t>https://doi.org/10.1007/s13142-014-0293-9</w:t>
        </w:r>
      </w:hyperlink>
    </w:p>
    <w:p w14:paraId="34D7A6E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Börsch-Supan, A., Brandt, M., Hunkler, C., Kneip, T., Korbmacher, J., Malter, F., Schaan, B., Stuck, S., &amp; Zuber, S. (2013). Data resource profile: The Survey of Health, Ageing and Retirement in Europe (SHARE</w:t>
      </w:r>
      <w:r w:rsidRPr="004E40CD">
        <w:rPr>
          <w:i/>
          <w:iCs/>
        </w:rPr>
        <w:t>). International Journal of Epidemiology, 42</w:t>
      </w:r>
      <w:r w:rsidRPr="004E40CD">
        <w:t xml:space="preserve">(4), 992–1001. </w:t>
      </w:r>
      <w:hyperlink w:history="1">
        <w:r w:rsidRPr="004E40CD">
          <w:rPr>
            <w:rStyle w:val="Kpr"/>
          </w:rPr>
          <w:t>https://doi.org/10.1093/ije/dyt088</w:t>
        </w:r>
      </w:hyperlink>
      <w:r w:rsidRPr="004E40CD">
        <w:t xml:space="preserve"> </w:t>
      </w:r>
    </w:p>
    <w:p w14:paraId="502BA92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Brickwood, K. J., Watson, G., O’Brien, J., &amp; Williams, A. D. (2019). Consumer-based wearable activity trackers increase physical activity participation: Systematic review and meta-analysis. </w:t>
      </w:r>
      <w:r w:rsidRPr="004E40CD">
        <w:rPr>
          <w:rStyle w:val="Vurgu"/>
        </w:rPr>
        <w:t>JMIR mHealth and uHealth, 7</w:t>
      </w:r>
      <w:r w:rsidRPr="004E40CD">
        <w:t>(4), e11819.</w:t>
      </w:r>
    </w:p>
    <w:p w14:paraId="36058CA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Bunn, D. K., Hooper, L., &amp; Welch, A. A. (2018). Dehydration and malnutrition in residential care: Recommendations for strategies for improving practice derived from a scoping review of existing policies and guidelines. </w:t>
      </w:r>
      <w:r w:rsidRPr="004E40CD">
        <w:rPr>
          <w:rStyle w:val="Vurgu"/>
        </w:rPr>
        <w:t>Geriatrics, 3</w:t>
      </w:r>
      <w:r w:rsidRPr="004E40CD">
        <w:t xml:space="preserve">(4), 77. </w:t>
      </w:r>
      <w:hyperlink w:tgtFrame="_new" w:history="1">
        <w:r w:rsidRPr="004E40CD">
          <w:rPr>
            <w:rStyle w:val="Kpr"/>
          </w:rPr>
          <w:t>https://doi.org/10.3390/geriatrics3040077</w:t>
        </w:r>
      </w:hyperlink>
    </w:p>
    <w:p w14:paraId="0DF16E5C" w14:textId="77777777" w:rsidR="000378FA" w:rsidRPr="004E40CD" w:rsidRDefault="000378FA" w:rsidP="000378FA">
      <w:pPr>
        <w:pStyle w:val="NormalWeb"/>
        <w:spacing w:beforeLines="120" w:before="288" w:afterLines="120" w:after="288"/>
        <w:ind w:left="425" w:hanging="567"/>
      </w:pPr>
      <w:r w:rsidRPr="004E40CD">
        <w:t>Büyüköztürk, Ş. (2020). Sosyal bilimler için veri analizi el kitabı: İstatistik, araştırma deseni, SPSS uygulamaları ve yorum (28. bs.). Pegem Akademi.</w:t>
      </w:r>
    </w:p>
    <w:p w14:paraId="02237FC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Canali, S., Ferretti, A., Schiaffonati, V., &amp; Blasimme, A. (2024). Wearable technologies for healthy ageing: Prospects, challenges, and ethical considerations. </w:t>
      </w:r>
      <w:r w:rsidRPr="004E40CD">
        <w:rPr>
          <w:i/>
          <w:iCs/>
        </w:rPr>
        <w:t>The Journal of Frailty &amp; Aging, 13</w:t>
      </w:r>
      <w:r w:rsidRPr="004E40CD">
        <w:t xml:space="preserve">(2), 149–156. </w:t>
      </w:r>
      <w:hyperlink w:history="1">
        <w:r w:rsidRPr="004E40CD">
          <w:rPr>
            <w:rStyle w:val="Kpr"/>
          </w:rPr>
          <w:t>https://doi.org/10.14283/jfa.2024.19</w:t>
        </w:r>
      </w:hyperlink>
      <w:r w:rsidRPr="004E40CD">
        <w:t xml:space="preserve"> </w:t>
      </w:r>
    </w:p>
    <w:p w14:paraId="26EA1CF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Campos, L., Costa, D., Donato, H., Nunes, B., &amp; Cruz, E. B. (2023). Implementation of digital health in rural populations with chronic musculoskeletal conditions: A scoping review protocol. </w:t>
      </w:r>
      <w:r w:rsidRPr="004E40CD">
        <w:rPr>
          <w:rStyle w:val="Vurgu"/>
        </w:rPr>
        <w:t>PLOS ONE, 18</w:t>
      </w:r>
      <w:r w:rsidRPr="004E40CD">
        <w:t xml:space="preserve">(12), e0291638. </w:t>
      </w:r>
      <w:hyperlink w:tgtFrame="_new" w:history="1">
        <w:r w:rsidRPr="004E40CD">
          <w:rPr>
            <w:rStyle w:val="Kpr"/>
          </w:rPr>
          <w:t>https://doi.org/10.1371/journal.pone.0291638</w:t>
        </w:r>
      </w:hyperlink>
    </w:p>
    <w:p w14:paraId="7E66B6A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Caparrós Pons, T., Fernández-Chimeno, M., Moize Arcone, V., Sánchez-Fuentes, J. A., Aurin Pardo, E., &amp; Carrion, C. (2023). Effectiveness and Adherence to Physical Activity and Physical Exercise mHealth Interventions: A Systematic Review. </w:t>
      </w:r>
      <w:r w:rsidRPr="004E40CD">
        <w:rPr>
          <w:i/>
          <w:iCs/>
        </w:rPr>
        <w:t>Apunts Educación Física y Deportes,</w:t>
      </w:r>
      <w:r w:rsidRPr="004E40CD">
        <w:t xml:space="preserve"> 151, 1–16. </w:t>
      </w:r>
      <w:hyperlink w:history="1">
        <w:r w:rsidRPr="004E40CD">
          <w:rPr>
            <w:rStyle w:val="Kpr"/>
          </w:rPr>
          <w:t>https://doi.org/10.5672/apunts.2014-0983.es.(2023/1).151.01</w:t>
        </w:r>
      </w:hyperlink>
      <w:r w:rsidRPr="004E40CD">
        <w:t xml:space="preserve"> </w:t>
      </w:r>
    </w:p>
    <w:p w14:paraId="457A23F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Car, J., Gurol-Urganci, I., de Jongh, T., Vodopivec-Jamsek, V., &amp; Atun, R. (2012). Mobile phone messaging reminders for attendance at healthcare appointments. </w:t>
      </w:r>
      <w:r w:rsidRPr="004E40CD">
        <w:rPr>
          <w:rStyle w:val="Vurgu"/>
        </w:rPr>
        <w:t>Cochrane Database of Systematic Reviews, 2012</w:t>
      </w:r>
      <w:r w:rsidRPr="004E40CD">
        <w:t xml:space="preserve">(7), CD007458. </w:t>
      </w:r>
      <w:hyperlink w:tgtFrame="_new" w:history="1">
        <w:r w:rsidRPr="004E40CD">
          <w:rPr>
            <w:rStyle w:val="Kpr"/>
          </w:rPr>
          <w:t>https://doi.org/10.1002/14651858.CD007458.pub2</w:t>
        </w:r>
      </w:hyperlink>
    </w:p>
    <w:p w14:paraId="79C2D24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Carini, E., Villani, L., Pezzullo, A. M., Gentili, A., Barbara, A., Ricciardi, W., &amp; Boccia, S. (2021). The impact of digital patient portals on health outcomes, system efficiency, and patient attitudes: Updated systematic literature review. </w:t>
      </w:r>
      <w:r w:rsidRPr="004E40CD">
        <w:rPr>
          <w:rStyle w:val="Vurgu"/>
        </w:rPr>
        <w:t>Journal of Medical Internet Research, 23</w:t>
      </w:r>
      <w:r w:rsidRPr="004E40CD">
        <w:t xml:space="preserve">(9), e26189. </w:t>
      </w:r>
      <w:hyperlink w:tgtFrame="_new" w:history="1">
        <w:r w:rsidRPr="004E40CD">
          <w:rPr>
            <w:rStyle w:val="Kpr"/>
          </w:rPr>
          <w:t>https://doi.org/10.2196/26189</w:t>
        </w:r>
      </w:hyperlink>
    </w:p>
    <w:p w14:paraId="420B0C2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Carter, M. C., Burley, V. J., Nykjaer, C., &amp; Cade, J. E. (2017). Weight loss associated with different patterns of self-monitoring using the mobile phone app My Meal Mate. </w:t>
      </w:r>
      <w:r w:rsidRPr="004E40CD">
        <w:rPr>
          <w:rStyle w:val="Vurgu"/>
        </w:rPr>
        <w:t>JMIR mHealth and uHealth, 5</w:t>
      </w:r>
      <w:r w:rsidRPr="004E40CD">
        <w:t xml:space="preserve">(2), e8. </w:t>
      </w:r>
      <w:hyperlink w:tgtFrame="_new" w:history="1">
        <w:r w:rsidRPr="004E40CD">
          <w:rPr>
            <w:rStyle w:val="Kpr"/>
          </w:rPr>
          <w:t>https://doi.org/10.2196/mhealth.6737</w:t>
        </w:r>
      </w:hyperlink>
    </w:p>
    <w:p w14:paraId="3CDDD36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Changizi, M., &amp; Kaveh, M. H. (2017). Effectiveness of the mHealth technology in improvement of healthy behaviors in an elderly population: A systematic review. </w:t>
      </w:r>
      <w:r w:rsidRPr="004E40CD">
        <w:rPr>
          <w:i/>
          <w:iCs/>
        </w:rPr>
        <w:t>mHealth</w:t>
      </w:r>
      <w:r w:rsidRPr="004E40CD">
        <w:t xml:space="preserve">, 3, 51. </w:t>
      </w:r>
      <w:hyperlink w:history="1">
        <w:r w:rsidRPr="004E40CD">
          <w:rPr>
            <w:rStyle w:val="Kpr"/>
          </w:rPr>
          <w:t>https://doi.org/10.21037/mhealth.2017.08.06</w:t>
        </w:r>
      </w:hyperlink>
      <w:r w:rsidRPr="004E40CD">
        <w:t xml:space="preserve"> </w:t>
      </w:r>
    </w:p>
    <w:p w14:paraId="2504598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Charness, N., &amp; Boot, W. R. (2009). Aging and information technology use: Potential and barriers. </w:t>
      </w:r>
      <w:r w:rsidRPr="004E40CD">
        <w:rPr>
          <w:rStyle w:val="Vurgu"/>
        </w:rPr>
        <w:t>Current Directions in Psychological Science, 18</w:t>
      </w:r>
      <w:r w:rsidRPr="004E40CD">
        <w:t xml:space="preserve">(5), 253–258. </w:t>
      </w:r>
      <w:hyperlink w:tgtFrame="_new" w:history="1">
        <w:r w:rsidRPr="004E40CD">
          <w:rPr>
            <w:rStyle w:val="Kpr"/>
          </w:rPr>
          <w:t>https://doi.org/10.1111/j.1467-8721.2009.01647.x</w:t>
        </w:r>
      </w:hyperlink>
    </w:p>
    <w:p w14:paraId="32EB8FF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Chaudhuri, S., Thompson, H., &amp; Demiris, G. (2014). Fall detection devices and their use with older adults: A systematic review. </w:t>
      </w:r>
      <w:r w:rsidRPr="004E40CD">
        <w:rPr>
          <w:rStyle w:val="Vurgu"/>
        </w:rPr>
        <w:t>Journal of Geriatric Physical Therapy, 37</w:t>
      </w:r>
      <w:r w:rsidRPr="004E40CD">
        <w:t xml:space="preserve">(4), 178–196. </w:t>
      </w:r>
      <w:hyperlink w:tgtFrame="_new" w:history="1">
        <w:r w:rsidRPr="004E40CD">
          <w:rPr>
            <w:rStyle w:val="Kpr"/>
          </w:rPr>
          <w:t>https://doi.org/10.1519/JPT.0b013e3182abe779</w:t>
        </w:r>
      </w:hyperlink>
    </w:p>
    <w:p w14:paraId="11FE131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Chen, K., &amp; Lou, V. W. Q. (2020). Measuring senior technology acceptance: Development of a brief, 14-item scale. </w:t>
      </w:r>
      <w:r w:rsidRPr="004E40CD">
        <w:rPr>
          <w:rStyle w:val="Vurgu"/>
        </w:rPr>
        <w:t>Innovation in Aging, 4</w:t>
      </w:r>
      <w:r w:rsidRPr="004E40CD">
        <w:t xml:space="preserve">(3), igaa016. </w:t>
      </w:r>
      <w:hyperlink w:tgtFrame="_new" w:history="1">
        <w:r w:rsidRPr="004E40CD">
          <w:rPr>
            <w:rStyle w:val="Kpr"/>
          </w:rPr>
          <w:t>https://doi.org/10.1093/geroni/igaa016</w:t>
        </w:r>
      </w:hyperlink>
    </w:p>
    <w:p w14:paraId="5B2EA9C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Chen, M., Wang, H., Yu, L., Yeung, E. H. K., Luo, J., Tsui, K. L., &amp; Zhao, Y. (2022). A systematic review of wearable sensor-based technologies for fall risk assessment in older adults. </w:t>
      </w:r>
      <w:r w:rsidRPr="004E40CD">
        <w:rPr>
          <w:i/>
          <w:iCs/>
        </w:rPr>
        <w:t>Sensors, 22(</w:t>
      </w:r>
      <w:r w:rsidRPr="004E40CD">
        <w:t xml:space="preserve">18), 6752. </w:t>
      </w:r>
      <w:hyperlink w:history="1">
        <w:r w:rsidRPr="004E40CD">
          <w:rPr>
            <w:rStyle w:val="Kpr"/>
          </w:rPr>
          <w:t>https://doi.org/10.3390/s22186752</w:t>
        </w:r>
      </w:hyperlink>
      <w:r w:rsidRPr="004E40CD">
        <w:t xml:space="preserve"> </w:t>
      </w:r>
    </w:p>
    <w:p w14:paraId="2834040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Chen, C., Lim, J., Koh, J., et al. (2025). A global analysis of adaptation to societal aging across low-, middle- and high-income countries using the Global Aging Society Index. </w:t>
      </w:r>
      <w:r w:rsidRPr="004E40CD">
        <w:rPr>
          <w:rStyle w:val="Vurgu"/>
        </w:rPr>
        <w:t>Nature Aging, 5</w:t>
      </w:r>
      <w:r w:rsidRPr="004E40CD">
        <w:t xml:space="preserve">, 113–121. </w:t>
      </w:r>
      <w:hyperlink w:tgtFrame="_new" w:history="1">
        <w:r w:rsidRPr="004E40CD">
          <w:rPr>
            <w:rStyle w:val="Kpr"/>
          </w:rPr>
          <w:t>https://doi.org/10.1038/s43587-024-00772-3</w:t>
        </w:r>
      </w:hyperlink>
    </w:p>
    <w:p w14:paraId="6E8B0DA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Choi, N. G., &amp; DiNitto, D. M. (2013). The digital divide among low-income homebound older adults: Internet use patterns, eHealth literacy, and attitudes toward computer/Internet use. </w:t>
      </w:r>
      <w:r w:rsidRPr="004E40CD">
        <w:rPr>
          <w:i/>
          <w:iCs/>
        </w:rPr>
        <w:t>Journal of Medical Internet Research, 15</w:t>
      </w:r>
      <w:r w:rsidRPr="004E40CD">
        <w:t xml:space="preserve">(5), e93. </w:t>
      </w:r>
      <w:hyperlink w:history="1">
        <w:r w:rsidRPr="004E40CD">
          <w:rPr>
            <w:rStyle w:val="Kpr"/>
          </w:rPr>
          <w:t>https://doi.org/10.2196/jmir.2645</w:t>
        </w:r>
      </w:hyperlink>
      <w:r w:rsidRPr="004E40CD">
        <w:t xml:space="preserve"> </w:t>
      </w:r>
    </w:p>
    <w:p w14:paraId="6797B7B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Cıngı, Y., &amp; Cıngı, M. (2022). 65 yaş ve üzeri bireylerin korona virüs sürecinde sosyal medya kullanım alışkanlıklarına yönelik nitel bir araştırma. </w:t>
      </w:r>
      <w:r w:rsidRPr="004E40CD">
        <w:rPr>
          <w:i/>
          <w:iCs/>
        </w:rPr>
        <w:t>İstanbul Aydın Üniversitesi Sosyal Bilimler Dergisi, 14</w:t>
      </w:r>
      <w:r w:rsidRPr="004E40CD">
        <w:t>(4), 574–595.</w:t>
      </w:r>
    </w:p>
    <w:p w14:paraId="426F4DC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Cochran, W. G. (1977). </w:t>
      </w:r>
      <w:r w:rsidRPr="004E40CD">
        <w:rPr>
          <w:i/>
          <w:iCs/>
        </w:rPr>
        <w:t>Sampling techniques</w:t>
      </w:r>
      <w:r w:rsidRPr="004E40CD">
        <w:t xml:space="preserve"> (3rd ed.). John Wiley &amp; Sons.</w:t>
      </w:r>
    </w:p>
    <w:p w14:paraId="4307BFE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Corral-Acero, J., Margara, F., Marciniak, M., Rodero, C., Loncaric, F., Feng, Y., Gilbert, A., Fernandes, J. F., Bukhari, H. A. C., Wajdan, A., Martínez, M. V., Santos, M. S., Shamohammdi, M., Luo, H., Westphal, P., Leeson, P., Di Achille, P., Pashakhanloo, F., Michler, C., … Lamata, P. (2020). The 'Digital Twin' to enable the vision of precision cardiology. </w:t>
      </w:r>
      <w:r w:rsidRPr="004E40CD">
        <w:rPr>
          <w:i/>
          <w:iCs/>
        </w:rPr>
        <w:t>European Heart Journal, 41</w:t>
      </w:r>
      <w:r w:rsidRPr="004E40CD">
        <w:t xml:space="preserve">(48), 4556–4564. </w:t>
      </w:r>
      <w:hyperlink w:history="1">
        <w:r w:rsidRPr="004E40CD">
          <w:rPr>
            <w:rStyle w:val="Kpr"/>
          </w:rPr>
          <w:t>https://doi.org/10.1093/eurheartj/ehaa159</w:t>
        </w:r>
      </w:hyperlink>
      <w:r w:rsidRPr="004E40CD">
        <w:t xml:space="preserve"> </w:t>
      </w:r>
    </w:p>
    <w:p w14:paraId="1B590CD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Czaja, S. J., Charness, N., Fisk, A. D., Hertzog, C., Nair, S. N., Rogers, W. A., &amp; Sharit, J. (2006). Factors predicting the use of technology: Findings from the Center for Research and Education on Aging and Technology Enhancement (CREATE). </w:t>
      </w:r>
      <w:r w:rsidRPr="004E40CD">
        <w:rPr>
          <w:i/>
          <w:iCs/>
        </w:rPr>
        <w:t>Psychology and Aging, 21</w:t>
      </w:r>
      <w:r w:rsidRPr="004E40CD">
        <w:t xml:space="preserve">(2), 333–352. </w:t>
      </w:r>
      <w:hyperlink w:history="1">
        <w:r w:rsidRPr="004E40CD">
          <w:rPr>
            <w:rStyle w:val="Kpr"/>
          </w:rPr>
          <w:t>https://doi.org/10.1037/0882-7974.21.2.333</w:t>
        </w:r>
      </w:hyperlink>
      <w:r w:rsidRPr="004E40CD">
        <w:t xml:space="preserve"> </w:t>
      </w:r>
    </w:p>
    <w:p w14:paraId="424EF98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Çabuk, A., Doğa Ünyılmaz, G., Aykanat, E., Can, K., Çavdar, M., Bala, Y. S., Şeker, B., Karakuş, S., &amp; Tepe, S. (2025). Giyilebilir sağlık teknolojilerinin ve mobil sağlık uygulamalarının iş sağlığı ve güvenliğine etkisi. </w:t>
      </w:r>
      <w:r w:rsidRPr="004E40CD">
        <w:rPr>
          <w:i/>
          <w:iCs/>
        </w:rPr>
        <w:t>Turkish Academic Research Review, 10</w:t>
      </w:r>
      <w:r w:rsidRPr="004E40CD">
        <w:t xml:space="preserve">(1), 177–188. </w:t>
      </w:r>
      <w:hyperlink w:history="1">
        <w:r w:rsidRPr="004E40CD">
          <w:rPr>
            <w:rStyle w:val="Kpr"/>
          </w:rPr>
          <w:t>https://doi.org/10.30622/tarr.1598468</w:t>
        </w:r>
      </w:hyperlink>
      <w:r w:rsidRPr="004E40CD">
        <w:t xml:space="preserve"> </w:t>
      </w:r>
    </w:p>
    <w:p w14:paraId="6AC7DDA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Daniels, K., &amp; Bonnechère, B. (2024). Harnessing digital health interventions to bridge the gap in prevention for older adults. </w:t>
      </w:r>
      <w:r w:rsidRPr="004E40CD">
        <w:rPr>
          <w:i/>
          <w:iCs/>
        </w:rPr>
        <w:t>Frontiers in Public Health</w:t>
      </w:r>
      <w:r w:rsidRPr="004E40CD">
        <w:t xml:space="preserve">, 11, 1281923. </w:t>
      </w:r>
      <w:hyperlink w:history="1">
        <w:r w:rsidRPr="004E40CD">
          <w:rPr>
            <w:rStyle w:val="Kpr"/>
          </w:rPr>
          <w:t>https://doi.org/10.3389/fpubh.2023.1281923</w:t>
        </w:r>
      </w:hyperlink>
      <w:r w:rsidRPr="004E40CD">
        <w:t xml:space="preserve"> </w:t>
      </w:r>
    </w:p>
    <w:p w14:paraId="108F243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Davis, F. D. (1989). Perceived usefulness, perceived ease of use, and user acceptance of information technology. </w:t>
      </w:r>
      <w:r w:rsidRPr="004E40CD">
        <w:rPr>
          <w:i/>
          <w:iCs/>
        </w:rPr>
        <w:t>MIS Quarterly, 13</w:t>
      </w:r>
      <w:r w:rsidRPr="004E40CD">
        <w:t xml:space="preserve">(3), 319–340. </w:t>
      </w:r>
      <w:hyperlink w:history="1">
        <w:r w:rsidRPr="004E40CD">
          <w:rPr>
            <w:rStyle w:val="Kpr"/>
          </w:rPr>
          <w:t>https://doi.org/10.2307/249008</w:t>
        </w:r>
      </w:hyperlink>
      <w:r w:rsidRPr="004E40CD">
        <w:t xml:space="preserve"> </w:t>
      </w:r>
    </w:p>
    <w:p w14:paraId="5E6C1B1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Demir Erbil, D., &amp; Hazer, O. (2021). Kuşaklararası dayanışma açısından yaşlıların dijital okuryazarlık deneyimleri üzerine nitel bir çalışma. </w:t>
      </w:r>
      <w:r w:rsidRPr="004E40CD">
        <w:rPr>
          <w:i/>
          <w:iCs/>
        </w:rPr>
        <w:t>Abant Sosyal Bilimler Dergisi, 21</w:t>
      </w:r>
      <w:r w:rsidRPr="004E40CD">
        <w:t xml:space="preserve">(2), 271–297. </w:t>
      </w:r>
      <w:hyperlink w:history="1">
        <w:r w:rsidRPr="004E40CD">
          <w:rPr>
            <w:rStyle w:val="Kpr"/>
          </w:rPr>
          <w:t>https://doi.org/10.11616/basbed.vi.897599</w:t>
        </w:r>
      </w:hyperlink>
    </w:p>
    <w:p w14:paraId="7457BFB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Demir, Y., &amp; Dag, E. (2024). Relationship between healthy lifestyles awareness, health perception and mental well-being: A cross-sectional study on thermal tourism service recipients. </w:t>
      </w:r>
      <w:r w:rsidRPr="004E40CD">
        <w:rPr>
          <w:i/>
          <w:iCs/>
        </w:rPr>
        <w:t>Journal of Tourism Management Research, 11</w:t>
      </w:r>
      <w:r w:rsidRPr="004E40CD">
        <w:t xml:space="preserve">(2), 167–177. </w:t>
      </w:r>
      <w:hyperlink w:history="1">
        <w:r w:rsidRPr="004E40CD">
          <w:rPr>
            <w:rStyle w:val="Kpr"/>
          </w:rPr>
          <w:t>https://doi.org/10.18488/31.v11i2.3809</w:t>
        </w:r>
      </w:hyperlink>
      <w:r w:rsidRPr="004E40CD">
        <w:t xml:space="preserve"> </w:t>
      </w:r>
    </w:p>
    <w:p w14:paraId="65625CB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Dennison, L., Morrison, L., Conway, G., &amp; Yardley, L. (2013). Opportunities and challenges for smartphone applications in supporting health behavior change: Qualitative study. </w:t>
      </w:r>
      <w:r w:rsidRPr="004E40CD">
        <w:rPr>
          <w:rStyle w:val="Vurgu"/>
        </w:rPr>
        <w:t>Journal of Medical Internet Research, 15</w:t>
      </w:r>
      <w:r w:rsidRPr="004E40CD">
        <w:t xml:space="preserve">(4), e86. </w:t>
      </w:r>
      <w:hyperlink w:tgtFrame="_new" w:history="1">
        <w:r w:rsidRPr="004E40CD">
          <w:rPr>
            <w:rStyle w:val="Kpr"/>
          </w:rPr>
          <w:t>https://doi.org/10.2196/jmir.2583</w:t>
        </w:r>
      </w:hyperlink>
    </w:p>
    <w:p w14:paraId="098CC4B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Direito, A., Carraça, E., Rawstorn, J., Whittaker, R., &amp; Maddison, R. (2017). mHealth technologies to influence physical activity and sedentary behaviors: Behavior change techniques, systematic review and meta-analysis. </w:t>
      </w:r>
      <w:r w:rsidRPr="004E40CD">
        <w:rPr>
          <w:rStyle w:val="Vurgu"/>
        </w:rPr>
        <w:t>Annals of Behavioral Medicine, 51</w:t>
      </w:r>
      <w:r w:rsidRPr="004E40CD">
        <w:t>(2), 226–239.</w:t>
      </w:r>
    </w:p>
    <w:p w14:paraId="78632BD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Dizbay, S. (2025). Türkiye’de yaşlıların dijital teknoloji kullanımı: Nicel bir inceleme. </w:t>
      </w:r>
      <w:r w:rsidRPr="004E40CD">
        <w:rPr>
          <w:i/>
          <w:iCs/>
        </w:rPr>
        <w:t>Senectus, 3</w:t>
      </w:r>
      <w:r w:rsidRPr="004E40CD">
        <w:t xml:space="preserve">(1), 129–153. </w:t>
      </w:r>
      <w:hyperlink w:history="1">
        <w:r w:rsidRPr="004E40CD">
          <w:rPr>
            <w:rStyle w:val="Kpr"/>
          </w:rPr>
          <w:t>https://doi.org/10.26650/senectus.2025.3.1.0772</w:t>
        </w:r>
      </w:hyperlink>
      <w:r w:rsidRPr="004E40CD">
        <w:t xml:space="preserve"> </w:t>
      </w:r>
    </w:p>
    <w:p w14:paraId="0F96D4D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Dong, Q., Liu, T., Liu, R., Yang, H., &amp; Liu, C. (2023). Effectiveness of digital health literacy interventions in older adults: Single-arm meta-analysis. </w:t>
      </w:r>
      <w:r w:rsidRPr="004E40CD">
        <w:rPr>
          <w:i/>
          <w:iCs/>
        </w:rPr>
        <w:t>Journal of Medical Internet Research,</w:t>
      </w:r>
      <w:r w:rsidRPr="004E40CD">
        <w:t xml:space="preserve"> 25, e48166. </w:t>
      </w:r>
      <w:hyperlink w:history="1">
        <w:r w:rsidRPr="004E40CD">
          <w:rPr>
            <w:rStyle w:val="Kpr"/>
          </w:rPr>
          <w:t>https://doi.org/10.2196/48166</w:t>
        </w:r>
      </w:hyperlink>
      <w:r w:rsidRPr="004E40CD">
        <w:t xml:space="preserve"> </w:t>
      </w:r>
    </w:p>
    <w:p w14:paraId="28710DC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Dounavi, K., &amp; Tsoumani, O. (2019). Mobile health applications in weight management: A systematic literature review. </w:t>
      </w:r>
      <w:r w:rsidRPr="004E40CD">
        <w:rPr>
          <w:rStyle w:val="Vurgu"/>
        </w:rPr>
        <w:t>American Journal of Preventive Medicine, 56</w:t>
      </w:r>
      <w:r w:rsidRPr="004E40CD">
        <w:t xml:space="preserve">(6), 894–903. </w:t>
      </w:r>
      <w:hyperlink w:tgtFrame="_new" w:history="1">
        <w:r w:rsidRPr="004E40CD">
          <w:rPr>
            <w:rStyle w:val="Kpr"/>
          </w:rPr>
          <w:t>https://doi.org/10.1016/j.amepre.2018.12.005</w:t>
        </w:r>
      </w:hyperlink>
    </w:p>
    <w:p w14:paraId="142B8AC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Dutka, Ł., Gawron, G., &amp; Rojek-Adamek, P. (2021). Creativity based on new technologies in design of age-friendly cities: Polish seniors about their needs—Research reflection. </w:t>
      </w:r>
      <w:r w:rsidRPr="004E40CD">
        <w:rPr>
          <w:i/>
          <w:iCs/>
        </w:rPr>
        <w:t>Creativity Studies, 14</w:t>
      </w:r>
      <w:r w:rsidRPr="004E40CD">
        <w:t xml:space="preserve">(1), 218–234. </w:t>
      </w:r>
      <w:hyperlink w:history="1">
        <w:r w:rsidRPr="004E40CD">
          <w:rPr>
            <w:rStyle w:val="Kpr"/>
          </w:rPr>
          <w:t>https://doi.org/10.3846/cs.2021.13592</w:t>
        </w:r>
      </w:hyperlink>
      <w:r w:rsidRPr="004E40CD">
        <w:t xml:space="preserve"> </w:t>
      </w:r>
    </w:p>
    <w:p w14:paraId="6577C03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Dupuy, L., Consel, C., &amp; Sauzéon, H. (2016). Self determination-based design to achieve acceptance of assisted living technologies for older adults. </w:t>
      </w:r>
      <w:r w:rsidRPr="004E40CD">
        <w:rPr>
          <w:i/>
          <w:iCs/>
        </w:rPr>
        <w:t>Computers in Human Behavior,</w:t>
      </w:r>
      <w:r w:rsidRPr="004E40CD">
        <w:t xml:space="preserve"> 65, 508–521. </w:t>
      </w:r>
      <w:hyperlink w:history="1">
        <w:r w:rsidRPr="004E40CD">
          <w:rPr>
            <w:rStyle w:val="Kpr"/>
          </w:rPr>
          <w:t>https://doi.org/10.1016/j.chb.2016.07.042</w:t>
        </w:r>
      </w:hyperlink>
      <w:r w:rsidRPr="004E40CD">
        <w:t xml:space="preserve"> </w:t>
      </w:r>
    </w:p>
    <w:p w14:paraId="3E15181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Ehn, M., Eriksson, L. C., Åkerberg, N., &amp; Johansson, A.-C. (2021). Mobile safety alarms based on GPS technology in the care of older adults: Systematic review of evidence based on existing studies. </w:t>
      </w:r>
      <w:r w:rsidRPr="004E40CD">
        <w:rPr>
          <w:rStyle w:val="Vurgu"/>
        </w:rPr>
        <w:t>Journal of Medical Internet Research, 23</w:t>
      </w:r>
      <w:r w:rsidRPr="004E40CD">
        <w:t xml:space="preserve">(10), e27267. </w:t>
      </w:r>
      <w:hyperlink w:tgtFrame="_new" w:history="1">
        <w:r w:rsidRPr="004E40CD">
          <w:rPr>
            <w:rStyle w:val="Kpr"/>
          </w:rPr>
          <w:t>https://doi.org/10.2196/27267</w:t>
        </w:r>
      </w:hyperlink>
    </w:p>
    <w:p w14:paraId="4A498FE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El Yaman, N., Ziade, N., Jamal, D., &amp; Abi Aad, Y. (2023). Utilization of patient portals: A cross-sectional study. </w:t>
      </w:r>
      <w:r w:rsidRPr="004E40CD">
        <w:rPr>
          <w:rStyle w:val="Vurgu"/>
        </w:rPr>
        <w:t>BMC Medical Informatics and Decision Making, 23</w:t>
      </w:r>
      <w:r w:rsidRPr="004E40CD">
        <w:t xml:space="preserve">, 161. </w:t>
      </w:r>
      <w:hyperlink w:tgtFrame="_new" w:history="1">
        <w:r w:rsidRPr="004E40CD">
          <w:rPr>
            <w:rStyle w:val="Kpr"/>
          </w:rPr>
          <w:t>https://doi.org/10.1186/s12911-023-02252-x</w:t>
        </w:r>
      </w:hyperlink>
    </w:p>
    <w:p w14:paraId="03228C8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Eren, S. A., &amp; Kurtkapan, H. (2024). Dijitalleşme ve sosyal etkileri çerçevesinde evde yaşlı bakımında sürdürülebilirlik. İçinde Türkiye Ekonomisinde Güncel Meseleler ve Dijital Dönüşüm (ss. 86–97). </w:t>
      </w:r>
      <w:r w:rsidRPr="004E40CD">
        <w:rPr>
          <w:i/>
          <w:iCs/>
        </w:rPr>
        <w:t>İstanbul Üniversitesi-Cerrahpaşa Yayınevi</w:t>
      </w:r>
      <w:r w:rsidRPr="004E40CD">
        <w:t xml:space="preserve">. </w:t>
      </w:r>
      <w:hyperlink w:history="1">
        <w:r w:rsidRPr="004E40CD">
          <w:rPr>
            <w:rStyle w:val="Kpr"/>
          </w:rPr>
          <w:t>https://doi.org/10.5152/5907</w:t>
        </w:r>
      </w:hyperlink>
      <w:r w:rsidRPr="004E40CD">
        <w:t xml:space="preserve"> </w:t>
      </w:r>
    </w:p>
    <w:p w14:paraId="5F76CBD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Ergün, İ. (2022, 26–27 Aralık). Geronteknoloji kabulü: Bilgi ve iletişim toplumunda yaşlı olmak. 9. YTÜ SBE Kongresi, İstanbul, Türkiye. </w:t>
      </w:r>
    </w:p>
    <w:p w14:paraId="6B7625E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Faiola, A., Papautsky, E. L., &amp; Isola, M. (2019). Empowering the aging with mobile health: A mHealth framework for supporting sustainable healthy aging. </w:t>
      </w:r>
      <w:r w:rsidRPr="004E40CD">
        <w:rPr>
          <w:rStyle w:val="Vurgu"/>
        </w:rPr>
        <w:t>JMIR Aging, 2</w:t>
      </w:r>
      <w:r w:rsidRPr="004E40CD">
        <w:t xml:space="preserve">(2), e12215. </w:t>
      </w:r>
      <w:hyperlink w:tgtFrame="_new" w:history="1">
        <w:r w:rsidRPr="004E40CD">
          <w:rPr>
            <w:rStyle w:val="Kpr"/>
          </w:rPr>
          <w:t>https://doi.org/10.2196/12215</w:t>
        </w:r>
      </w:hyperlink>
    </w:p>
    <w:p w14:paraId="2E9843D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Feter, N., Dos Santos, T. S., Caputo, E. L., &amp; da Silva, M. C. (2019). What is the role of smartphones on physical activity promotion? A systematic review and meta-analysis. </w:t>
      </w:r>
      <w:r w:rsidRPr="004E40CD">
        <w:rPr>
          <w:rStyle w:val="Vurgu"/>
        </w:rPr>
        <w:t>International Journal of Public Health, 64</w:t>
      </w:r>
      <w:r w:rsidRPr="004E40CD">
        <w:t>(5), 679–690.</w:t>
      </w:r>
    </w:p>
    <w:p w14:paraId="226F68C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Fitbit. (2026). </w:t>
      </w:r>
      <w:r w:rsidRPr="004E40CD">
        <w:rPr>
          <w:i/>
          <w:iCs/>
        </w:rPr>
        <w:t>Health and fitness features</w:t>
      </w:r>
      <w:r w:rsidRPr="004E40CD">
        <w:t xml:space="preserve">. </w:t>
      </w:r>
      <w:hyperlink w:history="1">
        <w:r w:rsidRPr="004E40CD">
          <w:rPr>
            <w:rStyle w:val="Kpr"/>
          </w:rPr>
          <w:t>https://www.fitbit.com/global/us/technology</w:t>
        </w:r>
      </w:hyperlink>
      <w:r w:rsidRPr="004E40CD">
        <w:t xml:space="preserve"> </w:t>
      </w:r>
    </w:p>
    <w:p w14:paraId="27141DD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Fitzgerald, J. T., Damron-Rodriguez, J., Podgorski, C. A., Hays, J. C., Harootyan, L. K., Lee, M. A., Levine, S. A., Mezey, M. D., Perez, R., Williams, B. C., &amp; Kirchner, J. E. (2006). </w:t>
      </w:r>
      <w:r w:rsidRPr="004E40CD">
        <w:rPr>
          <w:i/>
          <w:iCs/>
        </w:rPr>
        <w:t>Interventions to promote health and quality of life among older adults</w:t>
      </w:r>
      <w:r w:rsidRPr="004E40CD">
        <w:t>. Springer Publishing Company.</w:t>
      </w:r>
    </w:p>
    <w:p w14:paraId="49C9C91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Flodgren, G., Rachas, A., Farmer, A. J., Inzitari, M., &amp; Shepperd, S. (2015). Interactive telemedicine: Effects on professional practice and health care outcomes. </w:t>
      </w:r>
      <w:r w:rsidRPr="004E40CD">
        <w:rPr>
          <w:rStyle w:val="Vurgu"/>
        </w:rPr>
        <w:t>Cochrane Database of Systematic Reviews, 2015</w:t>
      </w:r>
      <w:r w:rsidRPr="004E40CD">
        <w:t>(9), CD002098.</w:t>
      </w:r>
    </w:p>
    <w:p w14:paraId="5D34B7E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Ford, E. S., Bergmann, M. M., Boeing, H., &amp; Capewell, S. (2012). Healthy lifestyle behaviors and all-cause mortality among adults in the United States. </w:t>
      </w:r>
      <w:r w:rsidRPr="004E40CD">
        <w:rPr>
          <w:rStyle w:val="Vurgu"/>
        </w:rPr>
        <w:t>Preventive Medicine, 55</w:t>
      </w:r>
      <w:r w:rsidRPr="004E40CD">
        <w:t xml:space="preserve">(1), 23–27. </w:t>
      </w:r>
      <w:hyperlink w:tgtFrame="_new" w:history="1">
        <w:r w:rsidRPr="004E40CD">
          <w:rPr>
            <w:rStyle w:val="Kpr"/>
          </w:rPr>
          <w:t>https://doi.org/10.1016/j.ypmed.2012.04.016</w:t>
        </w:r>
      </w:hyperlink>
    </w:p>
    <w:p w14:paraId="4A80AB8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Fox, G., &amp; Connolly, R. (2018). Mobile health technology adoption across generations: Narrowing the digital divide. </w:t>
      </w:r>
      <w:r w:rsidRPr="004E40CD">
        <w:rPr>
          <w:i/>
          <w:iCs/>
        </w:rPr>
        <w:t>Information Systems Journal, 28</w:t>
      </w:r>
      <w:r w:rsidRPr="004E40CD">
        <w:t xml:space="preserve">(6), 995–1019. </w:t>
      </w:r>
      <w:hyperlink w:history="1">
        <w:r w:rsidRPr="004E40CD">
          <w:rPr>
            <w:rStyle w:val="Kpr"/>
          </w:rPr>
          <w:t>https://doi.org/10.1111/isj.12179</w:t>
        </w:r>
      </w:hyperlink>
      <w:r w:rsidRPr="004E40CD">
        <w:t xml:space="preserve"> </w:t>
      </w:r>
    </w:p>
    <w:p w14:paraId="45414F3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Franco, R. Z., Fallaize, R., Lovegrove, J. A., &amp; Hwang, F. (2016). Popular nutrition-related mobile apps: A feature assessment. </w:t>
      </w:r>
      <w:r w:rsidRPr="004E40CD">
        <w:rPr>
          <w:rStyle w:val="Vurgu"/>
        </w:rPr>
        <w:t>JMIR mHealth and uHealth, 4</w:t>
      </w:r>
      <w:r w:rsidRPr="004E40CD">
        <w:t xml:space="preserve">(3), e85. </w:t>
      </w:r>
      <w:hyperlink w:tgtFrame="_new" w:history="1">
        <w:r w:rsidRPr="004E40CD">
          <w:rPr>
            <w:rStyle w:val="Kpr"/>
          </w:rPr>
          <w:t>https://doi.org/10.2196/mhealth.5846</w:t>
        </w:r>
      </w:hyperlink>
    </w:p>
    <w:p w14:paraId="7589679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Franklin, A., &amp; Myneni, S. (2018). Engagement and design barriers of mHealth applications for older adults. In Proceedings of the Technology, Mind, and Society Conference (pp. 1–9). </w:t>
      </w:r>
      <w:r w:rsidRPr="004E40CD">
        <w:rPr>
          <w:i/>
          <w:iCs/>
        </w:rPr>
        <w:t>Association for Computing Machinery (ACM).</w:t>
      </w:r>
      <w:r w:rsidRPr="004E40CD">
        <w:t xml:space="preserve"> </w:t>
      </w:r>
      <w:hyperlink w:history="1">
        <w:r w:rsidRPr="004E40CD">
          <w:rPr>
            <w:rStyle w:val="Kpr"/>
          </w:rPr>
          <w:t>https://doi.org/10.1145/3183654.3183695</w:t>
        </w:r>
      </w:hyperlink>
      <w:r w:rsidRPr="004E40CD">
        <w:t xml:space="preserve"> </w:t>
      </w:r>
    </w:p>
    <w:p w14:paraId="33571D6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Free, C., Phillips, G., Watson, L., Galli, L., Felix, L., Edwards, P., Patel, V., &amp; Haines, A. (2013). The effectiveness of mobile-health technologies to improve health care service delivery </w:t>
      </w:r>
      <w:r w:rsidRPr="004E40CD">
        <w:lastRenderedPageBreak/>
        <w:t xml:space="preserve">processes: A systematic review and meta-analysis. </w:t>
      </w:r>
      <w:r w:rsidRPr="004E40CD">
        <w:rPr>
          <w:rStyle w:val="Vurgu"/>
        </w:rPr>
        <w:t>PLOS Medicine, 10</w:t>
      </w:r>
      <w:r w:rsidRPr="004E40CD">
        <w:t xml:space="preserve">(1), e1001363. </w:t>
      </w:r>
      <w:hyperlink w:tgtFrame="_new" w:history="1">
        <w:r w:rsidRPr="004E40CD">
          <w:rPr>
            <w:rStyle w:val="Kpr"/>
          </w:rPr>
          <w:t>https://doi.org/10.1371/journal.pmed.1001363</w:t>
        </w:r>
      </w:hyperlink>
    </w:p>
    <w:p w14:paraId="3010290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Gandapur, Y., Kianoush, S., Kelli, H. M., Misra, S., Urrea, B., Blaha, M. J., Graham, G., Marvel, F. A., &amp; Martin, S. S. (2016). The role of mHealth for improving medication adherence in patients with cardiovascular disease: A systematic review. </w:t>
      </w:r>
      <w:r w:rsidRPr="004E40CD">
        <w:rPr>
          <w:rStyle w:val="Vurgu"/>
        </w:rPr>
        <w:t>European Heart Journal – Quality of Care and Clinical Outcomes, 2</w:t>
      </w:r>
      <w:r w:rsidRPr="004E40CD">
        <w:t xml:space="preserve">(4), 237–244. </w:t>
      </w:r>
      <w:hyperlink w:tgtFrame="_new" w:history="1">
        <w:r w:rsidRPr="004E40CD">
          <w:rPr>
            <w:rStyle w:val="Kpr"/>
          </w:rPr>
          <w:t>https://doi.org/10.1093/ehjqcco/qcw018</w:t>
        </w:r>
      </w:hyperlink>
    </w:p>
    <w:p w14:paraId="7702A9E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Garcia Reyes, E. P., Kelly, R., Buchanan, G., &amp; Waycott, J. (2023). Understanding older adults' experiences with technologies for health self-management: Interview study. </w:t>
      </w:r>
      <w:r w:rsidRPr="004E40CD">
        <w:rPr>
          <w:i/>
          <w:iCs/>
        </w:rPr>
        <w:t>JMIR Aging</w:t>
      </w:r>
      <w:r w:rsidRPr="004E40CD">
        <w:t xml:space="preserve">, 6, e43197. </w:t>
      </w:r>
      <w:hyperlink w:history="1">
        <w:r w:rsidRPr="004E40CD">
          <w:rPr>
            <w:rStyle w:val="Kpr"/>
          </w:rPr>
          <w:t>https://doi.org/10.2196/43197</w:t>
        </w:r>
      </w:hyperlink>
      <w:r w:rsidRPr="004E40CD">
        <w:t xml:space="preserve"> </w:t>
      </w:r>
    </w:p>
    <w:p w14:paraId="3C3C5A15" w14:textId="5256A48E"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Giansanti</w:t>
      </w:r>
      <w:r w:rsidR="0046732E">
        <w:t xml:space="preserve">, </w:t>
      </w:r>
      <w:r w:rsidRPr="004E40CD">
        <w:t xml:space="preserve">D. (2025). The Future of Healthcare Is Digital: Unlocking the Potential of Mobile Health and E-Health Solutions. </w:t>
      </w:r>
      <w:r w:rsidRPr="004E40CD">
        <w:rPr>
          <w:i/>
          <w:iCs/>
        </w:rPr>
        <w:t>Healthcare, 13</w:t>
      </w:r>
      <w:r w:rsidRPr="004E40CD">
        <w:t xml:space="preserve">(7), 802. </w:t>
      </w:r>
      <w:hyperlink w:history="1">
        <w:r w:rsidRPr="004E40CD">
          <w:rPr>
            <w:rStyle w:val="Kpr"/>
          </w:rPr>
          <w:t>https://doi.org/10.3390/healthcare13070802</w:t>
        </w:r>
      </w:hyperlink>
      <w:r w:rsidRPr="004E40CD">
        <w:t xml:space="preserve"> </w:t>
      </w:r>
    </w:p>
    <w:p w14:paraId="7258B1C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Glanz, K., Rimer, B. K., &amp; Viswanath, K. (2015). </w:t>
      </w:r>
      <w:r w:rsidRPr="004E40CD">
        <w:rPr>
          <w:rStyle w:val="Vurgu"/>
        </w:rPr>
        <w:t>Health behavior: Theory, research, and practice</w:t>
      </w:r>
      <w:r w:rsidRPr="004E40CD">
        <w:t xml:space="preserve"> (5th ed.). Jossey-Bass.</w:t>
      </w:r>
    </w:p>
    <w:p w14:paraId="4FA899B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Gökbulut, N., &amp; Bal, Z. (2021). Mental iyi oluşluğun sağlıklı yaşam farkındalığıyla ilişkisi. Anatolian Journal of Health Research, 2(2), 51-56. </w:t>
      </w:r>
      <w:hyperlink w:history="1">
        <w:r w:rsidRPr="004E40CD">
          <w:rPr>
            <w:rStyle w:val="Kpr"/>
          </w:rPr>
          <w:t>https://doi.org/10.29228/anatoljhr.52199</w:t>
        </w:r>
      </w:hyperlink>
      <w:r w:rsidRPr="004E40CD">
        <w:t xml:space="preserve"> </w:t>
      </w:r>
    </w:p>
    <w:p w14:paraId="121F23A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Gökler, M. E., &amp; Yalçın, B. M. (2020). Sağlıklı yaşam farkındalığı: Bir ölçek geliştirme çalışması. </w:t>
      </w:r>
      <w:r w:rsidRPr="004E40CD">
        <w:rPr>
          <w:rStyle w:val="Vurgu"/>
        </w:rPr>
        <w:t>Türkiye Klinikleri Halk Sağlığı Dergisi, 2</w:t>
      </w:r>
      <w:r w:rsidRPr="004E40CD">
        <w:t xml:space="preserve">(2), 50–58. </w:t>
      </w:r>
      <w:hyperlink w:tgtFrame="_new" w:history="1">
        <w:r w:rsidRPr="004E40CD">
          <w:rPr>
            <w:rStyle w:val="Kpr"/>
          </w:rPr>
          <w:t>https://doi.org/10.5336/publichealth.2020-75635</w:t>
        </w:r>
      </w:hyperlink>
    </w:p>
    <w:p w14:paraId="4FA7B3C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Gökkaya, V. B., &amp; Alpaslan, N. (2023). Examination of the relationship between health literacy and healthy lifestyle awareness. </w:t>
      </w:r>
      <w:r w:rsidRPr="004E40CD">
        <w:rPr>
          <w:rStyle w:val="Vurgu"/>
        </w:rPr>
        <w:t>AKU Journal of Social Sciences, 25</w:t>
      </w:r>
      <w:r w:rsidRPr="004E40CD">
        <w:t>(1), 15–30.</w:t>
      </w:r>
    </w:p>
    <w:p w14:paraId="6FA7D72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Gomez-Hernandez, M., Ferre, X., Moral, C., &amp; Villalba-Mora, E. (2023). Design guidelines of mobile apps for older adults: Systematic review and thematic analysis. </w:t>
      </w:r>
      <w:r w:rsidRPr="004E40CD">
        <w:rPr>
          <w:rStyle w:val="Vurgu"/>
        </w:rPr>
        <w:t>JMIR mHealth and uHealth, 11</w:t>
      </w:r>
      <w:r w:rsidRPr="004E40CD">
        <w:t xml:space="preserve">, e43186. </w:t>
      </w:r>
      <w:hyperlink w:tgtFrame="_new" w:history="1">
        <w:r w:rsidRPr="004E40CD">
          <w:rPr>
            <w:rStyle w:val="Kpr"/>
          </w:rPr>
          <w:t>https://doi.org/10.2196/43186</w:t>
        </w:r>
      </w:hyperlink>
    </w:p>
    <w:p w14:paraId="14F56CB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Güner, H. (2017). The Use and Acceptance of Information and Communication Technologies by Senior Citizens: A Technology Acceptance Model (TAM) for Turkish Population. Yüksek lisans tezi, Orta Doğu Teknik Üniversitesi, Ankara. </w:t>
      </w:r>
    </w:p>
    <w:p w14:paraId="2658DD9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Győrffy, Z., Boros, J., Döbrössy, B., &amp; Girasek, E. (2023). Older adults in the digital health era: Insights on the digital health-related knowledge, habits and attitudes of the 65-year-and-older population. </w:t>
      </w:r>
      <w:r w:rsidRPr="004E40CD">
        <w:rPr>
          <w:rStyle w:val="Vurgu"/>
        </w:rPr>
        <w:t>BMC Geriatrics, 23</w:t>
      </w:r>
      <w:r w:rsidRPr="004E40CD">
        <w:t xml:space="preserve">, 779. </w:t>
      </w:r>
      <w:hyperlink w:tgtFrame="_new" w:history="1">
        <w:r w:rsidRPr="004E40CD">
          <w:rPr>
            <w:rStyle w:val="Kpr"/>
          </w:rPr>
          <w:t>https://doi.org/10.1186/s12877-023-04437-5</w:t>
        </w:r>
      </w:hyperlink>
    </w:p>
    <w:p w14:paraId="3A3977F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Hamine, S., Gerth-Guyette, E., Faulx, D., Green, B. B., &amp; Ginsburg, A. S. (2015). Impact of mHealth chronic disease management on treatment adherence and patient outcomes: A systematic review. </w:t>
      </w:r>
      <w:r w:rsidRPr="004E40CD">
        <w:rPr>
          <w:rStyle w:val="Vurgu"/>
        </w:rPr>
        <w:t>Journal of Medical Internet Research, 17</w:t>
      </w:r>
      <w:r w:rsidRPr="004E40CD">
        <w:t xml:space="preserve">(2), e52. </w:t>
      </w:r>
      <w:hyperlink w:tgtFrame="_new" w:history="1">
        <w:r w:rsidRPr="004E40CD">
          <w:rPr>
            <w:rStyle w:val="Kpr"/>
          </w:rPr>
          <w:t>https://doi.org/10.2196/jmir.3951</w:t>
        </w:r>
      </w:hyperlink>
    </w:p>
    <w:p w14:paraId="49BB381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Harte, R., Quinlan, L. R., Glynn, L., Rodríguez-Molinero, A., Baker, P. M., Scharf, T., &amp; ÓLaighin, G. (2017). Human-Centered Design Study: Enhancing the Usability of a Mobile Phone App in an Integrated Falls Risk Detection System for Use by Older Adult Users. </w:t>
      </w:r>
      <w:r w:rsidRPr="004E40CD">
        <w:rPr>
          <w:i/>
          <w:iCs/>
        </w:rPr>
        <w:t>JMIR mHealth and uHealth, 5(</w:t>
      </w:r>
      <w:r w:rsidRPr="004E40CD">
        <w:t xml:space="preserve">5), e71. </w:t>
      </w:r>
      <w:hyperlink w:history="1">
        <w:r w:rsidRPr="004E40CD">
          <w:rPr>
            <w:rStyle w:val="Kpr"/>
          </w:rPr>
          <w:t>https://doi.org/10.2196/mhealth.7046</w:t>
        </w:r>
      </w:hyperlink>
      <w:r w:rsidRPr="004E40CD">
        <w:t xml:space="preserve"> </w:t>
      </w:r>
    </w:p>
    <w:p w14:paraId="2E636E2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Haskell, W. L., Lee, I. M., Pate, R. R., et al. (2007). Physical activity and public health: Updated recommendation for adults from the American College of Sports Medicine and the American Heart Association. </w:t>
      </w:r>
      <w:r w:rsidRPr="004E40CD">
        <w:rPr>
          <w:rStyle w:val="Vurgu"/>
        </w:rPr>
        <w:t>Medicine &amp; Science in Sports &amp; Exercise, 39</w:t>
      </w:r>
      <w:r w:rsidRPr="004E40CD">
        <w:t>(8), 1423–1434. https://doi.org/10.1249/mss.0b013e3180616b27</w:t>
      </w:r>
    </w:p>
    <w:p w14:paraId="3786611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Hoque, R., &amp; Sorwar, G. (2017). Understanding factors influencing the adoption of mHealth by the elderly: An extension of the UTAUT model. </w:t>
      </w:r>
      <w:r w:rsidRPr="004E40CD">
        <w:rPr>
          <w:rStyle w:val="Vurgu"/>
        </w:rPr>
        <w:t>International Journal of Medical Informatics, 101</w:t>
      </w:r>
      <w:r w:rsidRPr="004E40CD">
        <w:t>, 75–84.</w:t>
      </w:r>
    </w:p>
    <w:p w14:paraId="394726F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Huang, T. (2023). Expanding the UTAUT2 framework to determine the drivers of mobile shopping behaviour among older adults. PLOS ONE, 18(12), e0295581. </w:t>
      </w:r>
      <w:hyperlink w:history="1">
        <w:r w:rsidRPr="004E40CD">
          <w:rPr>
            <w:rStyle w:val="Kpr"/>
          </w:rPr>
          <w:t>https://doi.org/10.1371/journal.pone.0295581</w:t>
        </w:r>
      </w:hyperlink>
      <w:r w:rsidRPr="004E40CD">
        <w:t xml:space="preserve"> </w:t>
      </w:r>
    </w:p>
    <w:p w14:paraId="79AE9E6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Huckvale, K., Prieto, J. T., Tilney, M., Benghozi, P. J., &amp; Car, J. (2015). Unaddressed privacy risks in accredited health and wellness apps: A cross-sectional systematic assessment. </w:t>
      </w:r>
      <w:r w:rsidRPr="004E40CD">
        <w:rPr>
          <w:rStyle w:val="Vurgu"/>
        </w:rPr>
        <w:t>BMC Medicine, 13</w:t>
      </w:r>
      <w:r w:rsidRPr="004E40CD">
        <w:t xml:space="preserve">, 214. </w:t>
      </w:r>
      <w:hyperlink w:tgtFrame="_new" w:history="1">
        <w:r w:rsidRPr="004E40CD">
          <w:rPr>
            <w:rStyle w:val="Kpr"/>
          </w:rPr>
          <w:t>https://doi.org/10.1186/s12916-015-0444-y</w:t>
        </w:r>
      </w:hyperlink>
    </w:p>
    <w:p w14:paraId="3AFEE87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Iribarren, S. J., Cato, K., Falzon, L., &amp; Stone, P. W. (2017). What is the economic evidence for mHealth? A systematic review of economic evaluations of mHealth solutions. </w:t>
      </w:r>
      <w:r w:rsidRPr="004E40CD">
        <w:rPr>
          <w:rStyle w:val="Vurgu"/>
        </w:rPr>
        <w:t>PLOS ONE, 12</w:t>
      </w:r>
      <w:r w:rsidRPr="004E40CD">
        <w:t>(2), e0170581.</w:t>
      </w:r>
    </w:p>
    <w:p w14:paraId="60293FC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Islam, S. M. R., Kwak, D., Kabir, M. H., Hossain, M., &amp; Kwak, K. S. (2015). The Internet of Things for health care: A comprehensive survey. </w:t>
      </w:r>
      <w:r w:rsidRPr="004E40CD">
        <w:rPr>
          <w:rStyle w:val="Vurgu"/>
        </w:rPr>
        <w:t>IEEE Access, 3</w:t>
      </w:r>
      <w:r w:rsidRPr="004E40CD">
        <w:t xml:space="preserve">, 678–708. </w:t>
      </w:r>
      <w:hyperlink w:tgtFrame="_new" w:history="1">
        <w:r w:rsidRPr="004E40CD">
          <w:rPr>
            <w:rStyle w:val="Kpr"/>
          </w:rPr>
          <w:t>https://doi.org/10.1109/ACCESS.2015.2437951</w:t>
        </w:r>
      </w:hyperlink>
    </w:p>
    <w:p w14:paraId="297F81C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İştar Işıklı, E. (2024). Dijitalleşme sürecinde yaşlı bireylerin karşılaştığı zorluklar ve çözüm önerileri. </w:t>
      </w:r>
      <w:r w:rsidRPr="004E40CD">
        <w:rPr>
          <w:rStyle w:val="Vurgu"/>
        </w:rPr>
        <w:t>Elektronik Sosyal Bilimler Dergisi, 23</w:t>
      </w:r>
      <w:r w:rsidRPr="004E40CD">
        <w:t xml:space="preserve">(92), 1773–1788. </w:t>
      </w:r>
      <w:hyperlink w:tgtFrame="_new" w:history="1">
        <w:r w:rsidRPr="004E40CD">
          <w:rPr>
            <w:rStyle w:val="Kpr"/>
          </w:rPr>
          <w:t>https://doi.org/10.17755/esosder.1537052</w:t>
        </w:r>
      </w:hyperlink>
    </w:p>
    <w:p w14:paraId="1BA20DF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Kadylak, T., &amp; Cotten, S. R. (2020). United States older adults’ willingness to use emerging technologies. </w:t>
      </w:r>
      <w:r w:rsidRPr="004E40CD">
        <w:rPr>
          <w:i/>
          <w:iCs/>
        </w:rPr>
        <w:t>Information, Communication &amp; Society, 23</w:t>
      </w:r>
      <w:r w:rsidRPr="004E40CD">
        <w:t xml:space="preserve">(5), 736–750. </w:t>
      </w:r>
      <w:hyperlink w:history="1">
        <w:r w:rsidRPr="004E40CD">
          <w:rPr>
            <w:rStyle w:val="Kpr"/>
          </w:rPr>
          <w:t>https://doi.org/10.1080/1369118X.2020.1713848</w:t>
        </w:r>
      </w:hyperlink>
      <w:r w:rsidRPr="004E40CD">
        <w:t xml:space="preserve"> </w:t>
      </w:r>
    </w:p>
    <w:p w14:paraId="32FE03A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Kalınkara, V., Başıbüyük, G. Ö., &amp; Ay, F. (2016). Yaşlıların geronteknolojik ürünleri kabule yönelik tutumları. </w:t>
      </w:r>
      <w:r w:rsidRPr="004E40CD">
        <w:rPr>
          <w:i/>
          <w:iCs/>
        </w:rPr>
        <w:t>Yaşlı Sorunları Araştırma Dergisi</w:t>
      </w:r>
      <w:r w:rsidRPr="004E40CD">
        <w:t xml:space="preserve">. </w:t>
      </w:r>
      <w:hyperlink w:history="1">
        <w:r w:rsidRPr="004E40CD">
          <w:rPr>
            <w:rStyle w:val="Kpr"/>
          </w:rPr>
          <w:t>https://dergipark.org.tr/tr/pub/yasad/issue/27306/287438</w:t>
        </w:r>
      </w:hyperlink>
      <w:r w:rsidRPr="004E40CD">
        <w:t xml:space="preserve"> </w:t>
      </w:r>
    </w:p>
    <w:p w14:paraId="55DE4E5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Kalicki, A. V., Moody, K. A., Franzosa, E., Gliatto, P. M., &amp; Ornstein, K. A. (2021). Barriers to telehealth access and use in older adults. </w:t>
      </w:r>
      <w:r w:rsidRPr="004E40CD">
        <w:rPr>
          <w:rStyle w:val="Vurgu"/>
        </w:rPr>
        <w:t>Journal of the American Geriatrics Society, 69</w:t>
      </w:r>
      <w:r w:rsidRPr="004E40CD">
        <w:t>(9), 2409–2416.</w:t>
      </w:r>
    </w:p>
    <w:p w14:paraId="4C6F6BE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Kallestrup-Lamb, M., Marin, A. O. K., Menon, S., &amp; Søgaard, J. (2024). Aging populations and expenditures on health. </w:t>
      </w:r>
      <w:r w:rsidRPr="004E40CD">
        <w:rPr>
          <w:i/>
          <w:iCs/>
        </w:rPr>
        <w:t>Journal of the Economics of Ageing</w:t>
      </w:r>
      <w:r w:rsidRPr="004E40CD">
        <w:t xml:space="preserve">, 29, 100518. </w:t>
      </w:r>
      <w:hyperlink w:history="1">
        <w:r w:rsidRPr="004E40CD">
          <w:rPr>
            <w:rStyle w:val="Kpr"/>
          </w:rPr>
          <w:t>https://doi.org/10.1016/j.jeoa.2024.100518</w:t>
        </w:r>
      </w:hyperlink>
      <w:r w:rsidRPr="004E40CD">
        <w:t xml:space="preserve"> </w:t>
      </w:r>
    </w:p>
    <w:p w14:paraId="698BDED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Kankanhalli, A., Taher, M., Cavallini, F., Tee, K., &amp; Tan, S. Y. (2021). Mobile health and the elderly: Examining adoption and sustainability of mHealth for aging care. </w:t>
      </w:r>
      <w:r w:rsidRPr="004E40CD">
        <w:rPr>
          <w:rStyle w:val="Vurgu"/>
        </w:rPr>
        <w:t>Health Policy and Technology, 10</w:t>
      </w:r>
      <w:r w:rsidRPr="004E40CD">
        <w:t>(1), 100547.</w:t>
      </w:r>
    </w:p>
    <w:p w14:paraId="35F0374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Kaplan Uyan, N., Çaynak, F., &amp; Keser, H. (2023). Healthy lifestyle awareness in the elderly during the COVID-19 pandemic. </w:t>
      </w:r>
      <w:r w:rsidRPr="004E40CD">
        <w:rPr>
          <w:rStyle w:val="Vurgu"/>
        </w:rPr>
        <w:t>Journal of Aging Studies and Research, 7</w:t>
      </w:r>
      <w:r w:rsidRPr="004E40CD">
        <w:t>(1), 11–25.</w:t>
      </w:r>
    </w:p>
    <w:p w14:paraId="5B860EA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Karasar, N. (2012). </w:t>
      </w:r>
      <w:r w:rsidRPr="004E40CD">
        <w:rPr>
          <w:rStyle w:val="Vurgu"/>
        </w:rPr>
        <w:t>Bilimsel araştırma yöntemi</w:t>
      </w:r>
      <w:r w:rsidRPr="004E40CD">
        <w:t>. Nobel Yayıncılık.</w:t>
      </w:r>
    </w:p>
    <w:p w14:paraId="40EC6D9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Karasoy, G., &amp; Yıldırım, B. (2023). Yaşlılara Yönelik Dijital Teknolojiler ve Sosyal Hizmet Uygulamaları Geronteknolojik Sosyal Hizmet Uygulamasını Doğurabilir mi? </w:t>
      </w:r>
      <w:r w:rsidRPr="004E40CD">
        <w:rPr>
          <w:i/>
          <w:iCs/>
        </w:rPr>
        <w:t>Toplum ve Sosyal Hizmet, 34(</w:t>
      </w:r>
      <w:r w:rsidRPr="004E40CD">
        <w:t xml:space="preserve">3), 727-742. </w:t>
      </w:r>
      <w:hyperlink w:history="1">
        <w:r w:rsidRPr="004E40CD">
          <w:rPr>
            <w:rStyle w:val="Kpr"/>
          </w:rPr>
          <w:t>https://doi.org/10.33417/tsh.1084299</w:t>
        </w:r>
      </w:hyperlink>
      <w:r w:rsidRPr="004E40CD">
        <w:t xml:space="preserve"> </w:t>
      </w:r>
    </w:p>
    <w:p w14:paraId="4935F72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Kayser, L., Kushniruk, A., Osborne, R. H., Norgaard, O., Turner, P., &amp; Enhancing the Effectiveness of Consumer-Focused Health Information Technology Systems. (2015). Health literacy and eHealth literacy. </w:t>
      </w:r>
      <w:r w:rsidRPr="004E40CD">
        <w:rPr>
          <w:rStyle w:val="Vurgu"/>
        </w:rPr>
        <w:t>Studies in Health Technology and Informatics, 216</w:t>
      </w:r>
      <w:r w:rsidRPr="004E40CD">
        <w:t>, 3–7.</w:t>
      </w:r>
    </w:p>
    <w:p w14:paraId="36585CB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Kebede, A. S., Broomfield, K., Gibson, A., &amp; Franklin, D. (2022). Digital engagement of older adults: Scoping review. Journal of Medical Internet Research, 24(12), e40192. </w:t>
      </w:r>
      <w:hyperlink w:history="1">
        <w:r w:rsidRPr="004E40CD">
          <w:rPr>
            <w:rStyle w:val="Kpr"/>
          </w:rPr>
          <w:t>https://doi.org/10.2196/40192</w:t>
        </w:r>
      </w:hyperlink>
      <w:r w:rsidRPr="004E40CD">
        <w:t xml:space="preserve"> </w:t>
      </w:r>
    </w:p>
    <w:p w14:paraId="76E939A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Kılınç, N. Ö. (2023). Yaşlıların dijital sağlık teknolojilerini kullanımı. </w:t>
      </w:r>
      <w:r w:rsidRPr="004E40CD">
        <w:rPr>
          <w:i/>
          <w:iCs/>
        </w:rPr>
        <w:t>NWSA Medical Sciences</w:t>
      </w:r>
      <w:r w:rsidRPr="004E40CD">
        <w:t xml:space="preserve">, 18(1), 1–9. </w:t>
      </w:r>
      <w:hyperlink w:history="1">
        <w:r w:rsidRPr="004E40CD">
          <w:rPr>
            <w:rStyle w:val="Kpr"/>
          </w:rPr>
          <w:t>https://doi.org/10.12739/NWSA.2023.18.1.1B0125</w:t>
        </w:r>
      </w:hyperlink>
      <w:r w:rsidRPr="004E40CD">
        <w:t xml:space="preserve"> </w:t>
      </w:r>
    </w:p>
    <w:p w14:paraId="6C56D5A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Kırca, K., Kutlutürkan, S., &amp; Sözeri Öztürk, E. (2021). Yaşlı yetişkinlerde mobil uygulamaların kullanımındaki engeller ve çözüm önerileri. </w:t>
      </w:r>
      <w:r w:rsidRPr="004E40CD">
        <w:rPr>
          <w:i/>
          <w:iCs/>
        </w:rPr>
        <w:t>Yaşlı Sorunları Araştırma Dergisi, 14</w:t>
      </w:r>
      <w:r w:rsidRPr="004E40CD">
        <w:t xml:space="preserve">(1), 40–44. </w:t>
      </w:r>
      <w:hyperlink w:history="1">
        <w:r w:rsidRPr="004E40CD">
          <w:rPr>
            <w:rStyle w:val="Kpr"/>
          </w:rPr>
          <w:t>https://doi.org/10.46414/yasad.776872</w:t>
        </w:r>
      </w:hyperlink>
      <w:r w:rsidRPr="004E40CD">
        <w:t xml:space="preserve"> </w:t>
      </w:r>
    </w:p>
    <w:p w14:paraId="5A50254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King, W. R., &amp; He, J. (2006). A meta-analysis of the technology acceptance model. </w:t>
      </w:r>
      <w:r w:rsidRPr="004E40CD">
        <w:rPr>
          <w:i/>
          <w:iCs/>
        </w:rPr>
        <w:t>Information &amp; Management, 43(</w:t>
      </w:r>
      <w:r w:rsidRPr="004E40CD">
        <w:t xml:space="preserve">6), 740–755. </w:t>
      </w:r>
      <w:hyperlink w:history="1">
        <w:r w:rsidRPr="004E40CD">
          <w:rPr>
            <w:rStyle w:val="Kpr"/>
          </w:rPr>
          <w:t>https://doi.org/10.1016/j.im.2006.05.003</w:t>
        </w:r>
      </w:hyperlink>
      <w:r w:rsidRPr="004E40CD">
        <w:t xml:space="preserve"> </w:t>
      </w:r>
    </w:p>
    <w:p w14:paraId="4FB360D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Kim, H., &amp; Xie, B. (2017). Health literacy in the eHealth era: A systematic review of the literature. </w:t>
      </w:r>
      <w:r w:rsidRPr="004E40CD">
        <w:rPr>
          <w:rStyle w:val="Vurgu"/>
        </w:rPr>
        <w:t>Patient Education and Counseling, 100</w:t>
      </w:r>
      <w:r w:rsidRPr="004E40CD">
        <w:t>(6), 1073–1082.</w:t>
      </w:r>
    </w:p>
    <w:p w14:paraId="2F96496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Kong, D., Zhang, L., Xu, L., Zhang, H., Xu, Q., &amp; Yang, Y. (2022). The application and prospect of mobile health (mHealth) in health service for older people living alone in community: A narrative review. </w:t>
      </w:r>
      <w:r w:rsidRPr="004E40CD">
        <w:rPr>
          <w:i/>
          <w:iCs/>
        </w:rPr>
        <w:t>Iranian Journal of Public Health, 51</w:t>
      </w:r>
      <w:r w:rsidRPr="004E40CD">
        <w:t xml:space="preserve">(8), 1678–1685. </w:t>
      </w:r>
      <w:hyperlink w:history="1">
        <w:r w:rsidRPr="004E40CD">
          <w:rPr>
            <w:rStyle w:val="Kpr"/>
          </w:rPr>
          <w:t>https://doi.org/10.18502/ijph.v51i8.10373</w:t>
        </w:r>
      </w:hyperlink>
      <w:r w:rsidRPr="004E40CD">
        <w:t xml:space="preserve"> </w:t>
      </w:r>
    </w:p>
    <w:p w14:paraId="338BE57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Koonin, L. M., Hoots, B., Tsang, C. A., Leroy, Z., Farris, K., Jolly, B., Antall, P., McCabe, B., Zelis, C. B. R., Tong, I., &amp; Harris, A. M. (2020). Trends in the use of telehealth during the emergence of the COVID-19 pandemic—United States, January–March 2020. MMWR. </w:t>
      </w:r>
      <w:r w:rsidRPr="004E40CD">
        <w:lastRenderedPageBreak/>
        <w:t xml:space="preserve">Morbidity and Mortality Weekly Report, 69(43), 1595–1599. </w:t>
      </w:r>
      <w:hyperlink w:history="1">
        <w:r w:rsidRPr="004E40CD">
          <w:rPr>
            <w:rStyle w:val="Kpr"/>
          </w:rPr>
          <w:t>https://doi.org/10.15585/mmwr.mm6943a3</w:t>
        </w:r>
      </w:hyperlink>
    </w:p>
    <w:p w14:paraId="18EDE9C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Kopmaz, B., &amp; Arslanoğlu, A. (2018). Mobil Sağlık ve Akıllı Sağlık Uygulamaları. </w:t>
      </w:r>
      <w:r w:rsidRPr="004E40CD">
        <w:rPr>
          <w:i/>
          <w:iCs/>
        </w:rPr>
        <w:t>Sağlık Akademisyenleri Dergisi, 5</w:t>
      </w:r>
      <w:r w:rsidRPr="004E40CD">
        <w:t xml:space="preserve">(4), 251-255. </w:t>
      </w:r>
      <w:hyperlink w:history="1">
        <w:r w:rsidRPr="004E40CD">
          <w:rPr>
            <w:rStyle w:val="Kpr"/>
          </w:rPr>
          <w:t>https://doi.org/10.5455/sad.13-1543239549</w:t>
        </w:r>
      </w:hyperlink>
      <w:r w:rsidRPr="004E40CD">
        <w:t xml:space="preserve"> </w:t>
      </w:r>
    </w:p>
    <w:p w14:paraId="7A2E6D4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Kosaraju, R. (2021). How Mobile Devices Are Transforming Healthcare. Academia Letters. </w:t>
      </w:r>
      <w:hyperlink w:history="1">
        <w:r w:rsidRPr="004E40CD">
          <w:rPr>
            <w:rStyle w:val="Kpr"/>
          </w:rPr>
          <w:t>https://doi.org/10.20935/AL2687</w:t>
        </w:r>
      </w:hyperlink>
      <w:r w:rsidRPr="004E40CD">
        <w:t xml:space="preserve"> </w:t>
      </w:r>
    </w:p>
    <w:p w14:paraId="6224266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Köroğlu, M. A. (2024). Dijitalleşen Dünyada Yaşlılık-Teknoloji İlişkisi Üzerine Bir Araştırma. </w:t>
      </w:r>
      <w:r w:rsidRPr="004E40CD">
        <w:rPr>
          <w:i/>
          <w:iCs/>
        </w:rPr>
        <w:t>Optimum Ekonomi ve Yönetim Bilimleri Dergisi, 11</w:t>
      </w:r>
      <w:r w:rsidRPr="004E40CD">
        <w:t xml:space="preserve">(2), 239-264. </w:t>
      </w:r>
      <w:hyperlink w:history="1">
        <w:r w:rsidRPr="004E40CD">
          <w:rPr>
            <w:rStyle w:val="Kpr"/>
          </w:rPr>
          <w:t>https://doi.org/10.17541/optimum.1361146</w:t>
        </w:r>
      </w:hyperlink>
      <w:r w:rsidRPr="004E40CD">
        <w:t xml:space="preserve"> </w:t>
      </w:r>
    </w:p>
    <w:p w14:paraId="1FE1E17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Krejcie, R. V., &amp; Morgan, D. W. (1970). Determining sample size for research activities. </w:t>
      </w:r>
      <w:r w:rsidRPr="004E40CD">
        <w:rPr>
          <w:i/>
          <w:iCs/>
        </w:rPr>
        <w:t>Educational and Psychological Measurement, 30</w:t>
      </w:r>
      <w:r w:rsidRPr="004E40CD">
        <w:t xml:space="preserve">(3), 607–610. </w:t>
      </w:r>
      <w:hyperlink w:history="1">
        <w:r w:rsidRPr="004E40CD">
          <w:rPr>
            <w:rStyle w:val="Kpr"/>
          </w:rPr>
          <w:t>https://doi.org/10.1177/001316447003000308</w:t>
        </w:r>
      </w:hyperlink>
      <w:r w:rsidRPr="004E40CD">
        <w:t xml:space="preserve"> </w:t>
      </w:r>
    </w:p>
    <w:p w14:paraId="37932D8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Kruse, C. S., Mileski, M., Moreno, J., Wang, Y., Wilson, C., &amp; Vasquez, A. (2016). Mobile health solutions for the aging population: A systematic narrative analysis. </w:t>
      </w:r>
      <w:r w:rsidRPr="004E40CD">
        <w:rPr>
          <w:i/>
          <w:iCs/>
        </w:rPr>
        <w:t>Journal of Telemedicine and Telecare, 23(</w:t>
      </w:r>
      <w:r w:rsidRPr="004E40CD">
        <w:t xml:space="preserve">4), 439–451. </w:t>
      </w:r>
      <w:hyperlink w:history="1">
        <w:r w:rsidRPr="004E40CD">
          <w:rPr>
            <w:rStyle w:val="Kpr"/>
          </w:rPr>
          <w:t>https://doi.org/10.1177/1357633X16649790</w:t>
        </w:r>
      </w:hyperlink>
      <w:r w:rsidRPr="004E40CD">
        <w:t xml:space="preserve"> </w:t>
      </w:r>
    </w:p>
    <w:p w14:paraId="24458C3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Kruse, C. S., Krowski, N., Rodriguez, B., Tran, L., Vela, J., &amp; Brooks, M. (2017). Telehealth and patient satisfaction: A systematic review and narrative analysis. </w:t>
      </w:r>
      <w:r w:rsidRPr="004E40CD">
        <w:rPr>
          <w:rStyle w:val="Vurgu"/>
        </w:rPr>
        <w:t>BMJ Open, 7</w:t>
      </w:r>
      <w:r w:rsidRPr="004E40CD">
        <w:t>(8), e016242.</w:t>
      </w:r>
    </w:p>
    <w:p w14:paraId="1B204E4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Kuerbis, A., Mulliken, A., Muench, F., Moore, A. A., &amp; Gardner, D. (2017). Older adults and mobile technology: Factors that enhance and inhibit utilization in the context of behavioral health. </w:t>
      </w:r>
      <w:r w:rsidRPr="004E40CD">
        <w:rPr>
          <w:i/>
          <w:iCs/>
        </w:rPr>
        <w:t>Mental Health and Addiction Research, 2(</w:t>
      </w:r>
      <w:r w:rsidRPr="004E40CD">
        <w:t xml:space="preserve">2). </w:t>
      </w:r>
      <w:hyperlink w:history="1">
        <w:r w:rsidRPr="004E40CD">
          <w:rPr>
            <w:rStyle w:val="Kpr"/>
          </w:rPr>
          <w:t>https://doi.org/10.15761/MHAR.1000136</w:t>
        </w:r>
      </w:hyperlink>
      <w:r w:rsidRPr="004E40CD">
        <w:t xml:space="preserve"> </w:t>
      </w:r>
    </w:p>
    <w:p w14:paraId="4168CEA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Lee, H. Y., Choi, E. Y., Kim, Y., Neese, J., &amp; Luo, Y. (2020). Rural and non-rural digital divide persists in older adults: Internet access, usage, and perception. </w:t>
      </w:r>
      <w:r w:rsidRPr="004E40CD">
        <w:rPr>
          <w:rStyle w:val="Vurgu"/>
        </w:rPr>
        <w:t>Innovation in Aging, 4</w:t>
      </w:r>
      <w:r w:rsidRPr="004E40CD">
        <w:t>(Suppl. 1), 412–413.</w:t>
      </w:r>
    </w:p>
    <w:p w14:paraId="6CCC4E4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Lee, C., &amp; Coughlin, J. F. (2014). Perspective: Older adults’ adoption of technology: An integrated approach to identifying determinants and barriers. Journal of Product Innovation Management, 32(5), 747–759. </w:t>
      </w:r>
      <w:hyperlink w:history="1">
        <w:r w:rsidRPr="004E40CD">
          <w:rPr>
            <w:rStyle w:val="Kpr"/>
          </w:rPr>
          <w:t>https://doi.org/10.1111/jpim.12176</w:t>
        </w:r>
      </w:hyperlink>
      <w:r w:rsidRPr="004E40CD">
        <w:t xml:space="preserve"> </w:t>
      </w:r>
    </w:p>
    <w:p w14:paraId="74E3FEC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Li, C., Neugroschl, J., Zhu, C. W., Aloysi, A., Schimming, C. A., Cai, D., et al. (2021). Design considerations for mobile health applications targeting older adults. </w:t>
      </w:r>
      <w:r w:rsidRPr="004E40CD">
        <w:rPr>
          <w:rStyle w:val="Vurgu"/>
        </w:rPr>
        <w:t>Journal of Alzheimer’s Disease, 79</w:t>
      </w:r>
      <w:r w:rsidRPr="004E40CD">
        <w:t xml:space="preserve">(1), 1–8. </w:t>
      </w:r>
      <w:hyperlink w:tgtFrame="_new" w:history="1">
        <w:r w:rsidRPr="004E40CD">
          <w:rPr>
            <w:rStyle w:val="Kpr"/>
          </w:rPr>
          <w:t>https://doi.org/10.3233/JAD-200485</w:t>
        </w:r>
      </w:hyperlink>
    </w:p>
    <w:p w14:paraId="69B2751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Li, Y., Pan, A., Wang, D. D., Liu, X., Dhana, K., Franco, O. H., et al. (2018). Impact of healthy lifestyle factors on life expectancies in the US population. </w:t>
      </w:r>
      <w:r w:rsidRPr="004E40CD">
        <w:rPr>
          <w:rStyle w:val="Vurgu"/>
        </w:rPr>
        <w:t>Circulation, 138</w:t>
      </w:r>
      <w:r w:rsidRPr="004E40CD">
        <w:t xml:space="preserve">(4), 345–355. </w:t>
      </w:r>
      <w:hyperlink w:tgtFrame="_new" w:history="1">
        <w:r w:rsidRPr="004E40CD">
          <w:rPr>
            <w:rStyle w:val="Kpr"/>
          </w:rPr>
          <w:t>https://doi.org/10.1161/CIRCULATIONAHA.117.032047</w:t>
        </w:r>
      </w:hyperlink>
    </w:p>
    <w:p w14:paraId="7E43720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Liu, N., Yin, J., Tan, S. S.-L., Ngiam, K. Y., &amp; Teo, H. H. (2021). Mobile health applications for older adults: A systematic review of interface and persuasive feature design. </w:t>
      </w:r>
      <w:r w:rsidRPr="004E40CD">
        <w:rPr>
          <w:rStyle w:val="Vurgu"/>
        </w:rPr>
        <w:t>Journal of the American Medical Informatics Association, 28</w:t>
      </w:r>
      <w:r w:rsidRPr="004E40CD">
        <w:t xml:space="preserve">(11), 2483–2501. </w:t>
      </w:r>
      <w:hyperlink w:tgtFrame="_new" w:history="1">
        <w:r w:rsidRPr="004E40CD">
          <w:rPr>
            <w:rStyle w:val="Kpr"/>
          </w:rPr>
          <w:t>https://doi.org/10.1093/jamia/ocab151</w:t>
        </w:r>
      </w:hyperlink>
    </w:p>
    <w:p w14:paraId="7C7AAC5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Lu, J. K., Wang, W., Mahadzir, M. D. A., Poganik, J. R., Moqri, M., Herzog, C., et al. (2025). Digital biomarkers of ageing for monitoring physiological systems in community-dwelling adults. </w:t>
      </w:r>
      <w:r w:rsidRPr="004E40CD">
        <w:rPr>
          <w:rStyle w:val="Vurgu"/>
        </w:rPr>
        <w:t>The Lancet Healthy Longevity, 6</w:t>
      </w:r>
      <w:r w:rsidRPr="004E40CD">
        <w:t xml:space="preserve">, 100725. </w:t>
      </w:r>
      <w:hyperlink w:tgtFrame="_new" w:history="1">
        <w:r w:rsidRPr="004E40CD">
          <w:rPr>
            <w:rStyle w:val="Kpr"/>
          </w:rPr>
          <w:t>https://doi.org/10.1016/j.lanhl.2025.100725</w:t>
        </w:r>
      </w:hyperlink>
    </w:p>
    <w:p w14:paraId="0931929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Lupton, D. (2017). Digital Health: Critical and Cross-Disciplinary Perspectives. Routledge. </w:t>
      </w:r>
      <w:hyperlink w:history="1">
        <w:r w:rsidRPr="004E40CD">
          <w:rPr>
            <w:rStyle w:val="Kpr"/>
          </w:rPr>
          <w:t>https://doi.org/10.4324/9781315648835</w:t>
        </w:r>
      </w:hyperlink>
      <w:r w:rsidRPr="004E40CD">
        <w:t xml:space="preserve"> </w:t>
      </w:r>
    </w:p>
    <w:p w14:paraId="4DD18BB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Magsamen-Conrad, K., Upadhyaya, S., Joa, C. Y., &amp; Dowd, J. (2015). Bridging the divide: Using UTAUT to predict multigenerational tablet adoption practices. Computers in Human Behavior, 50, 186–196. </w:t>
      </w:r>
      <w:hyperlink w:history="1">
        <w:r w:rsidRPr="004E40CD">
          <w:rPr>
            <w:rStyle w:val="Kpr"/>
          </w:rPr>
          <w:t>https://doi.org/10.1016/j.chb.2015.03.032</w:t>
        </w:r>
      </w:hyperlink>
      <w:r w:rsidRPr="004E40CD">
        <w:t xml:space="preserve"> </w:t>
      </w:r>
    </w:p>
    <w:p w14:paraId="7AEAA62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Marcolino, M. S., Oliveira, J. A. Q., D’Agostino, M., Ribeiro, A. L., Alkmim, M. B. M., &amp; Novillo-Ortiz, D. (2018). The impact of mHealth interventions: Systematic review of systematic reviews. </w:t>
      </w:r>
      <w:r w:rsidRPr="004E40CD">
        <w:rPr>
          <w:rStyle w:val="Vurgu"/>
        </w:rPr>
        <w:t>JMIR mHealth and uHealth, 6</w:t>
      </w:r>
      <w:r w:rsidRPr="004E40CD">
        <w:t xml:space="preserve">(1), e23. </w:t>
      </w:r>
      <w:hyperlink w:tgtFrame="_new" w:history="1">
        <w:r w:rsidRPr="004E40CD">
          <w:rPr>
            <w:rStyle w:val="Kpr"/>
          </w:rPr>
          <w:t>https://doi.org/10.2196/mhealth.8873</w:t>
        </w:r>
      </w:hyperlink>
    </w:p>
    <w:p w14:paraId="16F6085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Martínez-Pérez, B., de la Torre-Díez, I., &amp; López-Coronado, M. (2015). Privacy and security in mobile health apps: A review and recommendations. </w:t>
      </w:r>
      <w:r w:rsidRPr="004E40CD">
        <w:rPr>
          <w:i/>
          <w:iCs/>
        </w:rPr>
        <w:t>Journal of Medical Systems, 39</w:t>
      </w:r>
      <w:r w:rsidRPr="004E40CD">
        <w:t xml:space="preserve">(1), 181. </w:t>
      </w:r>
      <w:hyperlink w:history="1">
        <w:r w:rsidRPr="004E40CD">
          <w:rPr>
            <w:rStyle w:val="Kpr"/>
          </w:rPr>
          <w:t>https://doi.org/10.1007/s10916-014-0181-3</w:t>
        </w:r>
      </w:hyperlink>
      <w:r w:rsidRPr="004E40CD">
        <w:t xml:space="preserve"> </w:t>
      </w:r>
    </w:p>
    <w:p w14:paraId="77AB563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McLean, S. M., Booth, A., Gee, M., Salway, S., Cobb, M., Bhanbhro, S., &amp; Nancarrow, S. A. (2016). Appointment reminder systems are effective but not optimal: Results of a systematic review and evidence synthesis employing realist principles. </w:t>
      </w:r>
      <w:r w:rsidRPr="004E40CD">
        <w:rPr>
          <w:rStyle w:val="Vurgu"/>
        </w:rPr>
        <w:t>Patient Preference and Adherence, 10</w:t>
      </w:r>
      <w:r w:rsidRPr="004E40CD">
        <w:t xml:space="preserve">, 479–499. </w:t>
      </w:r>
      <w:hyperlink w:tgtFrame="_new" w:history="1">
        <w:r w:rsidRPr="004E40CD">
          <w:rPr>
            <w:rStyle w:val="Kpr"/>
          </w:rPr>
          <w:t>https://doi.org/10.2147/PPA.S93046</w:t>
        </w:r>
      </w:hyperlink>
    </w:p>
    <w:p w14:paraId="0317369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Meyerowitz-Katz, G., Ravi, S., Arnolda, L., Feng, X., Maberly, G., &amp; Astell-Burt, T. (2020). Rates of attrition and dropout in app-based interventions for chronic disease: Systematic review and meta-analysis. </w:t>
      </w:r>
      <w:r w:rsidRPr="004E40CD">
        <w:rPr>
          <w:rStyle w:val="Vurgu"/>
        </w:rPr>
        <w:t>Journal of Medical Internet Research, 22</w:t>
      </w:r>
      <w:r w:rsidRPr="004E40CD">
        <w:t xml:space="preserve">(9), e20283. </w:t>
      </w:r>
      <w:hyperlink w:tgtFrame="_new" w:history="1">
        <w:r w:rsidRPr="004E40CD">
          <w:rPr>
            <w:rStyle w:val="Kpr"/>
          </w:rPr>
          <w:t>https://doi.org/10.2196/20283</w:t>
        </w:r>
      </w:hyperlink>
    </w:p>
    <w:p w14:paraId="2C9580E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Michie, S., Yardley, L., West, R., Patrick, K., &amp; Greaves, F. (2017). Developing and evaluating digital interventions to promote behavior change in health and health care. </w:t>
      </w:r>
      <w:r w:rsidRPr="004E40CD">
        <w:rPr>
          <w:rStyle w:val="Vurgu"/>
        </w:rPr>
        <w:t>Journal of Medical Internet Research, 19</w:t>
      </w:r>
      <w:r w:rsidRPr="004E40CD">
        <w:t>(6), e232.</w:t>
      </w:r>
    </w:p>
    <w:p w14:paraId="7E7E7C5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Mitzner, T. L., Boron, J. B., Fausset, C. B., Adams, A. E., Charness, N., Czaja, S. J., Dijkstra, K., Fisk, A. D., Rogers, W. A., &amp; Sharit, J. (2010). Older adults talk technology: Technology usage and attitudes. </w:t>
      </w:r>
      <w:r w:rsidRPr="004E40CD">
        <w:rPr>
          <w:i/>
          <w:iCs/>
        </w:rPr>
        <w:t>Computers in Human Behavior, 26(</w:t>
      </w:r>
      <w:r w:rsidRPr="004E40CD">
        <w:t xml:space="preserve">6), 1710–1721. </w:t>
      </w:r>
      <w:hyperlink w:history="1">
        <w:r w:rsidRPr="004E40CD">
          <w:rPr>
            <w:rStyle w:val="Kpr"/>
          </w:rPr>
          <w:t>https://doi.org/10.1016/j.chb.2010.06.020</w:t>
        </w:r>
      </w:hyperlink>
      <w:r w:rsidRPr="004E40CD">
        <w:t xml:space="preserve"> </w:t>
      </w:r>
    </w:p>
    <w:p w14:paraId="55756B2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Mohammadzadeh, N., &amp; Safdari, R. (2014). Patient monitoring in mobile health: Opportunities and challenges. </w:t>
      </w:r>
      <w:r w:rsidRPr="004E40CD">
        <w:rPr>
          <w:rStyle w:val="Vurgu"/>
        </w:rPr>
        <w:t>Medical Archives, 68</w:t>
      </w:r>
      <w:r w:rsidRPr="004E40CD">
        <w:t xml:space="preserve">(1), 57–60. </w:t>
      </w:r>
      <w:hyperlink w:tgtFrame="_new" w:history="1">
        <w:r w:rsidRPr="004E40CD">
          <w:rPr>
            <w:rStyle w:val="Kpr"/>
          </w:rPr>
          <w:t>https://doi.org/10.5455/medarh.2014.68.57-60</w:t>
        </w:r>
      </w:hyperlink>
    </w:p>
    <w:p w14:paraId="149C849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Moore, K., O’Shea, E., Kenny, L., Barton, J., Tedesco, S., Sica, M., Crowe, C., Alamäki, A., Condell, J., Nordström, A., Timmons, S., &amp; Smeaton, A. F. (2021). Older adults’ experiences with using wearable devices: Qualitative systematic review and meta-synthesis. </w:t>
      </w:r>
      <w:r w:rsidRPr="004E40CD">
        <w:rPr>
          <w:rStyle w:val="Vurgu"/>
        </w:rPr>
        <w:t>JMIR mHealth and uHealth, 9</w:t>
      </w:r>
      <w:r w:rsidRPr="004E40CD">
        <w:t xml:space="preserve">(6), e23832. </w:t>
      </w:r>
      <w:hyperlink w:tgtFrame="_new" w:history="1">
        <w:r w:rsidRPr="004E40CD">
          <w:rPr>
            <w:rStyle w:val="Kpr"/>
          </w:rPr>
          <w:t>https://doi.org/10.2196/23832</w:t>
        </w:r>
      </w:hyperlink>
    </w:p>
    <w:p w14:paraId="5396A0D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Moreno, A., Scola, M.-C., Sun, H., Durce, H., Couve, C., Acevedo, K., &amp; Gutman, G. M. (2024). A systematic review of gerontechnologies to support aging in place among community-dwelling older adults and their family caregivers. </w:t>
      </w:r>
      <w:r w:rsidRPr="004E40CD">
        <w:rPr>
          <w:i/>
          <w:iCs/>
        </w:rPr>
        <w:t>Frontiers in Psychology</w:t>
      </w:r>
      <w:r w:rsidRPr="004E40CD">
        <w:t xml:space="preserve">, 14, Article 1237694. </w:t>
      </w:r>
      <w:hyperlink w:history="1">
        <w:r w:rsidRPr="004E40CD">
          <w:rPr>
            <w:rStyle w:val="Kpr"/>
          </w:rPr>
          <w:t>https://doi.org/10.3389/fpsyg.2023.1237694</w:t>
        </w:r>
      </w:hyperlink>
      <w:r w:rsidRPr="004E40CD">
        <w:t xml:space="preserve"> </w:t>
      </w:r>
    </w:p>
    <w:p w14:paraId="54A6379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Mosa, A. S. M., Yoo, I., &amp; Sheets, L. (2012). A systematic review of healthcare applications for smartphones. </w:t>
      </w:r>
      <w:r w:rsidRPr="004E40CD">
        <w:rPr>
          <w:rStyle w:val="Vurgu"/>
        </w:rPr>
        <w:t>BMC Medical Informatics and Decision Making, 12</w:t>
      </w:r>
      <w:r w:rsidRPr="004E40CD">
        <w:t xml:space="preserve">, 67. </w:t>
      </w:r>
      <w:hyperlink w:tgtFrame="_new" w:history="1">
        <w:r w:rsidRPr="004E40CD">
          <w:rPr>
            <w:rStyle w:val="Kpr"/>
          </w:rPr>
          <w:t>https://doi.org/10.1186/1472-6947-12-67</w:t>
        </w:r>
      </w:hyperlink>
    </w:p>
    <w:p w14:paraId="07AF9EF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Moura, A. C., Gosling, M., Christino, J. M. M., &amp; Macedo, S. B. (2017). Aceitação e uso da tecnologia para escolha de destinos turísticos por pessoas da terceira idade: Um estudo usando a UTAUT2. </w:t>
      </w:r>
      <w:r w:rsidRPr="004E40CD">
        <w:rPr>
          <w:i/>
          <w:iCs/>
        </w:rPr>
        <w:t>Revista Brasileira de Pesquisa em Turismo, 11</w:t>
      </w:r>
      <w:r w:rsidRPr="004E40CD">
        <w:t xml:space="preserve">(2), 239–269. </w:t>
      </w:r>
      <w:hyperlink w:history="1">
        <w:r w:rsidRPr="004E40CD">
          <w:rPr>
            <w:rStyle w:val="Kpr"/>
          </w:rPr>
          <w:t>https://doi.org/10.7784/rbtur.v11i2.1277</w:t>
        </w:r>
      </w:hyperlink>
      <w:r w:rsidRPr="004E40CD">
        <w:t xml:space="preserve"> </w:t>
      </w:r>
    </w:p>
    <w:p w14:paraId="7772D81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MyFitnessPal. (2026). MyFitnessPal features. </w:t>
      </w:r>
      <w:hyperlink w:history="1">
        <w:r w:rsidRPr="004E40CD">
          <w:rPr>
            <w:rStyle w:val="Kpr"/>
          </w:rPr>
          <w:t>https://www.myfitnesspal.com/features</w:t>
        </w:r>
      </w:hyperlink>
      <w:r w:rsidRPr="004E40CD">
        <w:t xml:space="preserve"> </w:t>
      </w:r>
    </w:p>
    <w:p w14:paraId="0BD8496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Nadal, C. F., Sas, C., &amp; Doherty, G. (2020). Technology acceptance in mobile health: Scoping review of definitions, models, and measurement. </w:t>
      </w:r>
      <w:r w:rsidRPr="004E40CD">
        <w:rPr>
          <w:rStyle w:val="Vurgu"/>
        </w:rPr>
        <w:t>Journal of Medical Internet Research, 22</w:t>
      </w:r>
      <w:r w:rsidRPr="004E40CD">
        <w:t xml:space="preserve">(7), e17256. </w:t>
      </w:r>
      <w:hyperlink w:tgtFrame="_new" w:history="1">
        <w:r w:rsidRPr="004E40CD">
          <w:rPr>
            <w:rStyle w:val="Kpr"/>
          </w:rPr>
          <w:t>https://doi.org/10.2196/17256</w:t>
        </w:r>
      </w:hyperlink>
    </w:p>
    <w:p w14:paraId="038437C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Naderifar, M., Goli, H., &amp; Ghaljaie, F. (2017). Snowball sampling: A purposeful method of sampling in qualitative research. Strides in Development of Medical Education, 14(3), e67670. </w:t>
      </w:r>
      <w:hyperlink w:history="1">
        <w:r w:rsidRPr="004E40CD">
          <w:rPr>
            <w:rStyle w:val="Kpr"/>
          </w:rPr>
          <w:t>https://doi.org/10.5812/sdme.67670</w:t>
        </w:r>
      </w:hyperlink>
      <w:r w:rsidRPr="004E40CD">
        <w:t xml:space="preserve"> </w:t>
      </w:r>
    </w:p>
    <w:p w14:paraId="025D8F5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Norman, C. D., &amp; Skinner, H. A. (2006). eHealth literacy: Essential skills for consumer health in a networked world. </w:t>
      </w:r>
      <w:r w:rsidRPr="004E40CD">
        <w:rPr>
          <w:rStyle w:val="Vurgu"/>
        </w:rPr>
        <w:t>Journal of Medical Internet Research, 8</w:t>
      </w:r>
      <w:r w:rsidRPr="004E40CD">
        <w:t>(2), e9.</w:t>
      </w:r>
    </w:p>
    <w:p w14:paraId="5A50A43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Norman, K., Haß, U., &amp; Pirlich, M. (2021). Malnutrition in older adults—Recent advances and remaining challenges. </w:t>
      </w:r>
      <w:r w:rsidRPr="004E40CD">
        <w:rPr>
          <w:rStyle w:val="Vurgu"/>
        </w:rPr>
        <w:t>Nutrients, 13</w:t>
      </w:r>
      <w:r w:rsidRPr="004E40CD">
        <w:t xml:space="preserve">(8), 2764. </w:t>
      </w:r>
      <w:hyperlink w:tgtFrame="_new" w:history="1">
        <w:r w:rsidRPr="004E40CD">
          <w:rPr>
            <w:rStyle w:val="Kpr"/>
          </w:rPr>
          <w:t>https://doi.org/10.3390/nu13082764</w:t>
        </w:r>
      </w:hyperlink>
    </w:p>
    <w:p w14:paraId="62B9BBB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Nutbeam, D. (2000). Health literacy as a public health goal: A challenge for contemporary health education and communication strategies into the 21st century. </w:t>
      </w:r>
      <w:r w:rsidRPr="004E40CD">
        <w:rPr>
          <w:rStyle w:val="Vurgu"/>
        </w:rPr>
        <w:t>Health Promotion International, 15</w:t>
      </w:r>
      <w:r w:rsidRPr="004E40CD">
        <w:t>(3), 259–267.</w:t>
      </w:r>
    </w:p>
    <w:p w14:paraId="0A640AA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Oppl, S., &amp; Stary, C. (2018). Design for the elderly: Acceptance of technology and digital inclusion. </w:t>
      </w:r>
      <w:r w:rsidRPr="004E40CD">
        <w:rPr>
          <w:i/>
          <w:iCs/>
        </w:rPr>
        <w:t>Universal Access in the Information Society, 17</w:t>
      </w:r>
      <w:r w:rsidRPr="004E40CD">
        <w:t xml:space="preserve">(4), 1–15. </w:t>
      </w:r>
    </w:p>
    <w:p w14:paraId="3AF90C4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Orłowska, M., &amp; Błeszyńska, K. M. (2020). Digital inclusion of older adults: Challenges and opportunities. </w:t>
      </w:r>
      <w:r w:rsidRPr="004E40CD">
        <w:rPr>
          <w:i/>
          <w:iCs/>
        </w:rPr>
        <w:t>Edukacja Dorosłych</w:t>
      </w:r>
      <w:r w:rsidRPr="004E40CD">
        <w:t>, 2, 101–116.</w:t>
      </w:r>
    </w:p>
    <w:p w14:paraId="7F5892F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Orłowska, M., &amp; Krystyna, B. (2021). Technology acceptance among older adults in the digital society. </w:t>
      </w:r>
      <w:r w:rsidRPr="004E40CD">
        <w:rPr>
          <w:i/>
          <w:iCs/>
        </w:rPr>
        <w:t>Edukacja Dorosłych,</w:t>
      </w:r>
      <w:r w:rsidRPr="004E40CD">
        <w:t xml:space="preserve"> 1, 89–104.</w:t>
      </w:r>
    </w:p>
    <w:p w14:paraId="040B477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Özer, E., &amp; Yılmaz, N. (2020). Sağlıklı yaşam farkındalığı: Bir ölçek geliştirme çalışması. </w:t>
      </w:r>
      <w:r w:rsidRPr="004E40CD">
        <w:rPr>
          <w:i/>
          <w:iCs/>
        </w:rPr>
        <w:t>Geleneksel ve Tamamlayıcı Tıp Dergisi, 3</w:t>
      </w:r>
      <w:r w:rsidRPr="004E40CD">
        <w:t xml:space="preserve">(1), 47–60. </w:t>
      </w:r>
      <w:hyperlink w:history="1">
        <w:r w:rsidRPr="004E40CD">
          <w:rPr>
            <w:rStyle w:val="Kpr"/>
          </w:rPr>
          <w:t>https://doi.org/10.5336/jtracom.2019-72138</w:t>
        </w:r>
      </w:hyperlink>
      <w:r w:rsidRPr="004E40CD">
        <w:t xml:space="preserve"> </w:t>
      </w:r>
    </w:p>
    <w:p w14:paraId="3FC1F84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Özbek, Ç., Ulubey, Ö., Adnan, M., &amp; Kocatürk Kapucu, N. (2023). Yaşlılara Yönelik Dijital Yetkinlik Envanterinin Geçerlik ve Güvenilirlik Çalışması. </w:t>
      </w:r>
      <w:r w:rsidRPr="004E40CD">
        <w:rPr>
          <w:i/>
          <w:iCs/>
        </w:rPr>
        <w:t>Süleyman Demirel Üniversitesi Fen-Edebiyat Fakültesi Sosyal Bilimler Dergisi</w:t>
      </w:r>
      <w:r w:rsidRPr="004E40CD">
        <w:t xml:space="preserve">, 57, 98-122 </w:t>
      </w:r>
    </w:p>
    <w:p w14:paraId="0F5D7C6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Özsungur, F. (2018). Yaşlıların teknoloji kabul ve kullanım davranışlarının başarılı yaşlanma üzerindeki etkilerinin analizi: Adana ili örneği [Doktora tezi, Hacettepe Üniversitesi].</w:t>
      </w:r>
    </w:p>
    <w:p w14:paraId="107B3EE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Özsungur, F., &amp; Hazer, O. (2018). Yaşlıların iletişim teknolojilerini kabulünün teknoloji kabul modeli ile incelenmesi: Adana ili örneği. </w:t>
      </w:r>
      <w:r w:rsidRPr="004E40CD">
        <w:rPr>
          <w:i/>
          <w:iCs/>
        </w:rPr>
        <w:t>Uluslararası Avrasya Sosyal Bilimler Dergisi, 9</w:t>
      </w:r>
      <w:r w:rsidRPr="004E40CD">
        <w:t>(31), 238–275.</w:t>
      </w:r>
    </w:p>
    <w:p w14:paraId="6328436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Özsungur, F., &amp; Hazer, O. (2020). Analysis of the effects of the acceptance and use of the mobile internet technology by the elderly on successful aging. Archives in Neurology &amp; Neuroscience, 7(4). </w:t>
      </w:r>
      <w:hyperlink w:history="1">
        <w:r w:rsidRPr="004E40CD">
          <w:rPr>
            <w:rStyle w:val="Kpr"/>
          </w:rPr>
          <w:t>https://doi.org/10.33552/ANN.2020.07.000667</w:t>
        </w:r>
      </w:hyperlink>
      <w:r w:rsidRPr="004E40CD">
        <w:t xml:space="preserve"> </w:t>
      </w:r>
    </w:p>
    <w:p w14:paraId="1AAEEEC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Pal, D., Funilkul, S., Vanijja, V., &amp; Papasratorn, B. (2018). Analyzing the elderly users' adoption of smart-home services. </w:t>
      </w:r>
      <w:r w:rsidRPr="004E40CD">
        <w:rPr>
          <w:i/>
          <w:iCs/>
        </w:rPr>
        <w:t>IEEE Access</w:t>
      </w:r>
      <w:r w:rsidRPr="004E40CD">
        <w:t xml:space="preserve">, 6, 51238–51252. </w:t>
      </w:r>
      <w:hyperlink w:history="1">
        <w:r w:rsidRPr="004E40CD">
          <w:rPr>
            <w:rStyle w:val="Kpr"/>
          </w:rPr>
          <w:t>https://doi.org/10.1109/ACCESS.2018.2869599</w:t>
        </w:r>
      </w:hyperlink>
      <w:r w:rsidRPr="004E40CD">
        <w:t xml:space="preserve"> </w:t>
      </w:r>
    </w:p>
    <w:p w14:paraId="440B4E1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Palas, J. U., Sorwar, G., Hoque, M. R., &amp; Sivabalan, A. (2022). Factors influencing the elderly’s adoption of mHealth: An empirical study using extended UTAUT2 model. </w:t>
      </w:r>
      <w:r w:rsidRPr="004E40CD">
        <w:rPr>
          <w:i/>
          <w:iCs/>
        </w:rPr>
        <w:t>BMC Medical Informatics and Decision Making, 22</w:t>
      </w:r>
      <w:r w:rsidRPr="004E40CD">
        <w:t xml:space="preserve">(1), 191. </w:t>
      </w:r>
      <w:hyperlink w:history="1">
        <w:r w:rsidRPr="004E40CD">
          <w:rPr>
            <w:rStyle w:val="Kpr"/>
          </w:rPr>
          <w:t>https://doi.org/10.1186/s12911-022-01917-3</w:t>
        </w:r>
      </w:hyperlink>
      <w:r w:rsidRPr="004E40CD">
        <w:t xml:space="preserve"> </w:t>
      </w:r>
    </w:p>
    <w:p w14:paraId="00C0981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Patel, M. S., Asch, D. A., &amp; Volpp, K. G. (2015). Wearable devices as facilitators, not drivers, of health behavior change. </w:t>
      </w:r>
      <w:r w:rsidRPr="004E40CD">
        <w:rPr>
          <w:rStyle w:val="Vurgu"/>
        </w:rPr>
        <w:t>JAMA, 313</w:t>
      </w:r>
      <w:r w:rsidRPr="004E40CD">
        <w:t>(5), 459–460.</w:t>
      </w:r>
    </w:p>
    <w:p w14:paraId="7798416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Peek, S. T. M., Wouters, E. J. M., van Hoof, J., Luijkx, K. G., Boeije, H. R., &amp; Vrijhoef, H. J. M. (2014). Factors influencing acceptance of technology for aging in place: A systematic review. </w:t>
      </w:r>
      <w:r w:rsidRPr="004E40CD">
        <w:rPr>
          <w:i/>
          <w:iCs/>
        </w:rPr>
        <w:t>International Journal of Medical Informatics, 83</w:t>
      </w:r>
      <w:r w:rsidRPr="004E40CD">
        <w:t xml:space="preserve">(4), 235–248. </w:t>
      </w:r>
      <w:hyperlink w:history="1">
        <w:r w:rsidRPr="004E40CD">
          <w:rPr>
            <w:rStyle w:val="Kpr"/>
          </w:rPr>
          <w:t>https://doi.org/10.1016/j.ijmedinf.2014.01.004</w:t>
        </w:r>
      </w:hyperlink>
      <w:r w:rsidRPr="004E40CD">
        <w:t xml:space="preserve"> </w:t>
      </w:r>
    </w:p>
    <w:p w14:paraId="27115D4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Peek, S. T. M., Luijkx, K. G., Rijnaard, M. D., Nieboer, M. E., van der Voort, C. S., Aarts, S., van Hoof, J., Vrijhoef, H. J. M., &amp; Wouters, E. J. M. (2017). Older adults’ reasons for using technology while aging in place. </w:t>
      </w:r>
      <w:r w:rsidRPr="004E40CD">
        <w:rPr>
          <w:i/>
          <w:iCs/>
        </w:rPr>
        <w:t>Gerontology, 62</w:t>
      </w:r>
      <w:r w:rsidRPr="004E40CD">
        <w:t xml:space="preserve">(2), 226–237. </w:t>
      </w:r>
      <w:hyperlink w:history="1">
        <w:r w:rsidRPr="004E40CD">
          <w:rPr>
            <w:rStyle w:val="Kpr"/>
          </w:rPr>
          <w:t>https://doi.org/10.1159/000430949</w:t>
        </w:r>
      </w:hyperlink>
      <w:r w:rsidRPr="004E40CD">
        <w:t xml:space="preserve"> </w:t>
      </w:r>
    </w:p>
    <w:p w14:paraId="6034BB8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Pender, N. J., Murdaugh, C. L., &amp; Parsons, M. A. (2015). </w:t>
      </w:r>
      <w:r w:rsidRPr="004E40CD">
        <w:rPr>
          <w:i/>
          <w:iCs/>
        </w:rPr>
        <w:t>Health promotion in nursing practice</w:t>
      </w:r>
      <w:r w:rsidRPr="004E40CD">
        <w:t xml:space="preserve"> (7th ed.). Pearson.</w:t>
      </w:r>
    </w:p>
    <w:p w14:paraId="620ABCC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Peng, Y., Wang, H., Fang, Q., Xie, L., Shu, L., Sun, W., &amp; Liu, Q. (2020). Effectiveness of mobile applications on medication adherence in adults with chronic diseases: A systematic review and meta-analysis. </w:t>
      </w:r>
      <w:r w:rsidRPr="004E40CD">
        <w:rPr>
          <w:rStyle w:val="Vurgu"/>
        </w:rPr>
        <w:t>Journal of Managed Care &amp; Specialty Pharmacy, 26</w:t>
      </w:r>
      <w:r w:rsidRPr="004E40CD">
        <w:t xml:space="preserve">(4), 550–561. </w:t>
      </w:r>
      <w:hyperlink w:tgtFrame="_new" w:history="1">
        <w:r w:rsidRPr="004E40CD">
          <w:rPr>
            <w:rStyle w:val="Kpr"/>
          </w:rPr>
          <w:t>https://doi.org/10.18553/jmcp.2020.26.4.550</w:t>
        </w:r>
      </w:hyperlink>
    </w:p>
    <w:p w14:paraId="50F8E18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Podsakoff, P. M., MacKenzie, S. B., &amp; Podsakoff, N. P. (2012). Sources of method bias in social science research and recommendations on how to control it. </w:t>
      </w:r>
      <w:r w:rsidRPr="004E40CD">
        <w:rPr>
          <w:i/>
          <w:iCs/>
        </w:rPr>
        <w:t>Annual Review of Psychology,</w:t>
      </w:r>
      <w:r w:rsidRPr="004E40CD">
        <w:t xml:space="preserve"> 63, 539–569. </w:t>
      </w:r>
      <w:hyperlink r:id="rId14" w:history="1">
        <w:r w:rsidRPr="004E40CD">
          <w:rPr>
            <w:rStyle w:val="Kpr"/>
          </w:rPr>
          <w:t>https://doi.org/10.1146/annurev-psych-120710-100452</w:t>
        </w:r>
      </w:hyperlink>
      <w:r w:rsidRPr="004E40CD">
        <w:t xml:space="preserve"> </w:t>
      </w:r>
    </w:p>
    <w:p w14:paraId="76EFE91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Ramírez-Correa, P., Arenas-Gaitán, J., Rondán-Cataluña, F. J., Martín-Velicia, F., Grandón, E. E., Alfaro-Pérez, J., &amp; Ramírez-Santana, M. (2021). Segmentation of older adults in the acceptance of social networking sites using machine learning. </w:t>
      </w:r>
      <w:r w:rsidRPr="004E40CD">
        <w:rPr>
          <w:i/>
          <w:iCs/>
        </w:rPr>
        <w:t>Frontiers in Psychology</w:t>
      </w:r>
      <w:r w:rsidRPr="004E40CD">
        <w:t xml:space="preserve">, 12, 705715. </w:t>
      </w:r>
      <w:hyperlink w:history="1">
        <w:r w:rsidRPr="004E40CD">
          <w:rPr>
            <w:rStyle w:val="Kpr"/>
          </w:rPr>
          <w:t>https://doi.org/10.3389/fpsyg.2021.705715</w:t>
        </w:r>
      </w:hyperlink>
      <w:r w:rsidRPr="004E40CD">
        <w:t xml:space="preserve"> </w:t>
      </w:r>
    </w:p>
    <w:p w14:paraId="6CCD8E9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Rosenstock, I. M. (1974). Historical origins of the Health Belief Model. </w:t>
      </w:r>
      <w:r w:rsidRPr="004E40CD">
        <w:rPr>
          <w:rStyle w:val="Vurgu"/>
        </w:rPr>
        <w:t>Health Education Monographs, 2</w:t>
      </w:r>
      <w:r w:rsidRPr="004E40CD">
        <w:t>(4), 328–335.</w:t>
      </w:r>
    </w:p>
    <w:p w14:paraId="24E4071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Rubeis, G., Fang, M. L., &amp; Sixsmith, A. (2022). Equity in AgeTech for ageing well in technology-driven places. </w:t>
      </w:r>
      <w:r w:rsidRPr="004E40CD">
        <w:rPr>
          <w:i/>
          <w:iCs/>
        </w:rPr>
        <w:t>Science and Engineering Ethics,</w:t>
      </w:r>
      <w:r w:rsidRPr="004E40CD">
        <w:t xml:space="preserve"> 28, 50. </w:t>
      </w:r>
      <w:hyperlink w:history="1">
        <w:r w:rsidRPr="004E40CD">
          <w:rPr>
            <w:rStyle w:val="Kpr"/>
          </w:rPr>
          <w:t>https://doi.org/10.1007/s11948-022-00397-y</w:t>
        </w:r>
      </w:hyperlink>
      <w:r w:rsidRPr="004E40CD">
        <w:t xml:space="preserve"> </w:t>
      </w:r>
    </w:p>
    <w:p w14:paraId="5AF15EF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Russell, A. M., Smith, S. G., Bailey, S. C., Ainsworth, B., Morey, M. C., Shah, R. C., &amp; Federman, A. D. (2018). Older adult preferences of mobile application functionality supporting medication self-management. </w:t>
      </w:r>
      <w:r w:rsidRPr="004E40CD">
        <w:rPr>
          <w:rStyle w:val="Vurgu"/>
        </w:rPr>
        <w:t>Journal of Health Communication, 23</w:t>
      </w:r>
      <w:r w:rsidRPr="004E40CD">
        <w:t xml:space="preserve">(12), 1064–1071. </w:t>
      </w:r>
      <w:hyperlink w:tgtFrame="_new" w:history="1">
        <w:r w:rsidRPr="004E40CD">
          <w:rPr>
            <w:rStyle w:val="Kpr"/>
          </w:rPr>
          <w:t>https://doi.org/10.1080/10810730.2018.1549868</w:t>
        </w:r>
      </w:hyperlink>
    </w:p>
    <w:p w14:paraId="78D5007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Salas-Groves, E., Galyean, S., Alcorn, M., Childress, A., &amp; Foss, E. (2023). Behavior change effectiveness using nutrition apps in people with chronic diseases: Systematic review and meta-analysis. </w:t>
      </w:r>
      <w:r w:rsidRPr="004E40CD">
        <w:rPr>
          <w:rStyle w:val="Vurgu"/>
        </w:rPr>
        <w:t>JMIR mHealth and uHealth, 11</w:t>
      </w:r>
      <w:r w:rsidRPr="004E40CD">
        <w:t xml:space="preserve">, e41235. </w:t>
      </w:r>
      <w:hyperlink w:tgtFrame="_new" w:history="1">
        <w:r w:rsidRPr="004E40CD">
          <w:rPr>
            <w:rStyle w:val="Kpr"/>
          </w:rPr>
          <w:t>https://doi.org/10.2196/41235</w:t>
        </w:r>
      </w:hyperlink>
    </w:p>
    <w:p w14:paraId="1E80EF0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Sarabi, R. E., Sadoughi, F., Jamshidi Orak, R., &amp; Bahaadinbeigy, K. (2016). The effectiveness of mobile phone text messaging in improving medication adherence for patients with chronic diseases: A systematic review. </w:t>
      </w:r>
      <w:r w:rsidRPr="004E40CD">
        <w:rPr>
          <w:rStyle w:val="Vurgu"/>
        </w:rPr>
        <w:t>Iranian Red Crescent Medical Journal, 18</w:t>
      </w:r>
      <w:r w:rsidRPr="004E40CD">
        <w:t xml:space="preserve">(5), e25183. </w:t>
      </w:r>
      <w:hyperlink w:tgtFrame="_new" w:history="1">
        <w:r w:rsidRPr="004E40CD">
          <w:rPr>
            <w:rStyle w:val="Kpr"/>
          </w:rPr>
          <w:t>https://doi.org/10.5812/ircmj.25183</w:t>
        </w:r>
      </w:hyperlink>
    </w:p>
    <w:p w14:paraId="535E2F1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Sari, İ., &amp; Özer, İ. (2018). Yaşlı Bireyler İçin Web Sayfaları Tasarımının Ergonomik Açıdan İncelenmesi. </w:t>
      </w:r>
      <w:r w:rsidRPr="004E40CD">
        <w:rPr>
          <w:i/>
          <w:iCs/>
        </w:rPr>
        <w:t>Ergonomi, 1</w:t>
      </w:r>
      <w:r w:rsidRPr="004E40CD">
        <w:t xml:space="preserve">(3), 148-155. </w:t>
      </w:r>
      <w:hyperlink w:history="1">
        <w:r w:rsidRPr="004E40CD">
          <w:rPr>
            <w:rStyle w:val="Kpr"/>
          </w:rPr>
          <w:t>https://doi.org/10.33439/ergonomi.471595</w:t>
        </w:r>
      </w:hyperlink>
      <w:r w:rsidRPr="004E40CD">
        <w:t xml:space="preserve"> </w:t>
      </w:r>
    </w:p>
    <w:p w14:paraId="5F40650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Scarry, A., Rice, J., O’Connor, E. M., &amp; Tierney, A. C. (2022). Usage of mobile applications or mobile health technology to improve diet quality in adults. </w:t>
      </w:r>
      <w:r w:rsidRPr="004E40CD">
        <w:rPr>
          <w:rStyle w:val="Vurgu"/>
        </w:rPr>
        <w:t>Nutrients, 14</w:t>
      </w:r>
      <w:r w:rsidRPr="004E40CD">
        <w:t xml:space="preserve">(12), 2437. </w:t>
      </w:r>
      <w:hyperlink w:tgtFrame="_new" w:history="1">
        <w:r w:rsidRPr="004E40CD">
          <w:rPr>
            <w:rStyle w:val="Kpr"/>
          </w:rPr>
          <w:t>https://doi.org/10.3390/nu14122437</w:t>
        </w:r>
      </w:hyperlink>
    </w:p>
    <w:p w14:paraId="446FE2A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Schroeder, J., Hunsaker, A., &amp; Kim, H. (2023). Determinants of digital technology adoption among older adults: A systematic review. </w:t>
      </w:r>
      <w:r w:rsidRPr="004E40CD">
        <w:rPr>
          <w:i/>
          <w:iCs/>
        </w:rPr>
        <w:t>Gerontechnology, 22(</w:t>
      </w:r>
      <w:r w:rsidRPr="004E40CD">
        <w:t xml:space="preserve">3), 1–18. </w:t>
      </w:r>
      <w:hyperlink w:history="1">
        <w:r w:rsidRPr="004E40CD">
          <w:rPr>
            <w:rStyle w:val="Kpr"/>
          </w:rPr>
          <w:t>https://doi.org/10.4017/gt.2023.22.3.001.00</w:t>
        </w:r>
      </w:hyperlink>
      <w:r w:rsidRPr="004E40CD">
        <w:t xml:space="preserve"> </w:t>
      </w:r>
    </w:p>
    <w:p w14:paraId="1357143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Seifert, A., &amp; Vandelanotte, C. (2021). The use of wearables and health apps and the willingness to share self-collected data among older adults. </w:t>
      </w:r>
      <w:r w:rsidRPr="004E40CD">
        <w:rPr>
          <w:rStyle w:val="Vurgu"/>
        </w:rPr>
        <w:t>Aging Health Research, 1</w:t>
      </w:r>
      <w:r w:rsidRPr="004E40CD">
        <w:t xml:space="preserve">(3), 100032. </w:t>
      </w:r>
      <w:hyperlink w:tgtFrame="_new" w:history="1">
        <w:r w:rsidRPr="004E40CD">
          <w:rPr>
            <w:rStyle w:val="Kpr"/>
          </w:rPr>
          <w:t>https://doi.org/10.1016/j.ahr.2021.100032</w:t>
        </w:r>
      </w:hyperlink>
    </w:p>
    <w:p w14:paraId="0EAF128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Shams-Ghahfarokhi, Z. Challenges in health and technological literacy of older adults: a qualitative study in Isfahan. BMC Geriatr 25, 247 (2025). </w:t>
      </w:r>
      <w:hyperlink w:history="1">
        <w:r w:rsidRPr="004E40CD">
          <w:rPr>
            <w:rStyle w:val="Kpr"/>
          </w:rPr>
          <w:t>https://doi.org/10.1186/s12877-025-05893-x</w:t>
        </w:r>
      </w:hyperlink>
      <w:r w:rsidRPr="004E40CD">
        <w:t xml:space="preserve"> </w:t>
      </w:r>
    </w:p>
    <w:p w14:paraId="6D67177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Sınav, A. (2020). Genç-yaşlı, orta-yaşlı ve ileri-yaşlı bireylerin sosyal medya kullanım davranışlarının karşılaştırmalı analizi: Eskişehir ili örneği. Etkileşim, 5, 116–145. </w:t>
      </w:r>
      <w:hyperlink w:history="1">
        <w:r w:rsidRPr="004E40CD">
          <w:rPr>
            <w:rStyle w:val="Kpr"/>
          </w:rPr>
          <w:t>https://doi.org/10.32739/etkilesim.2020.5.87</w:t>
        </w:r>
      </w:hyperlink>
      <w:r w:rsidRPr="004E40CD">
        <w:t xml:space="preserve"> </w:t>
      </w:r>
    </w:p>
    <w:p w14:paraId="26FB25B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Singh, B., Ahmed, M., Staiano, A. E., Gough, C., Petersen, J., Vandelanotte, C., Kracht, C. L., Huong, C., Yin, Z., Vasiloglou, M. F., Pan, C., Short, C. E., McLaughlin, M., Klinggraeff, L. V., Pfledderer, C. D., Moran, L., Button, A. M., &amp; Maher, C. (2024). A systematic umbrella review and meta-meta-analysis of eHealth and mHealth interventions for improving lifestyle behaviours. </w:t>
      </w:r>
      <w:r w:rsidRPr="004E40CD">
        <w:rPr>
          <w:rStyle w:val="Vurgu"/>
        </w:rPr>
        <w:t>npj Digital Medicine, 7</w:t>
      </w:r>
      <w:r w:rsidRPr="004E40CD">
        <w:t xml:space="preserve">(1). </w:t>
      </w:r>
      <w:hyperlink w:tgtFrame="_new" w:history="1">
        <w:r w:rsidRPr="004E40CD">
          <w:rPr>
            <w:rStyle w:val="Kpr"/>
          </w:rPr>
          <w:t>https://doi.org/10.1038/s41746-024-01172-y</w:t>
        </w:r>
      </w:hyperlink>
    </w:p>
    <w:p w14:paraId="0BE1B07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Somavarapu, S. (2017). Healthy life style, a strategic way to combat elderly health problems. </w:t>
      </w:r>
      <w:r w:rsidRPr="004E40CD">
        <w:rPr>
          <w:rStyle w:val="Vurgu"/>
        </w:rPr>
        <w:t>Journal of Family Medicine and Health Care, 3</w:t>
      </w:r>
      <w:r w:rsidRPr="004E40CD">
        <w:t xml:space="preserve">(4), 75. </w:t>
      </w:r>
      <w:hyperlink w:tgtFrame="_new" w:history="1">
        <w:r w:rsidRPr="004E40CD">
          <w:rPr>
            <w:rStyle w:val="Kpr"/>
          </w:rPr>
          <w:t>https://doi.org/10.11648/j.jfmhc.20170304.12</w:t>
        </w:r>
      </w:hyperlink>
    </w:p>
    <w:p w14:paraId="6C3BDC2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Sonnega, A., Faul, J. D., Ofstedal, M. B., Langa, K. M., Phillips, J. W. R., &amp; Weir, D. R. (2014). Cohort profile: The Health and Retirement Study (HRS). </w:t>
      </w:r>
      <w:r w:rsidRPr="004E40CD">
        <w:rPr>
          <w:i/>
          <w:iCs/>
        </w:rPr>
        <w:t>International Journal of Epidemiology, 43</w:t>
      </w:r>
      <w:r w:rsidRPr="004E40CD">
        <w:t xml:space="preserve">(2), 576–585. </w:t>
      </w:r>
      <w:hyperlink w:history="1">
        <w:r w:rsidRPr="004E40CD">
          <w:rPr>
            <w:rStyle w:val="Kpr"/>
          </w:rPr>
          <w:t>https://doi.org/10.1093/ije/dyu067</w:t>
        </w:r>
      </w:hyperlink>
      <w:r w:rsidRPr="004E40CD">
        <w:t xml:space="preserve"> </w:t>
      </w:r>
    </w:p>
    <w:p w14:paraId="4F78FDC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Sørensen, K., Van den Broucke, S., Fullam, J., Doyle, G., Pelikan, J., Slonska, Z., &amp; Brand, H. (2012). Health literacy and public health: A systematic review and integration of definitions and models. </w:t>
      </w:r>
      <w:r w:rsidRPr="004E40CD">
        <w:rPr>
          <w:rStyle w:val="Vurgu"/>
        </w:rPr>
        <w:t>BMC Public Health, 12</w:t>
      </w:r>
      <w:r w:rsidRPr="004E40CD">
        <w:t>, 80.</w:t>
      </w:r>
    </w:p>
    <w:p w14:paraId="6FADD8F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Steven, A., Lim, E., &amp; Taylor, R. (2019). The implementation of an innovative hydration monitoring app in care home settings: A qualitative study. </w:t>
      </w:r>
      <w:r w:rsidRPr="004E40CD">
        <w:rPr>
          <w:rStyle w:val="Vurgu"/>
        </w:rPr>
        <w:t>JMIR mHealth and uHealth, 7</w:t>
      </w:r>
      <w:r w:rsidRPr="004E40CD">
        <w:t xml:space="preserve">(1), e9892. </w:t>
      </w:r>
      <w:hyperlink w:tgtFrame="_new" w:history="1">
        <w:r w:rsidRPr="004E40CD">
          <w:rPr>
            <w:rStyle w:val="Kpr"/>
          </w:rPr>
          <w:t>https://doi.org/10.2196/mhealth.9892</w:t>
        </w:r>
      </w:hyperlink>
    </w:p>
    <w:p w14:paraId="7B699C1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Szenkurök, V., Weber, D., &amp; Bilger, M. (2024). Informal and formal long-term care utilization and unmet needs in Europe: Examining socioeconomic disparities and social policies. </w:t>
      </w:r>
      <w:r w:rsidRPr="004E40CD">
        <w:rPr>
          <w:rStyle w:val="Vurgu"/>
        </w:rPr>
        <w:t>International Journal of Health Economics and Management</w:t>
      </w:r>
      <w:r w:rsidRPr="004E40CD">
        <w:t xml:space="preserve">. </w:t>
      </w:r>
      <w:hyperlink w:tgtFrame="_new" w:history="1">
        <w:r w:rsidRPr="004E40CD">
          <w:rPr>
            <w:rStyle w:val="Kpr"/>
          </w:rPr>
          <w:t>https://doi.org/10.1007/s10754-024-09378-z</w:t>
        </w:r>
      </w:hyperlink>
    </w:p>
    <w:p w14:paraId="1D957A0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Şahin, B., &amp; Yıldırım, A. (2019). Yaşlı Bireylerde İnternet Kullanımı ile Yaşam Doyumu, Algılanan Sosyal Destek ve Umutsuzluk Düzeyleri Arasındaki İlişkinin İncelenmesi. Yaşlı Sorunları Araştırma Dergisi, 12(2), 97-106. </w:t>
      </w:r>
    </w:p>
    <w:p w14:paraId="0A76C1B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Taheri, M., Mohammadi, M., Paknia, B., &amp; Mohammadbeigi, A. (2013). Elderly awareness on healthy lifestyle during aging. </w:t>
      </w:r>
      <w:r w:rsidRPr="004E40CD">
        <w:rPr>
          <w:i/>
          <w:iCs/>
        </w:rPr>
        <w:t>Tropical Medicine &amp; Surgery, 1</w:t>
      </w:r>
      <w:r w:rsidRPr="004E40CD">
        <w:t xml:space="preserve">(5), 139. </w:t>
      </w:r>
      <w:hyperlink w:history="1">
        <w:r w:rsidRPr="004E40CD">
          <w:rPr>
            <w:rStyle w:val="Kpr"/>
          </w:rPr>
          <w:t>https://doi.org/10.4172/2329-9088.1000139</w:t>
        </w:r>
      </w:hyperlink>
      <w:r w:rsidRPr="004E40CD">
        <w:t xml:space="preserve"> </w:t>
      </w:r>
    </w:p>
    <w:p w14:paraId="08F1A62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T.C. Sağlık Bakanlığı. (2019). </w:t>
      </w:r>
      <w:r w:rsidRPr="004E40CD">
        <w:rPr>
          <w:rStyle w:val="Vurgu"/>
        </w:rPr>
        <w:t>Türkiye Beslenme Rehberi (TÜBER 2015)</w:t>
      </w:r>
      <w:r w:rsidRPr="004E40CD">
        <w:t>. Sağlık Bakanlığı Yayınları.</w:t>
      </w:r>
    </w:p>
    <w:p w14:paraId="397EF90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Terkeş, N., &amp; Bektaş, M. (2016). Yaşlı sağlığı ve teknoloji kullanımı. </w:t>
      </w:r>
      <w:r w:rsidRPr="004E40CD">
        <w:rPr>
          <w:i/>
          <w:iCs/>
        </w:rPr>
        <w:t>Dokuz Eylül Üniversitesi Hemşirelik Fakültesi Elektronik Dergisi, 9</w:t>
      </w:r>
      <w:r w:rsidRPr="004E40CD">
        <w:t xml:space="preserve">(2), 53–57. </w:t>
      </w:r>
    </w:p>
    <w:p w14:paraId="5723A45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Terzi, B., Ayaz-Alkaya, S., &amp; Yeşilyurt, F. (2025). Healthy life awareness, blood pressure awareness and insight among adult individuals: A population-based cross-sectional study. </w:t>
      </w:r>
      <w:r w:rsidRPr="004E40CD">
        <w:rPr>
          <w:rStyle w:val="Vurgu"/>
        </w:rPr>
        <w:t>Public Health Nursing, 42</w:t>
      </w:r>
      <w:r w:rsidRPr="004E40CD">
        <w:t>(2), 123–131.</w:t>
      </w:r>
    </w:p>
    <w:p w14:paraId="0D642C3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Thakkar, J., Kurup, R., Laba, T.-L., Santo, K., Thiagalingam, A., Rodgers, A., Woodward, M., Redfern, J., &amp; Chow, C. K. (2016). Mobile telephone text messaging for medication adherence in chronic disease: A meta-analysis. </w:t>
      </w:r>
      <w:r w:rsidRPr="004E40CD">
        <w:rPr>
          <w:rStyle w:val="Vurgu"/>
        </w:rPr>
        <w:t>JAMA Internal Medicine, 176</w:t>
      </w:r>
      <w:r w:rsidRPr="004E40CD">
        <w:t xml:space="preserve">(3), 340–349. </w:t>
      </w:r>
      <w:hyperlink w:tgtFrame="_new" w:history="1">
        <w:r w:rsidRPr="004E40CD">
          <w:rPr>
            <w:rStyle w:val="Kpr"/>
          </w:rPr>
          <w:t>https://doi.org/10.1001/jamainternmed.2015.7667</w:t>
        </w:r>
      </w:hyperlink>
    </w:p>
    <w:p w14:paraId="570123E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Topol, E. J. (2019). </w:t>
      </w:r>
      <w:r w:rsidRPr="004E40CD">
        <w:rPr>
          <w:rStyle w:val="Vurgu"/>
        </w:rPr>
        <w:t>Deep medicine: How artificial intelligence can make healthcare human again</w:t>
      </w:r>
      <w:r w:rsidRPr="004E40CD">
        <w:t>. Basic Books.</w:t>
      </w:r>
    </w:p>
    <w:p w14:paraId="61CC352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Tuna Uysal, M. (2020). Yaşlı Bireylerin Sosyalleşmesinde Dijital Teknolojinin Rolü: Dijital Yaşlılar Üzerine Bir Çalışma. </w:t>
      </w:r>
      <w:r w:rsidRPr="004E40CD">
        <w:rPr>
          <w:i/>
          <w:iCs/>
        </w:rPr>
        <w:t>Süleyman Demirel Üniversitesi Fen-Edebiyat Fakültesi Sosyal Bilimler Dergisi</w:t>
      </w:r>
      <w:r w:rsidRPr="004E40CD">
        <w:t xml:space="preserve">, 50, 43-59. </w:t>
      </w:r>
    </w:p>
    <w:p w14:paraId="7220153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Turgut, Z. N., Danışan, T., Güven, E., &amp; Eren, T. (2023). Yaşlı bireyler için giyilebilir teknolojilerinin kullanımı ve değerlendirilmesi. </w:t>
      </w:r>
      <w:r w:rsidRPr="004E40CD">
        <w:rPr>
          <w:i/>
          <w:iCs/>
        </w:rPr>
        <w:t>Harran Üniversitesi Mühendislik Dergisi</w:t>
      </w:r>
      <w:r w:rsidRPr="004E40CD">
        <w:t xml:space="preserve">, </w:t>
      </w:r>
      <w:r w:rsidRPr="004E40CD">
        <w:rPr>
          <w:i/>
          <w:iCs/>
        </w:rPr>
        <w:t>8</w:t>
      </w:r>
      <w:r w:rsidRPr="004E40CD">
        <w:t xml:space="preserve">(3), 167-178. </w:t>
      </w:r>
      <w:hyperlink w:history="1">
        <w:r w:rsidRPr="004E40CD">
          <w:rPr>
            <w:rStyle w:val="Kpr"/>
          </w:rPr>
          <w:t>https://doi.org/10.46578/humder.1327118</w:t>
        </w:r>
      </w:hyperlink>
      <w:r w:rsidRPr="004E40CD">
        <w:t xml:space="preserve"> </w:t>
      </w:r>
    </w:p>
    <w:p w14:paraId="53DC0A4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Turner-McGrievy, G. M., Beets, M. W., Moore, J. B., Kaczynski, A. T., Barr-Anderson, D. J., &amp; Tate, D. F. (2013). Comparison of traditional versus mobile app self-monitoring of physical activity and dietary intake among overweight adults participating in an mHealth weight loss program. </w:t>
      </w:r>
      <w:r w:rsidRPr="004E40CD">
        <w:rPr>
          <w:rStyle w:val="Vurgu"/>
        </w:rPr>
        <w:t>Journal of the American Medical Informatics Association, 20</w:t>
      </w:r>
      <w:r w:rsidRPr="004E40CD">
        <w:t xml:space="preserve">(3), 513–518. </w:t>
      </w:r>
      <w:hyperlink w:tgtFrame="_new" w:history="1">
        <w:r w:rsidRPr="004E40CD">
          <w:rPr>
            <w:rStyle w:val="Kpr"/>
          </w:rPr>
          <w:t>https://doi.org/10.1136/amiajnl-2012-001510</w:t>
        </w:r>
      </w:hyperlink>
    </w:p>
    <w:p w14:paraId="3B83DB8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United Nations, Department of Economic and Social Affairs, Population Division. (2023). World population ageing 2023: Challenges and opportunities of population ageing in the least developed countries. United Nations. </w:t>
      </w:r>
      <w:hyperlink w:history="1">
        <w:r w:rsidRPr="004E40CD">
          <w:rPr>
            <w:rStyle w:val="Kpr"/>
          </w:rPr>
          <w:t>https://www.un.org/development/desa/pd/sites/www.un.org.development.desa.pd/files/undesa_pd_2024_wpa2023-report.pdf</w:t>
        </w:r>
      </w:hyperlink>
      <w:r w:rsidRPr="004E40CD">
        <w:t xml:space="preserve"> </w:t>
      </w:r>
    </w:p>
    <w:p w14:paraId="4C8A972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Uludağ, G., &amp; Öztürk, S. (2024). The relationship between healthy lifestyle awareness and life satisfaction. </w:t>
      </w:r>
      <w:r w:rsidRPr="004E40CD">
        <w:rPr>
          <w:rStyle w:val="Vurgu"/>
        </w:rPr>
        <w:t>Vizyoner Journal, 16</w:t>
      </w:r>
      <w:r w:rsidRPr="004E40CD">
        <w:t>(1), 85–98.</w:t>
      </w:r>
    </w:p>
    <w:p w14:paraId="7BD662D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Ülke Şimdi, R., Gedik, Ö., &amp; Atilla, E. A. (2024). Sağlıklı yaşam için mobil sağlık uygulamaları: Mobil sağlık uygulamalarının kullanım niyetini etkileyen faktörler. </w:t>
      </w:r>
      <w:r w:rsidRPr="004E40CD">
        <w:rPr>
          <w:rStyle w:val="Vurgu"/>
        </w:rPr>
        <w:t>Erciyes Üniversitesi İktisadi ve İdari Bilimler Fakültesi Dergisi, 69</w:t>
      </w:r>
      <w:r w:rsidRPr="004E40CD">
        <w:t xml:space="preserve">, 95–104. </w:t>
      </w:r>
      <w:hyperlink w:history="1">
        <w:r w:rsidRPr="004E40CD">
          <w:rPr>
            <w:rStyle w:val="Kpr"/>
          </w:rPr>
          <w:t>https://doi.org/10.18070/erciyesiibd.1526435</w:t>
        </w:r>
      </w:hyperlink>
    </w:p>
    <w:p w14:paraId="6A9B264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Vailati Riboni, F., Comazzi, B., Bercovitz, K., Castelnuovo, G., Molinari, E., &amp; Pagnini, F. (2020). Technologically-enhanced psychological interventions for older adults: A scoping review. </w:t>
      </w:r>
      <w:r w:rsidRPr="004E40CD">
        <w:rPr>
          <w:rStyle w:val="Vurgu"/>
        </w:rPr>
        <w:t>BMC Geriatrics, 20</w:t>
      </w:r>
      <w:r w:rsidRPr="004E40CD">
        <w:t xml:space="preserve">(1), 191. </w:t>
      </w:r>
      <w:hyperlink w:tgtFrame="_new" w:history="1">
        <w:r w:rsidRPr="004E40CD">
          <w:rPr>
            <w:rStyle w:val="Kpr"/>
          </w:rPr>
          <w:t>https://doi.org/10.1186/s12877-020-01594-9</w:t>
        </w:r>
      </w:hyperlink>
    </w:p>
    <w:p w14:paraId="5D194165"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Vassli, L. T., &amp; Farshchian, B. A. (2017). Acceptance of health-related ICT among elderly people living in the community: A systematic review of qualitative evidence. </w:t>
      </w:r>
      <w:r w:rsidRPr="004E40CD">
        <w:rPr>
          <w:i/>
          <w:iCs/>
        </w:rPr>
        <w:t>International Journal of Human–Computer Interaction, 34</w:t>
      </w:r>
      <w:r w:rsidRPr="004E40CD">
        <w:t xml:space="preserve">(2), 99–116. </w:t>
      </w:r>
      <w:hyperlink w:history="1">
        <w:r w:rsidRPr="004E40CD">
          <w:rPr>
            <w:rStyle w:val="Kpr"/>
          </w:rPr>
          <w:t>https://doi.org/10.1080/10447318.2017.1328024</w:t>
        </w:r>
      </w:hyperlink>
      <w:r w:rsidRPr="004E40CD">
        <w:t xml:space="preserve"> </w:t>
      </w:r>
    </w:p>
    <w:p w14:paraId="2CEEAF5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van Acker, J., Maenhout, L., &amp; Compernolle, S. (2023). Older adults’ user engagement with mobile health: A systematic review of qualitative and mixed-methods studies. </w:t>
      </w:r>
      <w:r w:rsidRPr="004E40CD">
        <w:rPr>
          <w:rStyle w:val="Vurgu"/>
        </w:rPr>
        <w:t>Innovation in Aging, 7</w:t>
      </w:r>
      <w:r w:rsidRPr="004E40CD">
        <w:t xml:space="preserve">(2), igad007. </w:t>
      </w:r>
      <w:hyperlink w:tgtFrame="_new" w:history="1">
        <w:r w:rsidRPr="004E40CD">
          <w:rPr>
            <w:rStyle w:val="Kpr"/>
          </w:rPr>
          <w:t>https://doi.org/10.1093/geroni/igad007</w:t>
        </w:r>
      </w:hyperlink>
    </w:p>
    <w:p w14:paraId="5BC94271"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Varshney, U. (2014). Mobile health: Four emerging themes of research. </w:t>
      </w:r>
      <w:r w:rsidRPr="004E40CD">
        <w:rPr>
          <w:i/>
          <w:iCs/>
        </w:rPr>
        <w:t>Decision Support Systems</w:t>
      </w:r>
      <w:r w:rsidRPr="004E40CD">
        <w:t xml:space="preserve">, 66, 20–35. </w:t>
      </w:r>
      <w:hyperlink w:history="1">
        <w:r w:rsidRPr="004E40CD">
          <w:rPr>
            <w:rStyle w:val="Kpr"/>
          </w:rPr>
          <w:t>https://doi.org/10.1016/j.dss.2014.06.001</w:t>
        </w:r>
      </w:hyperlink>
      <w:r w:rsidRPr="004E40CD">
        <w:t xml:space="preserve"> </w:t>
      </w:r>
    </w:p>
    <w:p w14:paraId="5306DED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Veer, A. J. E., Peeters, J. M., Brabers, A. E. M., Schellevis, F. G., Rademakers, J. J. D. J. M., &amp; Francke, A. L. (2015). Determinants of the intention to use e-health by community dwelling older people. </w:t>
      </w:r>
      <w:r w:rsidRPr="004E40CD">
        <w:rPr>
          <w:i/>
          <w:iCs/>
        </w:rPr>
        <w:t>BMC Health Services Research</w:t>
      </w:r>
      <w:r w:rsidRPr="004E40CD">
        <w:t xml:space="preserve">, 15, 103. </w:t>
      </w:r>
      <w:hyperlink w:history="1">
        <w:r w:rsidRPr="004E40CD">
          <w:rPr>
            <w:rStyle w:val="Kpr"/>
          </w:rPr>
          <w:t>https://doi.org/10.1186/s12913-015-0765-8</w:t>
        </w:r>
      </w:hyperlink>
      <w:r w:rsidRPr="004E40CD">
        <w:t xml:space="preserve"> </w:t>
      </w:r>
    </w:p>
    <w:p w14:paraId="499FA64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Venkatesh, V., Morris, M. G., Davis, G. B., &amp; Davis, F. D. (2003). User acceptance of information technology: Toward a unified view. </w:t>
      </w:r>
      <w:r w:rsidRPr="004E40CD">
        <w:rPr>
          <w:i/>
          <w:iCs/>
        </w:rPr>
        <w:t>MIS Quarterly, 27</w:t>
      </w:r>
      <w:r w:rsidRPr="004E40CD">
        <w:t xml:space="preserve">(3), 425–478. </w:t>
      </w:r>
      <w:hyperlink w:history="1">
        <w:r w:rsidRPr="004E40CD">
          <w:rPr>
            <w:rStyle w:val="Kpr"/>
          </w:rPr>
          <w:t>https://doi.org/10.2307/30036540</w:t>
        </w:r>
      </w:hyperlink>
      <w:r w:rsidRPr="004E40CD">
        <w:t xml:space="preserve"> </w:t>
      </w:r>
    </w:p>
    <w:p w14:paraId="0CBA2F1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Venkatesh, V., Thong, J. Y. L., &amp; Xu, X. (2012). Consumer acceptance and use of information technology: Extending the unified theory of acceptance and use of technology. </w:t>
      </w:r>
      <w:r w:rsidRPr="004E40CD">
        <w:rPr>
          <w:i/>
          <w:iCs/>
        </w:rPr>
        <w:t>MIS Quarterly, 36</w:t>
      </w:r>
      <w:r w:rsidRPr="004E40CD">
        <w:t xml:space="preserve">(1), 157–178. </w:t>
      </w:r>
      <w:hyperlink w:history="1">
        <w:r w:rsidRPr="004E40CD">
          <w:rPr>
            <w:rStyle w:val="Kpr"/>
          </w:rPr>
          <w:t>https://doi.org/10.2307/41410412</w:t>
        </w:r>
      </w:hyperlink>
    </w:p>
    <w:p w14:paraId="5DAE05A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Vintilă, M., Marklinder, I., Nydahl, M., Istrate, D., &amp; Kuglis, M. (2009). Comparative analysis of elderly health awareness in Romania and Sweden. </w:t>
      </w:r>
      <w:r w:rsidRPr="004E40CD">
        <w:rPr>
          <w:rStyle w:val="Vurgu"/>
        </w:rPr>
        <w:t>Romanian Journal of Applied Psychology, 11</w:t>
      </w:r>
      <w:r w:rsidRPr="004E40CD">
        <w:t>(2), 41–49.</w:t>
      </w:r>
    </w:p>
    <w:p w14:paraId="781CF37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Volkert, D., Beck, A. M., Cederholm, T., Cruz-Jentoft, A., Goisser, S., Hooper, L., Kiesswetter, E., Maggio, M., Raynaud-Simon, A., Sieber, C. C., Sobotka, L., van Asselt, D., Wirth, R., &amp; Bischoff, S. C. (2022). ESPEN practical guideline: Clinical nutrition and hydration in geriatrics. </w:t>
      </w:r>
      <w:r w:rsidRPr="004E40CD">
        <w:rPr>
          <w:rStyle w:val="Vurgu"/>
        </w:rPr>
        <w:t>Clinical Nutrition, 41</w:t>
      </w:r>
      <w:r w:rsidRPr="004E40CD">
        <w:t xml:space="preserve">(4), 958–989. </w:t>
      </w:r>
      <w:hyperlink w:tgtFrame="_new" w:history="1">
        <w:r w:rsidRPr="004E40CD">
          <w:rPr>
            <w:rStyle w:val="Kpr"/>
          </w:rPr>
          <w:t>https://doi.org/10.1016/j.clnu.2022.01.024</w:t>
        </w:r>
      </w:hyperlink>
    </w:p>
    <w:p w14:paraId="09B54E3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Walker, S. N., Sechrist, K. R., &amp; Pender, N. J. (1987). The Health-Promoting Lifestyle Profile: Development and psychometric characteristics. </w:t>
      </w:r>
      <w:r w:rsidRPr="004E40CD">
        <w:rPr>
          <w:rStyle w:val="Vurgu"/>
        </w:rPr>
        <w:t>Nursing Research, 36</w:t>
      </w:r>
      <w:r w:rsidRPr="004E40CD">
        <w:t>(2), 76–81.</w:t>
      </w:r>
    </w:p>
    <w:p w14:paraId="0B854A3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Wang, Y., Fadhil, A., Lange, J.-P., &amp; Reiterer, H. (2017). Towards a holistic approach to designing theory-based mobile health interventions. </w:t>
      </w:r>
      <w:r w:rsidRPr="004E40CD">
        <w:rPr>
          <w:rStyle w:val="Vurgu"/>
        </w:rPr>
        <w:t>arXiv</w:t>
      </w:r>
      <w:r w:rsidRPr="004E40CD">
        <w:t>.</w:t>
      </w:r>
    </w:p>
    <w:p w14:paraId="137C5A4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Wang, Y.-L. (2025). Technophilia or technophobia: The unified model of the paradox of Taiwanese older adults' digital learning. </w:t>
      </w:r>
      <w:r w:rsidRPr="004E40CD">
        <w:rPr>
          <w:i/>
          <w:iCs/>
        </w:rPr>
        <w:t>Universal Access in the Information Society, 24</w:t>
      </w:r>
      <w:r w:rsidRPr="004E40CD">
        <w:t xml:space="preserve">(2), 1799–1811. </w:t>
      </w:r>
      <w:hyperlink w:history="1">
        <w:r w:rsidRPr="004E40CD">
          <w:rPr>
            <w:rStyle w:val="Kpr"/>
          </w:rPr>
          <w:t>https://doi.org/10.1007/s10209-024-01184-1</w:t>
        </w:r>
      </w:hyperlink>
      <w:r w:rsidRPr="004E40CD">
        <w:t xml:space="preserve"> </w:t>
      </w:r>
    </w:p>
    <w:p w14:paraId="24A0F24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Warrington, D. J., Shortis, E. J., &amp; Whittaker, P. J. (2021). Are wearable devices effective for preventing and detecting falls: An umbrella review. </w:t>
      </w:r>
      <w:r w:rsidRPr="004E40CD">
        <w:rPr>
          <w:rStyle w:val="Vurgu"/>
        </w:rPr>
        <w:t>Journal of Frailty, Sarcopenia and Falls, 6</w:t>
      </w:r>
      <w:r w:rsidRPr="004E40CD">
        <w:t xml:space="preserve">(2), 52–63. </w:t>
      </w:r>
      <w:hyperlink w:tgtFrame="_new" w:history="1">
        <w:r w:rsidRPr="004E40CD">
          <w:rPr>
            <w:rStyle w:val="Kpr"/>
          </w:rPr>
          <w:t>https://doi.org/10.22540/JFSF-06-052</w:t>
        </w:r>
      </w:hyperlink>
    </w:p>
    <w:p w14:paraId="4D7C1B89"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Whitehead, L., &amp; Seaton, P. (2016). The effectiveness of self-management mobile phone and tablet apps in long-term condition management: A systematic review. </w:t>
      </w:r>
      <w:r w:rsidRPr="004E40CD">
        <w:rPr>
          <w:rStyle w:val="Vurgu"/>
        </w:rPr>
        <w:t>Journal of Medical Internet Research, 18</w:t>
      </w:r>
      <w:r w:rsidRPr="004E40CD">
        <w:t>(5), e97.</w:t>
      </w:r>
    </w:p>
    <w:p w14:paraId="2D392D0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Wildenbos, G. A., Peute, L., &amp; Jaspers, M. (2018). Aging barriers influencing mobile health usability for older adults: A literature based framework (MOLD-US). </w:t>
      </w:r>
      <w:r w:rsidRPr="004E40CD">
        <w:rPr>
          <w:i/>
          <w:iCs/>
        </w:rPr>
        <w:t>International journal of medical informatics</w:t>
      </w:r>
      <w:r w:rsidRPr="004E40CD">
        <w:t xml:space="preserve">, 114, 66–75. </w:t>
      </w:r>
      <w:hyperlink w:history="1">
        <w:r w:rsidRPr="004E40CD">
          <w:rPr>
            <w:rStyle w:val="Kpr"/>
          </w:rPr>
          <w:t>https://doi.org/10.1016/j.ijmedinf.2018.03.012</w:t>
        </w:r>
      </w:hyperlink>
      <w:r w:rsidRPr="004E40CD">
        <w:t xml:space="preserve"> </w:t>
      </w:r>
    </w:p>
    <w:p w14:paraId="0580A88E"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Wilson, J., Heinsch, M., Betts, D., Booth, D., &amp; Kay-Lambkin, F. (2021). Barriers and facilitators to the use of e-health by older adults: A systematic review. </w:t>
      </w:r>
      <w:r w:rsidRPr="004E40CD">
        <w:rPr>
          <w:i/>
          <w:iCs/>
        </w:rPr>
        <w:t>Health Informatics Journal, 27</w:t>
      </w:r>
      <w:r w:rsidRPr="004E40CD">
        <w:t xml:space="preserve">(4). </w:t>
      </w:r>
      <w:hyperlink w:history="1">
        <w:r w:rsidRPr="004E40CD">
          <w:rPr>
            <w:rStyle w:val="Kpr"/>
          </w:rPr>
          <w:t>https://doi.org/10.1177/14604582211065430</w:t>
        </w:r>
      </w:hyperlink>
      <w:r w:rsidRPr="004E40CD">
        <w:t xml:space="preserve"> </w:t>
      </w:r>
    </w:p>
    <w:p w14:paraId="33CF089C"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(2003). </w:t>
      </w:r>
      <w:r w:rsidRPr="004E40CD">
        <w:rPr>
          <w:rStyle w:val="Vurgu"/>
        </w:rPr>
        <w:t>Adherence to long-term therapies: Evidence for action</w:t>
      </w:r>
      <w:r w:rsidRPr="004E40CD">
        <w:t>. World Health Organization.</w:t>
      </w:r>
    </w:p>
    <w:p w14:paraId="288A04E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(2011). </w:t>
      </w:r>
      <w:r w:rsidRPr="004E40CD">
        <w:rPr>
          <w:rStyle w:val="Vurgu"/>
        </w:rPr>
        <w:t>mHealth: New horizons for health through mobile technologies: Second global survey on eHealth</w:t>
      </w:r>
      <w:r w:rsidRPr="004E40CD">
        <w:t>. World Health Organization.</w:t>
      </w:r>
    </w:p>
    <w:p w14:paraId="51EB605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(2016). </w:t>
      </w:r>
      <w:r w:rsidRPr="004E40CD">
        <w:rPr>
          <w:rStyle w:val="Vurgu"/>
        </w:rPr>
        <w:t>Shanghai declaration on promoting health in the 2030 Agenda for Sustainable Development</w:t>
      </w:r>
      <w:r w:rsidRPr="004E40CD">
        <w:t>. World Health Organization.</w:t>
      </w:r>
    </w:p>
    <w:p w14:paraId="4DDBF9EB"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(2019). </w:t>
      </w:r>
      <w:r w:rsidRPr="004E40CD">
        <w:rPr>
          <w:rStyle w:val="Vurgu"/>
        </w:rPr>
        <w:t>WHO guideline: Recommendations on digital interventions for health system strengthening</w:t>
      </w:r>
      <w:r w:rsidRPr="004E40CD">
        <w:t>. World Health Organization.</w:t>
      </w:r>
    </w:p>
    <w:p w14:paraId="0B0F8012"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(2020). </w:t>
      </w:r>
      <w:r w:rsidRPr="004E40CD">
        <w:rPr>
          <w:rStyle w:val="Vurgu"/>
        </w:rPr>
        <w:t>WHO guidelines on physical activity and sedentary behaviour</w:t>
      </w:r>
      <w:r w:rsidRPr="004E40CD">
        <w:t>. World Health Organization.</w:t>
      </w:r>
    </w:p>
    <w:p w14:paraId="6CB0E1E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(2021). </w:t>
      </w:r>
      <w:r w:rsidRPr="004E40CD">
        <w:rPr>
          <w:rStyle w:val="Vurgu"/>
        </w:rPr>
        <w:t>Global strategy on digital health 2020–2025</w:t>
      </w:r>
      <w:r w:rsidRPr="004E40CD">
        <w:t>. World Health Organization.</w:t>
      </w:r>
    </w:p>
    <w:p w14:paraId="58D6E03D"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(2022). </w:t>
      </w:r>
      <w:r w:rsidRPr="004E40CD">
        <w:rPr>
          <w:rStyle w:val="Vurgu"/>
        </w:rPr>
        <w:t>Noncommunicable diseases: Key facts</w:t>
      </w:r>
      <w:r w:rsidRPr="004E40CD">
        <w:t>. World Health Organization.</w:t>
      </w:r>
    </w:p>
    <w:p w14:paraId="46655A1A"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World Health Organization. (2023). </w:t>
      </w:r>
      <w:r w:rsidRPr="004E40CD">
        <w:rPr>
          <w:rStyle w:val="Vurgu"/>
        </w:rPr>
        <w:t>Supplemental nutrition with dietary advice for older people affected by undernutrition</w:t>
      </w:r>
      <w:r w:rsidRPr="004E40CD">
        <w:t>. World Health Organization.</w:t>
      </w:r>
    </w:p>
    <w:p w14:paraId="393E7E66"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lastRenderedPageBreak/>
        <w:t xml:space="preserve">Yang, H., Chen, H., Pan, T., Lin, Y., Zhang, Y., &amp; Chen, H. (2022a). Studies on the digital inclusion among older adults and the quality of life—A Nanjing example in China. Frontiers in Public Health, 10, Article 811959. </w:t>
      </w:r>
      <w:hyperlink w:history="1">
        <w:r w:rsidRPr="004E40CD">
          <w:rPr>
            <w:rStyle w:val="Kpr"/>
          </w:rPr>
          <w:t>https://doi.org/10.3389/fpubh.2022.811959</w:t>
        </w:r>
      </w:hyperlink>
      <w:r w:rsidRPr="004E40CD">
        <w:t xml:space="preserve"> </w:t>
      </w:r>
    </w:p>
    <w:p w14:paraId="2D83D890"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Yang, C. C., &amp; Hsu, Y. C. (2022b). Assessing older adults’ intentions to use a smartphone: A meta-UTAUT model. </w:t>
      </w:r>
      <w:r w:rsidRPr="004E40CD">
        <w:rPr>
          <w:rStyle w:val="Vurgu"/>
        </w:rPr>
        <w:t>International Journal of Environmental Research and Public Health, 19</w:t>
      </w:r>
      <w:r w:rsidRPr="004E40CD">
        <w:t xml:space="preserve">(9), 5403. </w:t>
      </w:r>
      <w:hyperlink w:tgtFrame="_new" w:history="1">
        <w:r w:rsidRPr="004E40CD">
          <w:rPr>
            <w:rStyle w:val="Kpr"/>
          </w:rPr>
          <w:t>https://doi.org/10.3390/ijerph19095403</w:t>
        </w:r>
      </w:hyperlink>
    </w:p>
    <w:p w14:paraId="3617C70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Yang, H. J., Yang, C. C., &amp; Hsu, Y. C. (2025). Factors influencing health care technology acceptance in older adults: A systematic review and meta-analysis. </w:t>
      </w:r>
      <w:r w:rsidRPr="004E40CD">
        <w:rPr>
          <w:rStyle w:val="Vurgu"/>
        </w:rPr>
        <w:t>Journal of Medical Internet Research, 27</w:t>
      </w:r>
      <w:r w:rsidRPr="004E40CD">
        <w:t xml:space="preserve">, e65269. </w:t>
      </w:r>
      <w:hyperlink w:tgtFrame="_new" w:history="1">
        <w:r w:rsidRPr="004E40CD">
          <w:rPr>
            <w:rStyle w:val="Kpr"/>
          </w:rPr>
          <w:t>https://doi.org/10.2196/65269</w:t>
        </w:r>
      </w:hyperlink>
    </w:p>
    <w:p w14:paraId="493C4D8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Yaprakcı Soytürk, F. (2024). Yetişkinlerin sağlık okuryazarlığı düzeyinin sağlıklı yaşam farkındalığı ve başarılı yaşlanma üzerine etkisi (Tez No. 903820) [Tıpta uzmanlık tezi, Necmettin Erbakan Üniversitesi]. Ulusal Tez Merkezi.</w:t>
      </w:r>
    </w:p>
    <w:p w14:paraId="297663D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Yau, Y. Y., &amp; Ho, K. (2022). The Technology Acceptance Model and older adults: A systematic review of empirical research. </w:t>
      </w:r>
      <w:r w:rsidRPr="004E40CD">
        <w:rPr>
          <w:rStyle w:val="Vurgu"/>
        </w:rPr>
        <w:t>Geriatrics, 7</w:t>
      </w:r>
      <w:r w:rsidRPr="004E40CD">
        <w:t xml:space="preserve">(6), 124. </w:t>
      </w:r>
      <w:hyperlink w:tgtFrame="_new" w:history="1">
        <w:r w:rsidRPr="004E40CD">
          <w:rPr>
            <w:rStyle w:val="Kpr"/>
          </w:rPr>
          <w:t>https://doi.org/10.3390/geriatrics7060124</w:t>
        </w:r>
      </w:hyperlink>
    </w:p>
    <w:p w14:paraId="3DE22E37"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Yılmaz, M. B., &amp; Kavanoz, S. (2017). Teknoloji kabul ve kullanım birleştirilmiş modeli-2 ölçeğinin Türkçe formunun geçerlik ve güvenirlik çalışması. </w:t>
      </w:r>
      <w:r w:rsidRPr="004E40CD">
        <w:rPr>
          <w:i/>
          <w:iCs/>
        </w:rPr>
        <w:t>Turkish Studies, 12</w:t>
      </w:r>
      <w:r w:rsidRPr="004E40CD">
        <w:t xml:space="preserve">(32), 127–146. </w:t>
      </w:r>
      <w:hyperlink w:history="1">
        <w:r w:rsidRPr="004E40CD">
          <w:rPr>
            <w:rStyle w:val="Kpr"/>
          </w:rPr>
          <w:t>https://doi.org/10.7827/TurkishStudies.12064</w:t>
        </w:r>
      </w:hyperlink>
      <w:r w:rsidRPr="004E40CD">
        <w:t xml:space="preserve"> </w:t>
      </w:r>
    </w:p>
    <w:p w14:paraId="2913C368"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Youm, Y., &amp; Park, H. (2015). User awareness and behavioral outcomes from a u-healthcare center in South Korea. </w:t>
      </w:r>
      <w:r w:rsidRPr="004E40CD">
        <w:rPr>
          <w:rStyle w:val="Vurgu"/>
        </w:rPr>
        <w:t>Telemedicine and e-Health, 21</w:t>
      </w:r>
      <w:r w:rsidRPr="004E40CD">
        <w:t>(10), 824–831.</w:t>
      </w:r>
    </w:p>
    <w:p w14:paraId="763C34EF"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Yu, S., et al. (2024). Understanding older adults’ acceptance of chatbots in healthcare delivery: An extended UTAUT approach. </w:t>
      </w:r>
      <w:r w:rsidRPr="004E40CD">
        <w:rPr>
          <w:rStyle w:val="Vurgu"/>
        </w:rPr>
        <w:t>Frontiers in Public Health, 12</w:t>
      </w:r>
      <w:r w:rsidRPr="004E40CD">
        <w:t xml:space="preserve">, 1435329. </w:t>
      </w:r>
      <w:hyperlink w:tgtFrame="_new" w:history="1">
        <w:r w:rsidRPr="004E40CD">
          <w:rPr>
            <w:rStyle w:val="Kpr"/>
          </w:rPr>
          <w:t>https://doi.org/10.3389/fpubh.2024.1435329</w:t>
        </w:r>
      </w:hyperlink>
    </w:p>
    <w:p w14:paraId="7EC7B1F3"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Zaid, N. N. M., Hashim, N. W., Hashim, N. H., &amp; Abdul Rahim, S. (2023). Elderly and their barriers to accepting and learning to use technology: A scoping review. </w:t>
      </w:r>
      <w:r w:rsidRPr="004E40CD">
        <w:rPr>
          <w:i/>
          <w:iCs/>
        </w:rPr>
        <w:t>Media Keperawatan Indonesia</w:t>
      </w:r>
      <w:r w:rsidRPr="004E40CD">
        <w:t xml:space="preserve">, 6(1), 37–48. </w:t>
      </w:r>
    </w:p>
    <w:p w14:paraId="4E02C484" w14:textId="77777777" w:rsidR="000378FA" w:rsidRPr="004E40CD" w:rsidRDefault="000378FA" w:rsidP="000378FA">
      <w:pPr>
        <w:pStyle w:val="NormalWeb"/>
        <w:spacing w:beforeLines="120" w:before="288" w:beforeAutospacing="0" w:afterLines="120" w:after="288" w:afterAutospacing="0" w:line="276" w:lineRule="auto"/>
        <w:ind w:left="425" w:hanging="567"/>
        <w:jc w:val="both"/>
      </w:pPr>
      <w:r w:rsidRPr="004E40CD">
        <w:t xml:space="preserve">Zou, C., Harvard, A., Qian, J., &amp; Fox, B. I. (2023). A systematic review of digital health technologies for the care of older adults during COVID-19 pandemic. </w:t>
      </w:r>
      <w:r w:rsidRPr="004E40CD">
        <w:rPr>
          <w:i/>
          <w:iCs/>
        </w:rPr>
        <w:t>Digital Health</w:t>
      </w:r>
      <w:r w:rsidRPr="004E40CD">
        <w:t xml:space="preserve">, 9. </w:t>
      </w:r>
      <w:hyperlink w:history="1">
        <w:r w:rsidRPr="004E40CD">
          <w:rPr>
            <w:rStyle w:val="Kpr"/>
          </w:rPr>
          <w:t>https://doi.org/10.1177/20552076231191050</w:t>
        </w:r>
      </w:hyperlink>
      <w:r w:rsidRPr="004E40CD">
        <w:t xml:space="preserve"> </w:t>
      </w:r>
    </w:p>
    <w:p w14:paraId="5AF5C2BE" w14:textId="77777777" w:rsidR="00D97A49" w:rsidRPr="004E40CD" w:rsidRDefault="00D97A49" w:rsidP="004E3F64">
      <w:pPr>
        <w:pStyle w:val="NormalWeb"/>
      </w:pPr>
    </w:p>
    <w:p w14:paraId="367FD11C" w14:textId="77777777" w:rsidR="00CB7A6D" w:rsidRPr="004E40CD" w:rsidRDefault="00CB7A6D" w:rsidP="004E3F64">
      <w:pPr>
        <w:pStyle w:val="NormalWeb"/>
      </w:pPr>
    </w:p>
    <w:p w14:paraId="0E4FDE08" w14:textId="77777777" w:rsidR="00CB7A6D" w:rsidRPr="004E40CD" w:rsidRDefault="00CB7A6D" w:rsidP="004E3F64">
      <w:pPr>
        <w:pStyle w:val="NormalWeb"/>
      </w:pPr>
    </w:p>
    <w:p w14:paraId="2A7E3BE4" w14:textId="77777777" w:rsidR="00590B34" w:rsidRPr="004E40CD" w:rsidRDefault="00590B34" w:rsidP="004E3F64">
      <w:pPr>
        <w:pStyle w:val="NormalWeb"/>
      </w:pPr>
    </w:p>
    <w:p w14:paraId="3B53F287" w14:textId="055F03BE" w:rsidR="00527E52" w:rsidRPr="004E40CD" w:rsidRDefault="00590B34" w:rsidP="00E9142E">
      <w:pPr>
        <w:pStyle w:val="KonuBal"/>
      </w:pPr>
      <w:bookmarkStart w:id="111" w:name="_Toc236246507"/>
      <w:r w:rsidRPr="004E40CD">
        <w:lastRenderedPageBreak/>
        <w:t xml:space="preserve">EK 1 </w:t>
      </w:r>
      <w:r w:rsidR="00527E52" w:rsidRPr="004E40CD">
        <w:t>OR</w:t>
      </w:r>
      <w:r w:rsidR="00E81B7B">
        <w:t>İ</w:t>
      </w:r>
      <w:r w:rsidR="00527E52" w:rsidRPr="004E40CD">
        <w:t>JİNALLİK FORMU</w:t>
      </w:r>
      <w:bookmarkEnd w:id="111"/>
      <w:r w:rsidR="00527E52" w:rsidRPr="004E40CD">
        <w:t xml:space="preserve"> </w:t>
      </w:r>
      <w:r w:rsidR="00527E52" w:rsidRPr="004E40CD">
        <w:rPr>
          <w:noProof/>
        </w:rPr>
        <w:drawing>
          <wp:inline distT="0" distB="0" distL="0" distR="0" wp14:anchorId="340AB09A" wp14:editId="0528CA40">
            <wp:extent cx="5400040" cy="7658100"/>
            <wp:effectExtent l="0" t="0" r="0" b="0"/>
            <wp:docPr id="825412998"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12998" name="Resim 825412998"/>
                    <pic:cNvPicPr/>
                  </pic:nvPicPr>
                  <pic:blipFill>
                    <a:blip r:embed="rId15"/>
                    <a:stretch>
                      <a:fillRect/>
                    </a:stretch>
                  </pic:blipFill>
                  <pic:spPr>
                    <a:xfrm>
                      <a:off x="0" y="0"/>
                      <a:ext cx="5400040" cy="7658100"/>
                    </a:xfrm>
                    <a:prstGeom prst="rect">
                      <a:avLst/>
                    </a:prstGeom>
                  </pic:spPr>
                </pic:pic>
              </a:graphicData>
            </a:graphic>
          </wp:inline>
        </w:drawing>
      </w:r>
      <w:r w:rsidR="00E9142E">
        <w:rPr>
          <w:noProof/>
        </w:rPr>
        <w:lastRenderedPageBreak/>
        <w:drawing>
          <wp:inline distT="0" distB="0" distL="0" distR="0" wp14:anchorId="7BCBC16A" wp14:editId="7779592D">
            <wp:extent cx="5400040" cy="7311390"/>
            <wp:effectExtent l="0" t="0" r="0" b="3810"/>
            <wp:docPr id="186146880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68806" name="Resim 1861468806"/>
                    <pic:cNvPicPr/>
                  </pic:nvPicPr>
                  <pic:blipFill>
                    <a:blip r:embed="rId16">
                      <a:extLst>
                        <a:ext uri="{28A0092B-C50C-407E-A947-70E740481C1C}">
                          <a14:useLocalDpi xmlns:a14="http://schemas.microsoft.com/office/drawing/2010/main" val="0"/>
                        </a:ext>
                      </a:extLst>
                    </a:blip>
                    <a:stretch>
                      <a:fillRect/>
                    </a:stretch>
                  </pic:blipFill>
                  <pic:spPr>
                    <a:xfrm>
                      <a:off x="0" y="0"/>
                      <a:ext cx="5400040" cy="7311390"/>
                    </a:xfrm>
                    <a:prstGeom prst="rect">
                      <a:avLst/>
                    </a:prstGeom>
                  </pic:spPr>
                </pic:pic>
              </a:graphicData>
            </a:graphic>
          </wp:inline>
        </w:drawing>
      </w:r>
    </w:p>
    <w:p w14:paraId="3213B8A7" w14:textId="77777777" w:rsidR="00E9142E" w:rsidRDefault="00E9142E" w:rsidP="000B39E1">
      <w:pPr>
        <w:pStyle w:val="NormalWeb"/>
        <w:jc w:val="center"/>
        <w:rPr>
          <w:rStyle w:val="KonuBalChar"/>
          <w:rFonts w:ascii="Times New Roman" w:hAnsi="Times New Roman" w:cs="Times New Roman"/>
        </w:rPr>
      </w:pPr>
      <w:bookmarkStart w:id="112" w:name="_Toc236246508"/>
    </w:p>
    <w:p w14:paraId="3D5F7CF4" w14:textId="77777777" w:rsidR="00E9142E" w:rsidRDefault="00E9142E" w:rsidP="000B39E1">
      <w:pPr>
        <w:pStyle w:val="NormalWeb"/>
        <w:jc w:val="center"/>
        <w:rPr>
          <w:rStyle w:val="KonuBalChar"/>
          <w:rFonts w:ascii="Times New Roman" w:hAnsi="Times New Roman" w:cs="Times New Roman"/>
        </w:rPr>
      </w:pPr>
    </w:p>
    <w:p w14:paraId="19105E3C" w14:textId="399FAA92" w:rsidR="0072183A" w:rsidRPr="004E40CD" w:rsidRDefault="0072183A" w:rsidP="000B39E1">
      <w:pPr>
        <w:pStyle w:val="NormalWeb"/>
        <w:jc w:val="center"/>
        <w:rPr>
          <w:rStyle w:val="KonuBalChar"/>
          <w:rFonts w:ascii="Times New Roman" w:hAnsi="Times New Roman" w:cs="Times New Roman"/>
        </w:rPr>
      </w:pPr>
      <w:r w:rsidRPr="004E40CD">
        <w:rPr>
          <w:rStyle w:val="KonuBalChar"/>
          <w:rFonts w:ascii="Times New Roman" w:hAnsi="Times New Roman" w:cs="Times New Roman"/>
        </w:rPr>
        <w:lastRenderedPageBreak/>
        <w:t xml:space="preserve">EK 2 ETİK KURUL </w:t>
      </w:r>
      <w:r w:rsidR="00527E52" w:rsidRPr="004E40CD">
        <w:rPr>
          <w:rStyle w:val="KonuBalChar"/>
          <w:rFonts w:ascii="Times New Roman" w:hAnsi="Times New Roman" w:cs="Times New Roman"/>
        </w:rPr>
        <w:t>İZNİ</w:t>
      </w:r>
      <w:bookmarkEnd w:id="112"/>
    </w:p>
    <w:p w14:paraId="107B5EB9" w14:textId="77777777" w:rsidR="0072183A" w:rsidRPr="004E40CD" w:rsidRDefault="0072183A" w:rsidP="000B39E1">
      <w:pPr>
        <w:pStyle w:val="NormalWeb"/>
        <w:jc w:val="center"/>
        <w:rPr>
          <w:rStyle w:val="KonuBalChar"/>
          <w:rFonts w:ascii="Times New Roman" w:hAnsi="Times New Roman" w:cs="Times New Roman"/>
        </w:rPr>
      </w:pPr>
    </w:p>
    <w:p w14:paraId="18569063" w14:textId="19D96CF3" w:rsidR="0072183A" w:rsidRPr="004E40CD" w:rsidRDefault="0072183A" w:rsidP="000B39E1">
      <w:pPr>
        <w:pStyle w:val="NormalWeb"/>
        <w:jc w:val="center"/>
      </w:pPr>
      <w:r w:rsidRPr="004E40CD">
        <w:rPr>
          <w:noProof/>
        </w:rPr>
        <w:drawing>
          <wp:inline distT="0" distB="0" distL="0" distR="0" wp14:anchorId="0469BCF9" wp14:editId="46BB644A">
            <wp:extent cx="5400040" cy="6885305"/>
            <wp:effectExtent l="0" t="0" r="0" b="0"/>
            <wp:docPr id="133873930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39305" name="Resim 1338739305"/>
                    <pic:cNvPicPr/>
                  </pic:nvPicPr>
                  <pic:blipFill>
                    <a:blip r:embed="rId17">
                      <a:extLst>
                        <a:ext uri="{28A0092B-C50C-407E-A947-70E740481C1C}">
                          <a14:useLocalDpi xmlns:a14="http://schemas.microsoft.com/office/drawing/2010/main" val="0"/>
                        </a:ext>
                      </a:extLst>
                    </a:blip>
                    <a:stretch>
                      <a:fillRect/>
                    </a:stretch>
                  </pic:blipFill>
                  <pic:spPr>
                    <a:xfrm>
                      <a:off x="0" y="0"/>
                      <a:ext cx="5400040" cy="6885305"/>
                    </a:xfrm>
                    <a:prstGeom prst="rect">
                      <a:avLst/>
                    </a:prstGeom>
                  </pic:spPr>
                </pic:pic>
              </a:graphicData>
            </a:graphic>
          </wp:inline>
        </w:drawing>
      </w:r>
    </w:p>
    <w:p w14:paraId="7BC40349" w14:textId="77777777" w:rsidR="00527E52" w:rsidRPr="004E40CD" w:rsidRDefault="00527E52" w:rsidP="000B39E1">
      <w:pPr>
        <w:pStyle w:val="NormalWeb"/>
        <w:jc w:val="center"/>
      </w:pPr>
    </w:p>
    <w:p w14:paraId="413A9B54" w14:textId="4293B1D9" w:rsidR="00527E52" w:rsidRPr="004E40CD" w:rsidRDefault="00527E52" w:rsidP="00527E52">
      <w:pPr>
        <w:pStyle w:val="KonuBal"/>
      </w:pPr>
      <w:bookmarkStart w:id="113" w:name="_Toc236246509"/>
      <w:r w:rsidRPr="004E40CD">
        <w:lastRenderedPageBreak/>
        <w:t>EK 3 ÖLÇEK KULLANIM İZİNLERİ</w:t>
      </w:r>
      <w:bookmarkEnd w:id="113"/>
    </w:p>
    <w:p w14:paraId="0065CC9F" w14:textId="77777777" w:rsidR="00527E52" w:rsidRPr="004E40CD" w:rsidRDefault="00527E52" w:rsidP="00527E52">
      <w:pPr>
        <w:pStyle w:val="NormalWeb"/>
      </w:pPr>
    </w:p>
    <w:p w14:paraId="5C67A0D7" w14:textId="77777777" w:rsidR="00527E52" w:rsidRPr="004E40CD" w:rsidRDefault="00527E52" w:rsidP="00527E52">
      <w:pPr>
        <w:pStyle w:val="NormalWeb"/>
        <w:jc w:val="center"/>
      </w:pPr>
      <w:r w:rsidRPr="004E40CD">
        <w:rPr>
          <w:noProof/>
        </w:rPr>
        <mc:AlternateContent>
          <mc:Choice Requires="wps">
            <w:drawing>
              <wp:anchor distT="0" distB="0" distL="114300" distR="114300" simplePos="0" relativeHeight="251689984" behindDoc="0" locked="0" layoutInCell="1" allowOverlap="1" wp14:anchorId="62729DB2" wp14:editId="6218AA67">
                <wp:simplePos x="0" y="0"/>
                <wp:positionH relativeFrom="column">
                  <wp:posOffset>797560</wp:posOffset>
                </wp:positionH>
                <wp:positionV relativeFrom="paragraph">
                  <wp:posOffset>134620</wp:posOffset>
                </wp:positionV>
                <wp:extent cx="797560" cy="78740"/>
                <wp:effectExtent l="0" t="0" r="15240" b="10160"/>
                <wp:wrapNone/>
                <wp:docPr id="1920544939" name="Dikdörtgen 9"/>
                <wp:cNvGraphicFramePr/>
                <a:graphic xmlns:a="http://schemas.openxmlformats.org/drawingml/2006/main">
                  <a:graphicData uri="http://schemas.microsoft.com/office/word/2010/wordprocessingShape">
                    <wps:wsp>
                      <wps:cNvSpPr/>
                      <wps:spPr>
                        <a:xfrm>
                          <a:off x="0" y="0"/>
                          <a:ext cx="797560" cy="787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470FB1B" id="Dikdörtgen 9" o:spid="_x0000_s1026" style="position:absolute;margin-left:62.8pt;margin-top:10.6pt;width:62.8pt;height:6.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" fillcolor="black [3200]" strokecolor="black [480]" strokeweight="1pt"/>
            </w:pict>
          </mc:Fallback>
        </mc:AlternateContent>
      </w:r>
      <w:r w:rsidRPr="004E40CD">
        <w:rPr>
          <w:noProof/>
        </w:rPr>
        <mc:AlternateContent>
          <mc:Choice Requires="wps">
            <w:drawing>
              <wp:anchor distT="0" distB="0" distL="114300" distR="114300" simplePos="0" relativeHeight="251692032" behindDoc="0" locked="0" layoutInCell="1" allowOverlap="1" wp14:anchorId="674E0B1B" wp14:editId="380CF4E8">
                <wp:simplePos x="0" y="0"/>
                <wp:positionH relativeFrom="column">
                  <wp:posOffset>764960</wp:posOffset>
                </wp:positionH>
                <wp:positionV relativeFrom="paragraph">
                  <wp:posOffset>1397635</wp:posOffset>
                </wp:positionV>
                <wp:extent cx="797560" cy="78740"/>
                <wp:effectExtent l="0" t="0" r="15240" b="10160"/>
                <wp:wrapNone/>
                <wp:docPr id="1271132090" name="Dikdörtgen 9"/>
                <wp:cNvGraphicFramePr/>
                <a:graphic xmlns:a="http://schemas.openxmlformats.org/drawingml/2006/main">
                  <a:graphicData uri="http://schemas.microsoft.com/office/word/2010/wordprocessingShape">
                    <wps:wsp>
                      <wps:cNvSpPr/>
                      <wps:spPr>
                        <a:xfrm>
                          <a:off x="0" y="0"/>
                          <a:ext cx="797560" cy="787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4539E73" id="Dikdörtgen 9" o:spid="_x0000_s1026" style="position:absolute;margin-left:60.25pt;margin-top:110.05pt;width:62.8pt;height:6.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" fillcolor="black [3200]" strokecolor="black [480]" strokeweight="1pt"/>
            </w:pict>
          </mc:Fallback>
        </mc:AlternateContent>
      </w:r>
      <w:r w:rsidRPr="004E40CD">
        <w:rPr>
          <w:noProof/>
        </w:rPr>
        <mc:AlternateContent>
          <mc:Choice Requires="wps">
            <w:drawing>
              <wp:anchor distT="0" distB="0" distL="114300" distR="114300" simplePos="0" relativeHeight="251691008" behindDoc="0" locked="0" layoutInCell="1" allowOverlap="1" wp14:anchorId="641C49E9" wp14:editId="2C4C637C">
                <wp:simplePos x="0" y="0"/>
                <wp:positionH relativeFrom="column">
                  <wp:posOffset>705485</wp:posOffset>
                </wp:positionH>
                <wp:positionV relativeFrom="paragraph">
                  <wp:posOffset>412535</wp:posOffset>
                </wp:positionV>
                <wp:extent cx="797560" cy="78740"/>
                <wp:effectExtent l="0" t="0" r="15240" b="10160"/>
                <wp:wrapNone/>
                <wp:docPr id="819041287" name="Dikdörtgen 9"/>
                <wp:cNvGraphicFramePr/>
                <a:graphic xmlns:a="http://schemas.openxmlformats.org/drawingml/2006/main">
                  <a:graphicData uri="http://schemas.microsoft.com/office/word/2010/wordprocessingShape">
                    <wps:wsp>
                      <wps:cNvSpPr/>
                      <wps:spPr>
                        <a:xfrm>
                          <a:off x="0" y="0"/>
                          <a:ext cx="797560" cy="787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D2C92B3" id="Dikdörtgen 9" o:spid="_x0000_s1026" style="position:absolute;margin-left:55.55pt;margin-top:32.5pt;width:62.8pt;height:6.2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" fillcolor="black [3200]" strokecolor="black [480]" strokeweight="1pt"/>
            </w:pict>
          </mc:Fallback>
        </mc:AlternateContent>
      </w:r>
      <w:r w:rsidRPr="004E40CD">
        <w:rPr>
          <w:noProof/>
        </w:rPr>
        <w:drawing>
          <wp:inline distT="0" distB="0" distL="0" distR="0" wp14:anchorId="09915ED9" wp14:editId="28F0534C">
            <wp:extent cx="4930836" cy="1987062"/>
            <wp:effectExtent l="0" t="0" r="0" b="0"/>
            <wp:docPr id="2326533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85469" name="Resim 1736485469"/>
                    <pic:cNvPicPr/>
                  </pic:nvPicPr>
                  <pic:blipFill>
                    <a:blip r:embed="rId18">
                      <a:extLst>
                        <a:ext uri="{28A0092B-C50C-407E-A947-70E740481C1C}">
                          <a14:useLocalDpi xmlns:a14="http://schemas.microsoft.com/office/drawing/2010/main" val="0"/>
                        </a:ext>
                      </a:extLst>
                    </a:blip>
                    <a:stretch>
                      <a:fillRect/>
                    </a:stretch>
                  </pic:blipFill>
                  <pic:spPr>
                    <a:xfrm>
                      <a:off x="0" y="0"/>
                      <a:ext cx="4982516" cy="2007889"/>
                    </a:xfrm>
                    <a:prstGeom prst="rect">
                      <a:avLst/>
                    </a:prstGeom>
                  </pic:spPr>
                </pic:pic>
              </a:graphicData>
            </a:graphic>
          </wp:inline>
        </w:drawing>
      </w:r>
    </w:p>
    <w:p w14:paraId="0E9230FA" w14:textId="77777777" w:rsidR="00527E52" w:rsidRPr="004E40CD" w:rsidRDefault="00527E52" w:rsidP="00527E52">
      <w:pPr>
        <w:pStyle w:val="NormalWeb"/>
        <w:jc w:val="center"/>
      </w:pPr>
      <w:r w:rsidRPr="004E40CD">
        <w:rPr>
          <w:noProof/>
        </w:rPr>
        <mc:AlternateContent>
          <mc:Choice Requires="wps">
            <w:drawing>
              <wp:anchor distT="0" distB="0" distL="114300" distR="114300" simplePos="0" relativeHeight="251697152" behindDoc="0" locked="0" layoutInCell="1" allowOverlap="1" wp14:anchorId="26B84162" wp14:editId="05B11DFA">
                <wp:simplePos x="0" y="0"/>
                <wp:positionH relativeFrom="column">
                  <wp:posOffset>2229485</wp:posOffset>
                </wp:positionH>
                <wp:positionV relativeFrom="paragraph">
                  <wp:posOffset>1538820</wp:posOffset>
                </wp:positionV>
                <wp:extent cx="1146810" cy="110490"/>
                <wp:effectExtent l="0" t="0" r="8890" b="16510"/>
                <wp:wrapNone/>
                <wp:docPr id="1937621397" name="Dikdörtgen 9"/>
                <wp:cNvGraphicFramePr/>
                <a:graphic xmlns:a="http://schemas.openxmlformats.org/drawingml/2006/main">
                  <a:graphicData uri="http://schemas.microsoft.com/office/word/2010/wordprocessingShape">
                    <wps:wsp>
                      <wps:cNvSpPr/>
                      <wps:spPr>
                        <a:xfrm>
                          <a:off x="0" y="0"/>
                          <a:ext cx="1146810" cy="11049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1AB6ECE" id="Dikdörtgen 9" o:spid="_x0000_s1026" style="position:absolute;margin-left:175.55pt;margin-top:121.15pt;width:90.3pt;height: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" fillcolor="black [3200]" strokecolor="black [480]" strokeweight="1pt"/>
            </w:pict>
          </mc:Fallback>
        </mc:AlternateContent>
      </w:r>
      <w:r w:rsidRPr="004E40CD">
        <w:rPr>
          <w:noProof/>
        </w:rPr>
        <mc:AlternateContent>
          <mc:Choice Requires="wps">
            <w:drawing>
              <wp:anchor distT="0" distB="0" distL="114300" distR="114300" simplePos="0" relativeHeight="251695104" behindDoc="0" locked="0" layoutInCell="1" allowOverlap="1" wp14:anchorId="76D7BD55" wp14:editId="4D876AF3">
                <wp:simplePos x="0" y="0"/>
                <wp:positionH relativeFrom="column">
                  <wp:posOffset>844550</wp:posOffset>
                </wp:positionH>
                <wp:positionV relativeFrom="paragraph">
                  <wp:posOffset>1544535</wp:posOffset>
                </wp:positionV>
                <wp:extent cx="1146810" cy="110490"/>
                <wp:effectExtent l="0" t="0" r="8890" b="16510"/>
                <wp:wrapNone/>
                <wp:docPr id="1165152092" name="Dikdörtgen 9"/>
                <wp:cNvGraphicFramePr/>
                <a:graphic xmlns:a="http://schemas.openxmlformats.org/drawingml/2006/main">
                  <a:graphicData uri="http://schemas.microsoft.com/office/word/2010/wordprocessingShape">
                    <wps:wsp>
                      <wps:cNvSpPr/>
                      <wps:spPr>
                        <a:xfrm>
                          <a:off x="0" y="0"/>
                          <a:ext cx="1146810" cy="11049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189CDC4" id="Dikdörtgen 9" o:spid="_x0000_s1026" style="position:absolute;margin-left:66.5pt;margin-top:121.6pt;width:90.3pt;height: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" fillcolor="black [3200]" strokecolor="black [480]" strokeweight="1pt"/>
            </w:pict>
          </mc:Fallback>
        </mc:AlternateContent>
      </w:r>
      <w:r w:rsidRPr="004E40CD">
        <w:rPr>
          <w:noProof/>
        </w:rPr>
        <mc:AlternateContent>
          <mc:Choice Requires="wps">
            <w:drawing>
              <wp:anchor distT="0" distB="0" distL="114300" distR="114300" simplePos="0" relativeHeight="251696128" behindDoc="0" locked="0" layoutInCell="1" allowOverlap="1" wp14:anchorId="5F1EDCE5" wp14:editId="3E0D1741">
                <wp:simplePos x="0" y="0"/>
                <wp:positionH relativeFrom="column">
                  <wp:posOffset>1837270</wp:posOffset>
                </wp:positionH>
                <wp:positionV relativeFrom="paragraph">
                  <wp:posOffset>1282065</wp:posOffset>
                </wp:positionV>
                <wp:extent cx="1146810" cy="110490"/>
                <wp:effectExtent l="0" t="0" r="8890" b="16510"/>
                <wp:wrapNone/>
                <wp:docPr id="505185376" name="Dikdörtgen 9"/>
                <wp:cNvGraphicFramePr/>
                <a:graphic xmlns:a="http://schemas.openxmlformats.org/drawingml/2006/main">
                  <a:graphicData uri="http://schemas.microsoft.com/office/word/2010/wordprocessingShape">
                    <wps:wsp>
                      <wps:cNvSpPr/>
                      <wps:spPr>
                        <a:xfrm>
                          <a:off x="0" y="0"/>
                          <a:ext cx="1146810" cy="11049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8E826EF" id="Dikdörtgen 9" o:spid="_x0000_s1026" style="position:absolute;margin-left:144.65pt;margin-top:100.95pt;width:90.3pt;height:8.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" fillcolor="black [3200]" strokecolor="black [480]" strokeweight="1pt"/>
            </w:pict>
          </mc:Fallback>
        </mc:AlternateContent>
      </w:r>
      <w:r w:rsidRPr="004E40CD">
        <w:rPr>
          <w:noProof/>
        </w:rPr>
        <mc:AlternateContent>
          <mc:Choice Requires="wps">
            <w:drawing>
              <wp:anchor distT="0" distB="0" distL="114300" distR="114300" simplePos="0" relativeHeight="251694080" behindDoc="0" locked="0" layoutInCell="1" allowOverlap="1" wp14:anchorId="1741FF31" wp14:editId="59E7C7D3">
                <wp:simplePos x="0" y="0"/>
                <wp:positionH relativeFrom="column">
                  <wp:posOffset>1129245</wp:posOffset>
                </wp:positionH>
                <wp:positionV relativeFrom="paragraph">
                  <wp:posOffset>399415</wp:posOffset>
                </wp:positionV>
                <wp:extent cx="797560" cy="78740"/>
                <wp:effectExtent l="0" t="0" r="15240" b="10160"/>
                <wp:wrapNone/>
                <wp:docPr id="72164984" name="Dikdörtgen 9"/>
                <wp:cNvGraphicFramePr/>
                <a:graphic xmlns:a="http://schemas.openxmlformats.org/drawingml/2006/main">
                  <a:graphicData uri="http://schemas.microsoft.com/office/word/2010/wordprocessingShape">
                    <wps:wsp>
                      <wps:cNvSpPr/>
                      <wps:spPr>
                        <a:xfrm>
                          <a:off x="0" y="0"/>
                          <a:ext cx="797560" cy="787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4FBB6D7" id="Dikdörtgen 9" o:spid="_x0000_s1026" style="position:absolute;margin-left:88.9pt;margin-top:31.45pt;width:62.8pt;height:6.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" fillcolor="black [3200]" strokecolor="black [480]" strokeweight="1pt"/>
            </w:pict>
          </mc:Fallback>
        </mc:AlternateContent>
      </w:r>
      <w:r w:rsidRPr="004E40CD">
        <w:rPr>
          <w:noProof/>
        </w:rPr>
        <mc:AlternateContent>
          <mc:Choice Requires="wps">
            <w:drawing>
              <wp:anchor distT="0" distB="0" distL="114300" distR="114300" simplePos="0" relativeHeight="251693056" behindDoc="0" locked="0" layoutInCell="1" allowOverlap="1" wp14:anchorId="2BE9DF5E" wp14:editId="462ADA56">
                <wp:simplePos x="0" y="0"/>
                <wp:positionH relativeFrom="column">
                  <wp:posOffset>1066585</wp:posOffset>
                </wp:positionH>
                <wp:positionV relativeFrom="paragraph">
                  <wp:posOffset>120015</wp:posOffset>
                </wp:positionV>
                <wp:extent cx="797560" cy="78740"/>
                <wp:effectExtent l="0" t="0" r="15240" b="10160"/>
                <wp:wrapNone/>
                <wp:docPr id="2032506727" name="Dikdörtgen 9"/>
                <wp:cNvGraphicFramePr/>
                <a:graphic xmlns:a="http://schemas.openxmlformats.org/drawingml/2006/main">
                  <a:graphicData uri="http://schemas.microsoft.com/office/word/2010/wordprocessingShape">
                    <wps:wsp>
                      <wps:cNvSpPr/>
                      <wps:spPr>
                        <a:xfrm>
                          <a:off x="0" y="0"/>
                          <a:ext cx="797560" cy="787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44F8160" id="Dikdörtgen 9" o:spid="_x0000_s1026" style="position:absolute;margin-left:84pt;margin-top:9.45pt;width:62.8pt;height:6.2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" fillcolor="black [3200]" strokecolor="black [480]" strokeweight="1pt"/>
            </w:pict>
          </mc:Fallback>
        </mc:AlternateContent>
      </w:r>
      <w:r w:rsidRPr="004E40CD">
        <w:rPr>
          <w:noProof/>
        </w:rPr>
        <w:drawing>
          <wp:inline distT="0" distB="0" distL="0" distR="0" wp14:anchorId="7506F021" wp14:editId="2637087E">
            <wp:extent cx="5099099" cy="4526469"/>
            <wp:effectExtent l="0" t="0" r="0" b="0"/>
            <wp:docPr id="47122681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19689" name="Resim 223619689"/>
                    <pic:cNvPicPr/>
                  </pic:nvPicPr>
                  <pic:blipFill>
                    <a:blip r:embed="rId19">
                      <a:extLst>
                        <a:ext uri="{28A0092B-C50C-407E-A947-70E740481C1C}">
                          <a14:useLocalDpi xmlns:a14="http://schemas.microsoft.com/office/drawing/2010/main" val="0"/>
                        </a:ext>
                      </a:extLst>
                    </a:blip>
                    <a:stretch>
                      <a:fillRect/>
                    </a:stretch>
                  </pic:blipFill>
                  <pic:spPr>
                    <a:xfrm>
                      <a:off x="0" y="0"/>
                      <a:ext cx="5124952" cy="4549419"/>
                    </a:xfrm>
                    <a:prstGeom prst="rect">
                      <a:avLst/>
                    </a:prstGeom>
                  </pic:spPr>
                </pic:pic>
              </a:graphicData>
            </a:graphic>
          </wp:inline>
        </w:drawing>
      </w:r>
    </w:p>
    <w:p w14:paraId="196D92A8" w14:textId="77777777" w:rsidR="00527E52" w:rsidRPr="004E40CD" w:rsidRDefault="00527E52" w:rsidP="00527E52">
      <w:pPr>
        <w:pStyle w:val="NormalWeb"/>
        <w:jc w:val="center"/>
      </w:pPr>
    </w:p>
    <w:p w14:paraId="1D733A2B" w14:textId="77777777" w:rsidR="00527E52" w:rsidRPr="004E40CD" w:rsidRDefault="00527E52" w:rsidP="000B39E1">
      <w:pPr>
        <w:pStyle w:val="NormalWeb"/>
        <w:jc w:val="center"/>
      </w:pPr>
    </w:p>
    <w:sectPr w:rsidR="00527E52" w:rsidRPr="004E40CD" w:rsidSect="00FA6C7A">
      <w:pgSz w:w="11906" w:h="16838"/>
      <w:pgMar w:top="1701" w:right="1134"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9B2D" w14:textId="77777777" w:rsidR="00952A49" w:rsidRDefault="00952A49" w:rsidP="004669E9">
      <w:pPr>
        <w:spacing w:after="0" w:line="240" w:lineRule="auto"/>
      </w:pPr>
      <w:r>
        <w:separator/>
      </w:r>
    </w:p>
  </w:endnote>
  <w:endnote w:type="continuationSeparator" w:id="0">
    <w:p w14:paraId="1D9320C1" w14:textId="77777777" w:rsidR="00952A49" w:rsidRDefault="00952A49" w:rsidP="00466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2"/>
    <w:family w:val="swiss"/>
    <w:pitch w:val="variable"/>
    <w:sig w:usb0="E5002EFF" w:usb1="C000E47F" w:usb2="0000002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4C5B" w14:textId="77777777" w:rsidR="00952A49" w:rsidRDefault="00952A49" w:rsidP="004669E9">
      <w:pPr>
        <w:spacing w:after="0" w:line="240" w:lineRule="auto"/>
      </w:pPr>
      <w:r>
        <w:separator/>
      </w:r>
    </w:p>
  </w:footnote>
  <w:footnote w:type="continuationSeparator" w:id="0">
    <w:p w14:paraId="2AA14ADB" w14:textId="77777777" w:rsidR="00952A49" w:rsidRDefault="00952A49" w:rsidP="00466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13270"/>
      <w:docPartObj>
        <w:docPartGallery w:val="Page Numbers (Top of Page)"/>
        <w:docPartUnique/>
      </w:docPartObj>
    </w:sdtPr>
    <w:sdtContent>
      <w:p w14:paraId="0F7B29EB" w14:textId="77777777" w:rsidR="006E19AE" w:rsidRDefault="006E19AE">
        <w:pPr>
          <w:pStyle w:val="stBilgi"/>
          <w:jc w:val="right"/>
        </w:pPr>
        <w:r>
          <w:fldChar w:fldCharType="begin"/>
        </w:r>
        <w:r>
          <w:instrText xml:space="preserve"> PAGE  \* roman  \* MERGEFORMAT </w:instrText>
        </w:r>
        <w:r>
          <w:fldChar w:fldCharType="separate"/>
        </w:r>
        <w:r>
          <w:rPr>
            <w:noProof/>
          </w:rPr>
          <w:t>iv</w:t>
        </w:r>
        <w:r>
          <w:rPr>
            <w:noProof/>
          </w:rPr>
          <w:fldChar w:fldCharType="end"/>
        </w:r>
      </w:p>
    </w:sdtContent>
  </w:sdt>
  <w:p w14:paraId="0303C669" w14:textId="77777777" w:rsidR="006E19AE" w:rsidRDefault="006E19A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D509" w14:textId="77777777" w:rsidR="006E19AE" w:rsidRDefault="006E19A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01612"/>
      <w:docPartObj>
        <w:docPartGallery w:val="Page Numbers (Top of Page)"/>
        <w:docPartUnique/>
      </w:docPartObj>
    </w:sdtPr>
    <w:sdtContent>
      <w:p w14:paraId="1E9F2897" w14:textId="77777777" w:rsidR="004037CE" w:rsidRDefault="004037CE">
        <w:pPr>
          <w:pStyle w:val="stBilgi"/>
          <w:jc w:val="right"/>
        </w:pPr>
        <w:r>
          <w:fldChar w:fldCharType="begin"/>
        </w:r>
        <w:r>
          <w:instrText>PAGE   \* MERGEFORMAT</w:instrText>
        </w:r>
        <w:r>
          <w:fldChar w:fldCharType="separate"/>
        </w:r>
        <w:r>
          <w:rPr>
            <w:noProof/>
          </w:rPr>
          <w:t>173</w:t>
        </w:r>
        <w:r>
          <w:rPr>
            <w:noProof/>
          </w:rPr>
          <w:fldChar w:fldCharType="end"/>
        </w:r>
      </w:p>
    </w:sdtContent>
  </w:sdt>
  <w:p w14:paraId="5AE4FD60" w14:textId="77777777" w:rsidR="004037CE" w:rsidRDefault="004037C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33787"/>
      <w:docPartObj>
        <w:docPartGallery w:val="Page Numbers (Top of Page)"/>
        <w:docPartUnique/>
      </w:docPartObj>
    </w:sdtPr>
    <w:sdtContent>
      <w:p w14:paraId="4ACD2681" w14:textId="77777777" w:rsidR="00427B34" w:rsidRDefault="00427B34">
        <w:pPr>
          <w:pStyle w:val="stBilgi"/>
          <w:jc w:val="right"/>
        </w:pPr>
        <w:r>
          <w:fldChar w:fldCharType="begin"/>
        </w:r>
        <w:r>
          <w:instrText>PAGE   \* MERGEFORMAT</w:instrText>
        </w:r>
        <w:r>
          <w:fldChar w:fldCharType="separate"/>
        </w:r>
        <w:r>
          <w:rPr>
            <w:noProof/>
          </w:rPr>
          <w:t>173</w:t>
        </w:r>
        <w:r>
          <w:rPr>
            <w:noProof/>
          </w:rPr>
          <w:fldChar w:fldCharType="end"/>
        </w:r>
      </w:p>
    </w:sdtContent>
  </w:sdt>
  <w:p w14:paraId="3B4AEF71" w14:textId="77777777" w:rsidR="00427B34" w:rsidRDefault="00427B3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0539"/>
    <w:multiLevelType w:val="hybridMultilevel"/>
    <w:tmpl w:val="D4B0DBD4"/>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C952745"/>
    <w:multiLevelType w:val="multilevel"/>
    <w:tmpl w:val="8208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A7FAE"/>
    <w:multiLevelType w:val="multilevel"/>
    <w:tmpl w:val="F478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5191C"/>
    <w:multiLevelType w:val="hybridMultilevel"/>
    <w:tmpl w:val="94B8FFCE"/>
    <w:lvl w:ilvl="0" w:tplc="71903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14EE7"/>
    <w:multiLevelType w:val="hybridMultilevel"/>
    <w:tmpl w:val="8E525D04"/>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386326"/>
    <w:multiLevelType w:val="hybridMultilevel"/>
    <w:tmpl w:val="D05A930C"/>
    <w:lvl w:ilvl="0" w:tplc="557854A2">
      <w:start w:val="1"/>
      <w:numFmt w:val="decimal"/>
      <w:pStyle w:val="TabloYazs"/>
      <w:lvlText w:val="Tablo %1.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68124C0"/>
    <w:multiLevelType w:val="multilevel"/>
    <w:tmpl w:val="1AE4FAEA"/>
    <w:lvl w:ilvl="0">
      <w:start w:val="1"/>
      <w:numFmt w:val="decimal"/>
      <w:pStyle w:val="Balk1"/>
      <w:suff w:val="nothing"/>
      <w:lvlText w:val="%1."/>
      <w:lvlJc w:val="left"/>
      <w:pPr>
        <w:ind w:left="4820" w:firstLine="0"/>
      </w:pPr>
      <w:rPr>
        <w:rFonts w:ascii="Times New Roman" w:eastAsiaTheme="majorEastAsia" w:hAnsi="Times New Roman" w:cstheme="majorBidi"/>
      </w:rPr>
    </w:lvl>
    <w:lvl w:ilvl="1">
      <w:start w:val="1"/>
      <w:numFmt w:val="decimal"/>
      <w:pStyle w:val="Balk2"/>
      <w:suff w:val="space"/>
      <w:lvlText w:val="%1.%2."/>
      <w:lvlJc w:val="left"/>
      <w:pPr>
        <w:ind w:left="0" w:firstLine="567"/>
      </w:pPr>
      <w:rPr>
        <w:rFonts w:hint="default"/>
      </w:rPr>
    </w:lvl>
    <w:lvl w:ilvl="2">
      <w:start w:val="1"/>
      <w:numFmt w:val="decimal"/>
      <w:pStyle w:val="Balk3"/>
      <w:suff w:val="nothing"/>
      <w:lvlText w:val="%1.%2.%3. "/>
      <w:lvlJc w:val="left"/>
      <w:pPr>
        <w:ind w:left="-567" w:firstLine="567"/>
      </w:pPr>
      <w:rPr>
        <w:rFonts w:hint="default"/>
      </w:rPr>
    </w:lvl>
    <w:lvl w:ilvl="3">
      <w:start w:val="1"/>
      <w:numFmt w:val="decimal"/>
      <w:pStyle w:val="Balk4"/>
      <w:suff w:val="nothing"/>
      <w:lvlText w:val="%1.%2.%3.%4. "/>
      <w:lvlJc w:val="left"/>
      <w:pPr>
        <w:ind w:left="0" w:firstLine="0"/>
      </w:pPr>
      <w:rPr>
        <w:rFonts w:hint="default"/>
      </w:rPr>
    </w:lvl>
    <w:lvl w:ilvl="4">
      <w:start w:val="1"/>
      <w:numFmt w:val="decimal"/>
      <w:pStyle w:val="Balk5"/>
      <w:suff w:val="nothing"/>
      <w:lvlText w:val="%1.%2.%3.%4.%5. "/>
      <w:lvlJc w:val="left"/>
      <w:pPr>
        <w:ind w:left="0" w:firstLine="0"/>
      </w:pPr>
      <w:rPr>
        <w:rFonts w:hint="default"/>
      </w:rPr>
    </w:lvl>
    <w:lvl w:ilvl="5">
      <w:start w:val="1"/>
      <w:numFmt w:val="decimal"/>
      <w:pStyle w:val="Balk6"/>
      <w:suff w:val="nothing"/>
      <w:lvlText w:val="%1.%2.%3.%4.%5.%6. "/>
      <w:lvlJc w:val="left"/>
      <w:pPr>
        <w:ind w:left="0" w:firstLine="0"/>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7" w15:restartNumberingAfterBreak="0">
    <w:nsid w:val="70CB5F30"/>
    <w:multiLevelType w:val="hybridMultilevel"/>
    <w:tmpl w:val="8BF6F492"/>
    <w:lvl w:ilvl="0" w:tplc="23AC0526">
      <w:start w:val="1"/>
      <w:numFmt w:val="decimal"/>
      <w:pStyle w:val="ResimYazs"/>
      <w:lvlText w:val="Şekil %1.1"/>
      <w:lvlJc w:val="left"/>
      <w:pPr>
        <w:ind w:left="107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96684075">
    <w:abstractNumId w:val="0"/>
  </w:num>
  <w:num w:numId="2" w16cid:durableId="2081126070">
    <w:abstractNumId w:val="3"/>
  </w:num>
  <w:num w:numId="3" w16cid:durableId="104622100">
    <w:abstractNumId w:val="6"/>
  </w:num>
  <w:num w:numId="4" w16cid:durableId="125239327">
    <w:abstractNumId w:val="7"/>
  </w:num>
  <w:num w:numId="5" w16cid:durableId="119036908">
    <w:abstractNumId w:val="5"/>
  </w:num>
  <w:num w:numId="6" w16cid:durableId="1589850850">
    <w:abstractNumId w:val="4"/>
  </w:num>
  <w:num w:numId="7" w16cid:durableId="682363853">
    <w:abstractNumId w:val="6"/>
    <w:lvlOverride w:ilvl="0">
      <w:startOverride w:val="5"/>
    </w:lvlOverride>
    <w:lvlOverride w:ilvl="1">
      <w:startOverride w:val="5"/>
    </w:lvlOverride>
  </w:num>
  <w:num w:numId="8" w16cid:durableId="1546523088">
    <w:abstractNumId w:val="6"/>
  </w:num>
  <w:num w:numId="9" w16cid:durableId="1080755947">
    <w:abstractNumId w:val="6"/>
  </w:num>
  <w:num w:numId="10" w16cid:durableId="405230668">
    <w:abstractNumId w:val="6"/>
  </w:num>
  <w:num w:numId="11" w16cid:durableId="2095126209">
    <w:abstractNumId w:val="6"/>
  </w:num>
  <w:num w:numId="12" w16cid:durableId="1537038745">
    <w:abstractNumId w:val="6"/>
  </w:num>
  <w:num w:numId="13" w16cid:durableId="519508732">
    <w:abstractNumId w:val="6"/>
    <w:lvlOverride w:ilvl="0">
      <w:startOverride w:val="4"/>
    </w:lvlOverride>
    <w:lvlOverride w:ilvl="1">
      <w:startOverride w:val="5"/>
    </w:lvlOverride>
    <w:lvlOverride w:ilvl="2">
      <w:startOverride w:val="2"/>
    </w:lvlOverride>
  </w:num>
  <w:num w:numId="14" w16cid:durableId="2022391248">
    <w:abstractNumId w:val="6"/>
    <w:lvlOverride w:ilvl="0">
      <w:startOverride w:val="4"/>
    </w:lvlOverride>
    <w:lvlOverride w:ilvl="1">
      <w:startOverride w:val="5"/>
    </w:lvlOverride>
    <w:lvlOverride w:ilvl="2">
      <w:startOverride w:val="2"/>
    </w:lvlOverride>
  </w:num>
  <w:num w:numId="15" w16cid:durableId="1076518339">
    <w:abstractNumId w:val="6"/>
  </w:num>
  <w:num w:numId="16" w16cid:durableId="2053773375">
    <w:abstractNumId w:val="1"/>
  </w:num>
  <w:num w:numId="17" w16cid:durableId="46924869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hideSpellingErrors/>
  <w:stylePaneFormatFilter w:val="1524" w:allStyles="0" w:customStyles="0" w:latentStyles="1" w:stylesInUse="0" w:headingStyles="1" w:numberingStyles="0" w:tableStyles="0" w:directFormattingOnRuns="1" w:directFormattingOnParagraphs="0" w:directFormattingOnNumbering="1" w:directFormattingOnTables="0" w:clearFormatting="1" w:top3HeadingStyles="0"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FE"/>
    <w:rsid w:val="00005892"/>
    <w:rsid w:val="000104B5"/>
    <w:rsid w:val="0001283B"/>
    <w:rsid w:val="00012DFA"/>
    <w:rsid w:val="000145A5"/>
    <w:rsid w:val="00026B2F"/>
    <w:rsid w:val="000349E2"/>
    <w:rsid w:val="000378FA"/>
    <w:rsid w:val="00042654"/>
    <w:rsid w:val="00043E38"/>
    <w:rsid w:val="00044EC8"/>
    <w:rsid w:val="00045BBB"/>
    <w:rsid w:val="00046877"/>
    <w:rsid w:val="0006010C"/>
    <w:rsid w:val="0006088B"/>
    <w:rsid w:val="0006298F"/>
    <w:rsid w:val="00066058"/>
    <w:rsid w:val="0007082A"/>
    <w:rsid w:val="00084212"/>
    <w:rsid w:val="00085F1D"/>
    <w:rsid w:val="000926A8"/>
    <w:rsid w:val="00097864"/>
    <w:rsid w:val="000A2480"/>
    <w:rsid w:val="000A73F6"/>
    <w:rsid w:val="000B0E63"/>
    <w:rsid w:val="000B39E1"/>
    <w:rsid w:val="000C4E4A"/>
    <w:rsid w:val="000C799C"/>
    <w:rsid w:val="000E26B9"/>
    <w:rsid w:val="000E2ECF"/>
    <w:rsid w:val="000E31DC"/>
    <w:rsid w:val="000E461E"/>
    <w:rsid w:val="000E5ECB"/>
    <w:rsid w:val="000F41C8"/>
    <w:rsid w:val="000F5596"/>
    <w:rsid w:val="000F5982"/>
    <w:rsid w:val="00101EAA"/>
    <w:rsid w:val="0010238F"/>
    <w:rsid w:val="00103B9F"/>
    <w:rsid w:val="001062F7"/>
    <w:rsid w:val="0012126E"/>
    <w:rsid w:val="00123B38"/>
    <w:rsid w:val="00125EFA"/>
    <w:rsid w:val="00130611"/>
    <w:rsid w:val="001321DE"/>
    <w:rsid w:val="001403D4"/>
    <w:rsid w:val="0014361D"/>
    <w:rsid w:val="001531BA"/>
    <w:rsid w:val="0015357D"/>
    <w:rsid w:val="00154C98"/>
    <w:rsid w:val="0016076D"/>
    <w:rsid w:val="00162C09"/>
    <w:rsid w:val="001633F9"/>
    <w:rsid w:val="00165B8D"/>
    <w:rsid w:val="0016655B"/>
    <w:rsid w:val="001670C9"/>
    <w:rsid w:val="00183FB1"/>
    <w:rsid w:val="00190138"/>
    <w:rsid w:val="00190A34"/>
    <w:rsid w:val="001935C8"/>
    <w:rsid w:val="001A6FB0"/>
    <w:rsid w:val="001B2102"/>
    <w:rsid w:val="001C1F6C"/>
    <w:rsid w:val="001D2EF6"/>
    <w:rsid w:val="001D382F"/>
    <w:rsid w:val="001D3F90"/>
    <w:rsid w:val="001D5C7C"/>
    <w:rsid w:val="001D7AA8"/>
    <w:rsid w:val="001E07F1"/>
    <w:rsid w:val="001E23D7"/>
    <w:rsid w:val="001E466A"/>
    <w:rsid w:val="001F19ED"/>
    <w:rsid w:val="00200926"/>
    <w:rsid w:val="00202219"/>
    <w:rsid w:val="00202A71"/>
    <w:rsid w:val="00204AC7"/>
    <w:rsid w:val="00204EE0"/>
    <w:rsid w:val="002157CE"/>
    <w:rsid w:val="002158F2"/>
    <w:rsid w:val="00215AF1"/>
    <w:rsid w:val="0024336D"/>
    <w:rsid w:val="002524F5"/>
    <w:rsid w:val="00253D46"/>
    <w:rsid w:val="00254ADE"/>
    <w:rsid w:val="00255C70"/>
    <w:rsid w:val="002571AA"/>
    <w:rsid w:val="00257FB1"/>
    <w:rsid w:val="00260457"/>
    <w:rsid w:val="00263037"/>
    <w:rsid w:val="002704FC"/>
    <w:rsid w:val="00271E8F"/>
    <w:rsid w:val="0027215C"/>
    <w:rsid w:val="002803F8"/>
    <w:rsid w:val="002868F5"/>
    <w:rsid w:val="0029153D"/>
    <w:rsid w:val="00295240"/>
    <w:rsid w:val="002A02C3"/>
    <w:rsid w:val="002A2CC8"/>
    <w:rsid w:val="002A5364"/>
    <w:rsid w:val="002B5C71"/>
    <w:rsid w:val="002B778E"/>
    <w:rsid w:val="002C0364"/>
    <w:rsid w:val="002C4B45"/>
    <w:rsid w:val="002D1748"/>
    <w:rsid w:val="002E3D3E"/>
    <w:rsid w:val="002E78D8"/>
    <w:rsid w:val="002F450C"/>
    <w:rsid w:val="002F5DB8"/>
    <w:rsid w:val="00300D1A"/>
    <w:rsid w:val="00302D0A"/>
    <w:rsid w:val="00306B09"/>
    <w:rsid w:val="00307B28"/>
    <w:rsid w:val="0031158E"/>
    <w:rsid w:val="00320A37"/>
    <w:rsid w:val="0032350B"/>
    <w:rsid w:val="003430E8"/>
    <w:rsid w:val="00345F0D"/>
    <w:rsid w:val="0035362C"/>
    <w:rsid w:val="00354B69"/>
    <w:rsid w:val="003567BB"/>
    <w:rsid w:val="00357F42"/>
    <w:rsid w:val="003607E1"/>
    <w:rsid w:val="00362E9C"/>
    <w:rsid w:val="003643D1"/>
    <w:rsid w:val="00371E70"/>
    <w:rsid w:val="0037252F"/>
    <w:rsid w:val="003751FE"/>
    <w:rsid w:val="003810A5"/>
    <w:rsid w:val="0038131D"/>
    <w:rsid w:val="0039148F"/>
    <w:rsid w:val="00391500"/>
    <w:rsid w:val="003A01D6"/>
    <w:rsid w:val="003A69E5"/>
    <w:rsid w:val="003A6ED5"/>
    <w:rsid w:val="003B2009"/>
    <w:rsid w:val="003B5F04"/>
    <w:rsid w:val="003B6265"/>
    <w:rsid w:val="003C32E2"/>
    <w:rsid w:val="003C626E"/>
    <w:rsid w:val="003D4408"/>
    <w:rsid w:val="003E1269"/>
    <w:rsid w:val="003F0B9D"/>
    <w:rsid w:val="003F34FB"/>
    <w:rsid w:val="003F6289"/>
    <w:rsid w:val="00400E03"/>
    <w:rsid w:val="00403319"/>
    <w:rsid w:val="004037CE"/>
    <w:rsid w:val="004038E0"/>
    <w:rsid w:val="00411332"/>
    <w:rsid w:val="00414507"/>
    <w:rsid w:val="004146B9"/>
    <w:rsid w:val="00414DCD"/>
    <w:rsid w:val="00422273"/>
    <w:rsid w:val="004240F4"/>
    <w:rsid w:val="00426CFB"/>
    <w:rsid w:val="00427830"/>
    <w:rsid w:val="00427B34"/>
    <w:rsid w:val="00432E07"/>
    <w:rsid w:val="004357DF"/>
    <w:rsid w:val="00436341"/>
    <w:rsid w:val="00441639"/>
    <w:rsid w:val="00446169"/>
    <w:rsid w:val="00463180"/>
    <w:rsid w:val="004669E9"/>
    <w:rsid w:val="00466BA8"/>
    <w:rsid w:val="0046732E"/>
    <w:rsid w:val="00472936"/>
    <w:rsid w:val="0047435A"/>
    <w:rsid w:val="00474CA8"/>
    <w:rsid w:val="00476C3A"/>
    <w:rsid w:val="004916F3"/>
    <w:rsid w:val="00493EB4"/>
    <w:rsid w:val="00496A20"/>
    <w:rsid w:val="004A569B"/>
    <w:rsid w:val="004A57E7"/>
    <w:rsid w:val="004B27A0"/>
    <w:rsid w:val="004B2C16"/>
    <w:rsid w:val="004B4BF5"/>
    <w:rsid w:val="004B60E8"/>
    <w:rsid w:val="004B72DA"/>
    <w:rsid w:val="004C04D0"/>
    <w:rsid w:val="004D734F"/>
    <w:rsid w:val="004E3F64"/>
    <w:rsid w:val="004E40CD"/>
    <w:rsid w:val="004E6D23"/>
    <w:rsid w:val="004F0267"/>
    <w:rsid w:val="004F44C7"/>
    <w:rsid w:val="004F695F"/>
    <w:rsid w:val="005013D9"/>
    <w:rsid w:val="005027CC"/>
    <w:rsid w:val="00504825"/>
    <w:rsid w:val="0050559C"/>
    <w:rsid w:val="00513DF8"/>
    <w:rsid w:val="00515E4D"/>
    <w:rsid w:val="00517B82"/>
    <w:rsid w:val="00527E52"/>
    <w:rsid w:val="00530E16"/>
    <w:rsid w:val="0053317B"/>
    <w:rsid w:val="00533627"/>
    <w:rsid w:val="0053459A"/>
    <w:rsid w:val="00546A94"/>
    <w:rsid w:val="005519A1"/>
    <w:rsid w:val="0056348A"/>
    <w:rsid w:val="00570F29"/>
    <w:rsid w:val="00572C14"/>
    <w:rsid w:val="005748A8"/>
    <w:rsid w:val="005773C7"/>
    <w:rsid w:val="00590B34"/>
    <w:rsid w:val="00591004"/>
    <w:rsid w:val="005979F0"/>
    <w:rsid w:val="005A098A"/>
    <w:rsid w:val="005A16B0"/>
    <w:rsid w:val="005A48EC"/>
    <w:rsid w:val="005B33BA"/>
    <w:rsid w:val="005B555E"/>
    <w:rsid w:val="005B5B49"/>
    <w:rsid w:val="005B5D2A"/>
    <w:rsid w:val="005B5ED3"/>
    <w:rsid w:val="005B5ED6"/>
    <w:rsid w:val="005C22FC"/>
    <w:rsid w:val="005C27C2"/>
    <w:rsid w:val="005D1D6D"/>
    <w:rsid w:val="005D26F9"/>
    <w:rsid w:val="005E1D0C"/>
    <w:rsid w:val="005E7899"/>
    <w:rsid w:val="005F7A74"/>
    <w:rsid w:val="006120B6"/>
    <w:rsid w:val="00612896"/>
    <w:rsid w:val="006130CB"/>
    <w:rsid w:val="006151EA"/>
    <w:rsid w:val="00616C4B"/>
    <w:rsid w:val="00617043"/>
    <w:rsid w:val="00620005"/>
    <w:rsid w:val="0062286C"/>
    <w:rsid w:val="00622EFC"/>
    <w:rsid w:val="0062484F"/>
    <w:rsid w:val="006263FA"/>
    <w:rsid w:val="00626529"/>
    <w:rsid w:val="006371D9"/>
    <w:rsid w:val="00642075"/>
    <w:rsid w:val="006451B2"/>
    <w:rsid w:val="00652BFE"/>
    <w:rsid w:val="00653EEA"/>
    <w:rsid w:val="00655181"/>
    <w:rsid w:val="00655919"/>
    <w:rsid w:val="0065752D"/>
    <w:rsid w:val="00660FD1"/>
    <w:rsid w:val="006708E6"/>
    <w:rsid w:val="00670A0E"/>
    <w:rsid w:val="00673650"/>
    <w:rsid w:val="006764C6"/>
    <w:rsid w:val="00681E10"/>
    <w:rsid w:val="00683072"/>
    <w:rsid w:val="00692CE4"/>
    <w:rsid w:val="00692E43"/>
    <w:rsid w:val="006974B7"/>
    <w:rsid w:val="006A0E18"/>
    <w:rsid w:val="006A3C25"/>
    <w:rsid w:val="006A46E4"/>
    <w:rsid w:val="006B1E22"/>
    <w:rsid w:val="006B1F1E"/>
    <w:rsid w:val="006B3E5F"/>
    <w:rsid w:val="006B6AF4"/>
    <w:rsid w:val="006C4A0C"/>
    <w:rsid w:val="006C7CF5"/>
    <w:rsid w:val="006D0574"/>
    <w:rsid w:val="006D44D5"/>
    <w:rsid w:val="006E19AE"/>
    <w:rsid w:val="006E432E"/>
    <w:rsid w:val="006E59B4"/>
    <w:rsid w:val="006E70D1"/>
    <w:rsid w:val="006E7C06"/>
    <w:rsid w:val="006F1802"/>
    <w:rsid w:val="006F7A78"/>
    <w:rsid w:val="007002D5"/>
    <w:rsid w:val="00701076"/>
    <w:rsid w:val="00701BD5"/>
    <w:rsid w:val="00703292"/>
    <w:rsid w:val="00703B97"/>
    <w:rsid w:val="00705358"/>
    <w:rsid w:val="007111A8"/>
    <w:rsid w:val="0072183A"/>
    <w:rsid w:val="00721BE0"/>
    <w:rsid w:val="00723C48"/>
    <w:rsid w:val="00732CD5"/>
    <w:rsid w:val="00735B2B"/>
    <w:rsid w:val="007500BE"/>
    <w:rsid w:val="00750BE1"/>
    <w:rsid w:val="00751B9C"/>
    <w:rsid w:val="00752ECA"/>
    <w:rsid w:val="00755016"/>
    <w:rsid w:val="00757689"/>
    <w:rsid w:val="0076064A"/>
    <w:rsid w:val="00770A5F"/>
    <w:rsid w:val="007765B0"/>
    <w:rsid w:val="00782197"/>
    <w:rsid w:val="00782AF2"/>
    <w:rsid w:val="00790FB7"/>
    <w:rsid w:val="007A224E"/>
    <w:rsid w:val="007A243F"/>
    <w:rsid w:val="007A27E2"/>
    <w:rsid w:val="007A3882"/>
    <w:rsid w:val="007A54F3"/>
    <w:rsid w:val="007B11E8"/>
    <w:rsid w:val="007B2FE7"/>
    <w:rsid w:val="007B4EF9"/>
    <w:rsid w:val="007C2FC8"/>
    <w:rsid w:val="007C7F97"/>
    <w:rsid w:val="007C7FA8"/>
    <w:rsid w:val="007E479C"/>
    <w:rsid w:val="007E5747"/>
    <w:rsid w:val="007F2A04"/>
    <w:rsid w:val="00804ACA"/>
    <w:rsid w:val="0081234A"/>
    <w:rsid w:val="00813E4A"/>
    <w:rsid w:val="00824080"/>
    <w:rsid w:val="0082496B"/>
    <w:rsid w:val="00827DB7"/>
    <w:rsid w:val="008318AD"/>
    <w:rsid w:val="00840273"/>
    <w:rsid w:val="00844D58"/>
    <w:rsid w:val="00847C08"/>
    <w:rsid w:val="0085022A"/>
    <w:rsid w:val="008502F0"/>
    <w:rsid w:val="008560B7"/>
    <w:rsid w:val="008561F0"/>
    <w:rsid w:val="008610B7"/>
    <w:rsid w:val="00866D41"/>
    <w:rsid w:val="00867EDE"/>
    <w:rsid w:val="00870B0C"/>
    <w:rsid w:val="008729BB"/>
    <w:rsid w:val="008729DD"/>
    <w:rsid w:val="00874D33"/>
    <w:rsid w:val="00875B0A"/>
    <w:rsid w:val="008921B1"/>
    <w:rsid w:val="008964CC"/>
    <w:rsid w:val="008A53E9"/>
    <w:rsid w:val="008B111D"/>
    <w:rsid w:val="008B257A"/>
    <w:rsid w:val="008C26B2"/>
    <w:rsid w:val="008D4C10"/>
    <w:rsid w:val="008D5662"/>
    <w:rsid w:val="008E3B39"/>
    <w:rsid w:val="008E438C"/>
    <w:rsid w:val="008E5AE6"/>
    <w:rsid w:val="008E712C"/>
    <w:rsid w:val="008F09C1"/>
    <w:rsid w:val="008F43A9"/>
    <w:rsid w:val="008F6479"/>
    <w:rsid w:val="008F654C"/>
    <w:rsid w:val="00900D65"/>
    <w:rsid w:val="009039D5"/>
    <w:rsid w:val="00904B08"/>
    <w:rsid w:val="00904EF8"/>
    <w:rsid w:val="00906056"/>
    <w:rsid w:val="00906FB7"/>
    <w:rsid w:val="00907B1B"/>
    <w:rsid w:val="00916B9A"/>
    <w:rsid w:val="009209E9"/>
    <w:rsid w:val="009244E7"/>
    <w:rsid w:val="00931122"/>
    <w:rsid w:val="00937F43"/>
    <w:rsid w:val="0094001F"/>
    <w:rsid w:val="00945A1A"/>
    <w:rsid w:val="00952A49"/>
    <w:rsid w:val="009544E5"/>
    <w:rsid w:val="009612F8"/>
    <w:rsid w:val="00966FD5"/>
    <w:rsid w:val="009678D9"/>
    <w:rsid w:val="009710CF"/>
    <w:rsid w:val="00982CA3"/>
    <w:rsid w:val="00982FB4"/>
    <w:rsid w:val="00983197"/>
    <w:rsid w:val="00985AD6"/>
    <w:rsid w:val="0099107C"/>
    <w:rsid w:val="009927AD"/>
    <w:rsid w:val="0099373E"/>
    <w:rsid w:val="00996101"/>
    <w:rsid w:val="009A30C0"/>
    <w:rsid w:val="009A58BA"/>
    <w:rsid w:val="009B236D"/>
    <w:rsid w:val="009B389C"/>
    <w:rsid w:val="009B5AE9"/>
    <w:rsid w:val="009C4462"/>
    <w:rsid w:val="009E349F"/>
    <w:rsid w:val="009E46B5"/>
    <w:rsid w:val="009F7839"/>
    <w:rsid w:val="00A018DF"/>
    <w:rsid w:val="00A02DB1"/>
    <w:rsid w:val="00A03455"/>
    <w:rsid w:val="00A03E74"/>
    <w:rsid w:val="00A046C4"/>
    <w:rsid w:val="00A04AF8"/>
    <w:rsid w:val="00A07A3C"/>
    <w:rsid w:val="00A10476"/>
    <w:rsid w:val="00A13849"/>
    <w:rsid w:val="00A138AF"/>
    <w:rsid w:val="00A143CD"/>
    <w:rsid w:val="00A20870"/>
    <w:rsid w:val="00A23BC4"/>
    <w:rsid w:val="00A26DD0"/>
    <w:rsid w:val="00A27525"/>
    <w:rsid w:val="00A3508F"/>
    <w:rsid w:val="00A365AC"/>
    <w:rsid w:val="00A4253C"/>
    <w:rsid w:val="00A50AF5"/>
    <w:rsid w:val="00A51417"/>
    <w:rsid w:val="00A53CDA"/>
    <w:rsid w:val="00A55E76"/>
    <w:rsid w:val="00A61787"/>
    <w:rsid w:val="00A65D09"/>
    <w:rsid w:val="00A73048"/>
    <w:rsid w:val="00A77A01"/>
    <w:rsid w:val="00A83826"/>
    <w:rsid w:val="00A86974"/>
    <w:rsid w:val="00AA2800"/>
    <w:rsid w:val="00AA6761"/>
    <w:rsid w:val="00AB6712"/>
    <w:rsid w:val="00AD394F"/>
    <w:rsid w:val="00AD422C"/>
    <w:rsid w:val="00AD5D32"/>
    <w:rsid w:val="00AE15CD"/>
    <w:rsid w:val="00AE592D"/>
    <w:rsid w:val="00AF5435"/>
    <w:rsid w:val="00AF68A6"/>
    <w:rsid w:val="00B0014B"/>
    <w:rsid w:val="00B00440"/>
    <w:rsid w:val="00B004ED"/>
    <w:rsid w:val="00B010BF"/>
    <w:rsid w:val="00B013EE"/>
    <w:rsid w:val="00B0189B"/>
    <w:rsid w:val="00B05A47"/>
    <w:rsid w:val="00B06D14"/>
    <w:rsid w:val="00B21F18"/>
    <w:rsid w:val="00B304F1"/>
    <w:rsid w:val="00B32B3B"/>
    <w:rsid w:val="00B37580"/>
    <w:rsid w:val="00B40308"/>
    <w:rsid w:val="00B43089"/>
    <w:rsid w:val="00B43C8D"/>
    <w:rsid w:val="00B568FE"/>
    <w:rsid w:val="00B618D2"/>
    <w:rsid w:val="00B61F06"/>
    <w:rsid w:val="00B63DAD"/>
    <w:rsid w:val="00B66E8D"/>
    <w:rsid w:val="00B70596"/>
    <w:rsid w:val="00B8703A"/>
    <w:rsid w:val="00B94619"/>
    <w:rsid w:val="00B9586A"/>
    <w:rsid w:val="00BB078E"/>
    <w:rsid w:val="00BB242C"/>
    <w:rsid w:val="00BB336C"/>
    <w:rsid w:val="00BC1086"/>
    <w:rsid w:val="00BC13AA"/>
    <w:rsid w:val="00BC3B4F"/>
    <w:rsid w:val="00BC3DEF"/>
    <w:rsid w:val="00BC3F50"/>
    <w:rsid w:val="00BE4105"/>
    <w:rsid w:val="00BE755D"/>
    <w:rsid w:val="00BF1823"/>
    <w:rsid w:val="00BF3A82"/>
    <w:rsid w:val="00C00D07"/>
    <w:rsid w:val="00C03F27"/>
    <w:rsid w:val="00C050EA"/>
    <w:rsid w:val="00C12AF8"/>
    <w:rsid w:val="00C13BF2"/>
    <w:rsid w:val="00C216A1"/>
    <w:rsid w:val="00C268F4"/>
    <w:rsid w:val="00C271D9"/>
    <w:rsid w:val="00C32E3F"/>
    <w:rsid w:val="00C34F1D"/>
    <w:rsid w:val="00C35BEC"/>
    <w:rsid w:val="00C4379A"/>
    <w:rsid w:val="00C45236"/>
    <w:rsid w:val="00C454B6"/>
    <w:rsid w:val="00C57E5C"/>
    <w:rsid w:val="00C61D12"/>
    <w:rsid w:val="00C62F87"/>
    <w:rsid w:val="00C66481"/>
    <w:rsid w:val="00C71BF6"/>
    <w:rsid w:val="00C75C38"/>
    <w:rsid w:val="00C761E6"/>
    <w:rsid w:val="00C77B5F"/>
    <w:rsid w:val="00C8490E"/>
    <w:rsid w:val="00C85AEB"/>
    <w:rsid w:val="00C97C4E"/>
    <w:rsid w:val="00C97F56"/>
    <w:rsid w:val="00CA0BA9"/>
    <w:rsid w:val="00CA6C7C"/>
    <w:rsid w:val="00CB7A6D"/>
    <w:rsid w:val="00CC1D53"/>
    <w:rsid w:val="00CC567A"/>
    <w:rsid w:val="00CC764C"/>
    <w:rsid w:val="00CD50ED"/>
    <w:rsid w:val="00CD69AD"/>
    <w:rsid w:val="00CE021B"/>
    <w:rsid w:val="00CE67BF"/>
    <w:rsid w:val="00CE72E5"/>
    <w:rsid w:val="00CF4010"/>
    <w:rsid w:val="00D0400C"/>
    <w:rsid w:val="00D04248"/>
    <w:rsid w:val="00D06E3F"/>
    <w:rsid w:val="00D07B2F"/>
    <w:rsid w:val="00D109A0"/>
    <w:rsid w:val="00D20E0B"/>
    <w:rsid w:val="00D262AB"/>
    <w:rsid w:val="00D30093"/>
    <w:rsid w:val="00D30269"/>
    <w:rsid w:val="00D30860"/>
    <w:rsid w:val="00D3766B"/>
    <w:rsid w:val="00D409BD"/>
    <w:rsid w:val="00D40E06"/>
    <w:rsid w:val="00D41800"/>
    <w:rsid w:val="00D47CD2"/>
    <w:rsid w:val="00D52546"/>
    <w:rsid w:val="00D53B4A"/>
    <w:rsid w:val="00D55C60"/>
    <w:rsid w:val="00D621F4"/>
    <w:rsid w:val="00D627A3"/>
    <w:rsid w:val="00D7666D"/>
    <w:rsid w:val="00D82BF0"/>
    <w:rsid w:val="00D914FA"/>
    <w:rsid w:val="00D92410"/>
    <w:rsid w:val="00D971E8"/>
    <w:rsid w:val="00D97A49"/>
    <w:rsid w:val="00DA0CA8"/>
    <w:rsid w:val="00DA50A4"/>
    <w:rsid w:val="00DA6ABD"/>
    <w:rsid w:val="00DA7059"/>
    <w:rsid w:val="00DB5A94"/>
    <w:rsid w:val="00DC21CF"/>
    <w:rsid w:val="00DC71CB"/>
    <w:rsid w:val="00DD0C4C"/>
    <w:rsid w:val="00DD4369"/>
    <w:rsid w:val="00DD6522"/>
    <w:rsid w:val="00DE194D"/>
    <w:rsid w:val="00DE3120"/>
    <w:rsid w:val="00DE5D37"/>
    <w:rsid w:val="00DF24BC"/>
    <w:rsid w:val="00DF302C"/>
    <w:rsid w:val="00DF3409"/>
    <w:rsid w:val="00DF740D"/>
    <w:rsid w:val="00E063D8"/>
    <w:rsid w:val="00E117C4"/>
    <w:rsid w:val="00E1343E"/>
    <w:rsid w:val="00E2591B"/>
    <w:rsid w:val="00E3607A"/>
    <w:rsid w:val="00E36716"/>
    <w:rsid w:val="00E43716"/>
    <w:rsid w:val="00E45332"/>
    <w:rsid w:val="00E46165"/>
    <w:rsid w:val="00E5204D"/>
    <w:rsid w:val="00E52D9A"/>
    <w:rsid w:val="00E54254"/>
    <w:rsid w:val="00E5573B"/>
    <w:rsid w:val="00E61266"/>
    <w:rsid w:val="00E618DC"/>
    <w:rsid w:val="00E63AB2"/>
    <w:rsid w:val="00E646CB"/>
    <w:rsid w:val="00E752BB"/>
    <w:rsid w:val="00E76067"/>
    <w:rsid w:val="00E76F40"/>
    <w:rsid w:val="00E81B7B"/>
    <w:rsid w:val="00E8418C"/>
    <w:rsid w:val="00E87287"/>
    <w:rsid w:val="00E90190"/>
    <w:rsid w:val="00E9047B"/>
    <w:rsid w:val="00E9142E"/>
    <w:rsid w:val="00E919F7"/>
    <w:rsid w:val="00E94975"/>
    <w:rsid w:val="00E957DB"/>
    <w:rsid w:val="00EA3A6E"/>
    <w:rsid w:val="00EA562C"/>
    <w:rsid w:val="00EA5BD3"/>
    <w:rsid w:val="00EB037A"/>
    <w:rsid w:val="00EB3EBE"/>
    <w:rsid w:val="00EC2C1F"/>
    <w:rsid w:val="00ED3A3B"/>
    <w:rsid w:val="00ED503F"/>
    <w:rsid w:val="00ED743E"/>
    <w:rsid w:val="00EE2740"/>
    <w:rsid w:val="00EE793D"/>
    <w:rsid w:val="00EF050E"/>
    <w:rsid w:val="00EF073A"/>
    <w:rsid w:val="00EF24DA"/>
    <w:rsid w:val="00EF4628"/>
    <w:rsid w:val="00EF46C1"/>
    <w:rsid w:val="00EF46C6"/>
    <w:rsid w:val="00EF4EED"/>
    <w:rsid w:val="00EF55AD"/>
    <w:rsid w:val="00EF59EF"/>
    <w:rsid w:val="00EF7C6F"/>
    <w:rsid w:val="00F01618"/>
    <w:rsid w:val="00F05F3B"/>
    <w:rsid w:val="00F06E99"/>
    <w:rsid w:val="00F07A20"/>
    <w:rsid w:val="00F16DB7"/>
    <w:rsid w:val="00F34014"/>
    <w:rsid w:val="00F377A7"/>
    <w:rsid w:val="00F427F1"/>
    <w:rsid w:val="00F4386F"/>
    <w:rsid w:val="00F44B17"/>
    <w:rsid w:val="00F47A02"/>
    <w:rsid w:val="00F50C44"/>
    <w:rsid w:val="00F52E43"/>
    <w:rsid w:val="00F539FF"/>
    <w:rsid w:val="00F54861"/>
    <w:rsid w:val="00F61A5A"/>
    <w:rsid w:val="00F63F97"/>
    <w:rsid w:val="00F7259F"/>
    <w:rsid w:val="00F74DFF"/>
    <w:rsid w:val="00F82250"/>
    <w:rsid w:val="00F95199"/>
    <w:rsid w:val="00FA303B"/>
    <w:rsid w:val="00FA38FD"/>
    <w:rsid w:val="00FA6C7A"/>
    <w:rsid w:val="00FA768D"/>
    <w:rsid w:val="00FA7BE9"/>
    <w:rsid w:val="00FB1189"/>
    <w:rsid w:val="00FB1E16"/>
    <w:rsid w:val="00FB60AA"/>
    <w:rsid w:val="00FC3F13"/>
    <w:rsid w:val="00FC4244"/>
    <w:rsid w:val="00FC6EDC"/>
    <w:rsid w:val="00FE1610"/>
    <w:rsid w:val="00FE3D39"/>
    <w:rsid w:val="00FE76C7"/>
    <w:rsid w:val="00FF07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7527"/>
  <w15:docId w15:val="{7EC87BCA-6991-5C48-B844-1D652DB5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o-Şekil-Grafik Yazısı"/>
    <w:next w:val="Metin"/>
    <w:qFormat/>
    <w:rsid w:val="00FA303B"/>
    <w:pPr>
      <w:spacing w:before="120" w:after="200" w:line="276" w:lineRule="auto"/>
      <w:jc w:val="both"/>
    </w:pPr>
    <w:rPr>
      <w:rFonts w:ascii="Times New Roman" w:eastAsia="Times New Roman" w:hAnsi="Times New Roman" w:cs="Times New Roman"/>
      <w:lang w:eastAsia="tr-TR"/>
    </w:rPr>
  </w:style>
  <w:style w:type="paragraph" w:styleId="Balk1">
    <w:name w:val="heading 1"/>
    <w:aliases w:val="HU-Sosyal Bilimler BOLUM BASLIGI"/>
    <w:basedOn w:val="Balk2"/>
    <w:next w:val="Normal"/>
    <w:link w:val="Balk1Char"/>
    <w:uiPriority w:val="9"/>
    <w:qFormat/>
    <w:rsid w:val="00F34014"/>
    <w:pPr>
      <w:numPr>
        <w:ilvl w:val="0"/>
      </w:numPr>
      <w:spacing w:after="480"/>
      <w:jc w:val="center"/>
      <w:outlineLvl w:val="0"/>
    </w:pPr>
    <w:rPr>
      <w:bCs/>
      <w:caps w:val="0"/>
      <w:kern w:val="32"/>
      <w:sz w:val="28"/>
      <w:szCs w:val="32"/>
    </w:rPr>
  </w:style>
  <w:style w:type="paragraph" w:styleId="Balk2">
    <w:name w:val="heading 2"/>
    <w:aliases w:val="HU-Sosyal Bilimler Baslık 2"/>
    <w:basedOn w:val="Balk3"/>
    <w:next w:val="Normal"/>
    <w:link w:val="Balk2Char"/>
    <w:uiPriority w:val="9"/>
    <w:unhideWhenUsed/>
    <w:qFormat/>
    <w:rsid w:val="005E1D0C"/>
    <w:pPr>
      <w:numPr>
        <w:ilvl w:val="1"/>
      </w:numPr>
      <w:tabs>
        <w:tab w:val="left" w:pos="567"/>
      </w:tabs>
      <w:outlineLvl w:val="1"/>
    </w:pPr>
    <w:rPr>
      <w:caps/>
      <w:szCs w:val="26"/>
    </w:rPr>
  </w:style>
  <w:style w:type="paragraph" w:styleId="Balk3">
    <w:name w:val="heading 3"/>
    <w:aliases w:val="HU-Sosyal Bilimler Baslık 3"/>
    <w:basedOn w:val="Balk4"/>
    <w:next w:val="Balk4"/>
    <w:link w:val="Balk3Char"/>
    <w:uiPriority w:val="9"/>
    <w:unhideWhenUsed/>
    <w:qFormat/>
    <w:rsid w:val="005E1D0C"/>
    <w:pPr>
      <w:numPr>
        <w:ilvl w:val="2"/>
      </w:numPr>
      <w:ind w:left="0"/>
      <w:outlineLvl w:val="2"/>
    </w:pPr>
    <w:rPr>
      <w:b/>
      <w:color w:val="auto"/>
      <w:szCs w:val="24"/>
    </w:rPr>
  </w:style>
  <w:style w:type="paragraph" w:styleId="Balk4">
    <w:name w:val="heading 4"/>
    <w:aliases w:val="HU-Sosyal Bilimler Baslık4"/>
    <w:basedOn w:val="Normal"/>
    <w:next w:val="Metin"/>
    <w:link w:val="Balk4Char"/>
    <w:uiPriority w:val="9"/>
    <w:unhideWhenUsed/>
    <w:qFormat/>
    <w:rsid w:val="005E1D0C"/>
    <w:pPr>
      <w:keepNext/>
      <w:keepLines/>
      <w:numPr>
        <w:ilvl w:val="3"/>
        <w:numId w:val="3"/>
      </w:numPr>
      <w:spacing w:before="240" w:after="240"/>
      <w:outlineLvl w:val="3"/>
    </w:pPr>
    <w:rPr>
      <w:rFonts w:eastAsiaTheme="majorEastAsia" w:cstheme="majorBidi"/>
      <w:iCs/>
      <w:color w:val="000000" w:themeColor="text1"/>
      <w:sz w:val="24"/>
    </w:rPr>
  </w:style>
  <w:style w:type="paragraph" w:styleId="Balk5">
    <w:name w:val="heading 5"/>
    <w:aliases w:val="HU sosyal Bilimler Baslık 5"/>
    <w:next w:val="Metin"/>
    <w:link w:val="Balk5Char"/>
    <w:uiPriority w:val="9"/>
    <w:unhideWhenUsed/>
    <w:qFormat/>
    <w:rsid w:val="005E1D0C"/>
    <w:pPr>
      <w:keepNext/>
      <w:keepLines/>
      <w:numPr>
        <w:ilvl w:val="4"/>
        <w:numId w:val="3"/>
      </w:numPr>
      <w:spacing w:before="240" w:after="120"/>
      <w:outlineLvl w:val="4"/>
    </w:pPr>
    <w:rPr>
      <w:rFonts w:ascii="Times New Roman" w:eastAsiaTheme="majorEastAsia" w:hAnsi="Times New Roman" w:cstheme="majorBidi"/>
      <w:sz w:val="24"/>
      <w:lang w:eastAsia="tr-TR"/>
    </w:rPr>
  </w:style>
  <w:style w:type="paragraph" w:styleId="Balk6">
    <w:name w:val="heading 6"/>
    <w:aliases w:val="HU-Sosyal Bilimler Baslık 6"/>
    <w:basedOn w:val="Normal"/>
    <w:next w:val="Normal"/>
    <w:link w:val="Balk6Char"/>
    <w:uiPriority w:val="9"/>
    <w:unhideWhenUsed/>
    <w:qFormat/>
    <w:rsid w:val="005E1D0C"/>
    <w:pPr>
      <w:keepNext/>
      <w:keepLines/>
      <w:numPr>
        <w:ilvl w:val="5"/>
        <w:numId w:val="3"/>
      </w:numPr>
      <w:spacing w:before="40" w:after="0"/>
      <w:outlineLvl w:val="5"/>
    </w:pPr>
    <w:rPr>
      <w:rFonts w:eastAsiaTheme="majorEastAsia" w:cstheme="majorBidi"/>
      <w:sz w:val="24"/>
    </w:rPr>
  </w:style>
  <w:style w:type="paragraph" w:styleId="Balk7">
    <w:name w:val="heading 7"/>
    <w:basedOn w:val="Normal"/>
    <w:next w:val="Normal"/>
    <w:link w:val="Balk7Char"/>
    <w:uiPriority w:val="9"/>
    <w:semiHidden/>
    <w:unhideWhenUsed/>
    <w:qFormat/>
    <w:rsid w:val="008964CC"/>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8964CC"/>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8964CC"/>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568FE"/>
    <w:pPr>
      <w:ind w:left="720"/>
      <w:contextualSpacing/>
    </w:pPr>
  </w:style>
  <w:style w:type="character" w:styleId="SonNotBavurusu">
    <w:name w:val="endnote reference"/>
    <w:uiPriority w:val="99"/>
    <w:semiHidden/>
    <w:unhideWhenUsed/>
    <w:rsid w:val="00B568FE"/>
    <w:rPr>
      <w:vertAlign w:val="superscript"/>
    </w:rPr>
  </w:style>
  <w:style w:type="paragraph" w:customStyle="1" w:styleId="p50">
    <w:name w:val="p50"/>
    <w:basedOn w:val="Normal"/>
    <w:rsid w:val="00B568FE"/>
    <w:pPr>
      <w:spacing w:before="100" w:beforeAutospacing="1" w:after="100" w:afterAutospacing="1" w:line="240" w:lineRule="auto"/>
    </w:pPr>
    <w:rPr>
      <w:szCs w:val="24"/>
    </w:rPr>
  </w:style>
  <w:style w:type="paragraph" w:customStyle="1" w:styleId="p51">
    <w:name w:val="p51"/>
    <w:basedOn w:val="Normal"/>
    <w:rsid w:val="00B568FE"/>
    <w:pPr>
      <w:spacing w:before="100" w:beforeAutospacing="1" w:after="100" w:afterAutospacing="1" w:line="240" w:lineRule="auto"/>
    </w:pPr>
    <w:rPr>
      <w:szCs w:val="24"/>
    </w:rPr>
  </w:style>
  <w:style w:type="paragraph" w:customStyle="1" w:styleId="p52">
    <w:name w:val="p52"/>
    <w:basedOn w:val="Normal"/>
    <w:rsid w:val="00B568FE"/>
    <w:pPr>
      <w:spacing w:before="100" w:beforeAutospacing="1" w:after="100" w:afterAutospacing="1" w:line="240" w:lineRule="auto"/>
    </w:pPr>
    <w:rPr>
      <w:szCs w:val="24"/>
    </w:rPr>
  </w:style>
  <w:style w:type="paragraph" w:customStyle="1" w:styleId="p53">
    <w:name w:val="p53"/>
    <w:basedOn w:val="Normal"/>
    <w:rsid w:val="00B568FE"/>
    <w:pPr>
      <w:spacing w:before="100" w:beforeAutospacing="1" w:after="100" w:afterAutospacing="1" w:line="240" w:lineRule="auto"/>
    </w:pPr>
    <w:rPr>
      <w:szCs w:val="24"/>
    </w:rPr>
  </w:style>
  <w:style w:type="character" w:customStyle="1" w:styleId="Balk1Char">
    <w:name w:val="Başlık 1 Char"/>
    <w:aliases w:val="HU-Sosyal Bilimler BOLUM BASLIGI Char"/>
    <w:basedOn w:val="VarsaylanParagrafYazTipi"/>
    <w:link w:val="Balk1"/>
    <w:uiPriority w:val="9"/>
    <w:rsid w:val="00F34014"/>
    <w:rPr>
      <w:rFonts w:ascii="Times New Roman" w:eastAsiaTheme="majorEastAsia" w:hAnsi="Times New Roman" w:cstheme="majorBidi"/>
      <w:b/>
      <w:bCs/>
      <w:iCs/>
      <w:kern w:val="32"/>
      <w:sz w:val="28"/>
      <w:szCs w:val="32"/>
      <w:lang w:eastAsia="tr-TR"/>
    </w:rPr>
  </w:style>
  <w:style w:type="paragraph" w:styleId="KonuBal">
    <w:name w:val="Title"/>
    <w:aliases w:val="HU-Sosyal Bilimler Enstitüsü Ana Başlık"/>
    <w:basedOn w:val="Balk1"/>
    <w:next w:val="Metin"/>
    <w:link w:val="KonuBalChar"/>
    <w:uiPriority w:val="10"/>
    <w:qFormat/>
    <w:rsid w:val="004D734F"/>
    <w:pPr>
      <w:numPr>
        <w:numId w:val="0"/>
      </w:numPr>
      <w:contextualSpacing/>
    </w:pPr>
    <w:rPr>
      <w:caps/>
      <w:kern w:val="28"/>
      <w:szCs w:val="56"/>
    </w:rPr>
  </w:style>
  <w:style w:type="character" w:customStyle="1" w:styleId="KonuBalChar">
    <w:name w:val="Konu Başlığı Char"/>
    <w:aliases w:val="HU-Sosyal Bilimler Enstitüsü Ana Başlık Char"/>
    <w:basedOn w:val="VarsaylanParagrafYazTipi"/>
    <w:link w:val="KonuBal"/>
    <w:uiPriority w:val="10"/>
    <w:rsid w:val="004D734F"/>
    <w:rPr>
      <w:rFonts w:ascii="Arial" w:eastAsiaTheme="majorEastAsia" w:hAnsi="Arial" w:cstheme="majorBidi"/>
      <w:b/>
      <w:bCs/>
      <w:iCs/>
      <w:caps/>
      <w:kern w:val="28"/>
      <w:sz w:val="28"/>
      <w:szCs w:val="56"/>
      <w:lang w:eastAsia="tr-TR"/>
    </w:rPr>
  </w:style>
  <w:style w:type="paragraph" w:styleId="stBilgi">
    <w:name w:val="header"/>
    <w:basedOn w:val="Normal"/>
    <w:link w:val="stBilgiChar"/>
    <w:uiPriority w:val="99"/>
    <w:unhideWhenUsed/>
    <w:rsid w:val="004669E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669E9"/>
    <w:rPr>
      <w:rFonts w:ascii="Calibri" w:eastAsia="Times New Roman" w:hAnsi="Calibri" w:cs="Times New Roman"/>
      <w:lang w:eastAsia="tr-TR"/>
    </w:rPr>
  </w:style>
  <w:style w:type="paragraph" w:styleId="AltBilgi">
    <w:name w:val="footer"/>
    <w:basedOn w:val="Normal"/>
    <w:link w:val="AltBilgiChar"/>
    <w:uiPriority w:val="99"/>
    <w:unhideWhenUsed/>
    <w:rsid w:val="004669E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669E9"/>
    <w:rPr>
      <w:rFonts w:ascii="Calibri" w:eastAsia="Times New Roman" w:hAnsi="Calibri" w:cs="Times New Roman"/>
      <w:lang w:eastAsia="tr-TR"/>
    </w:rPr>
  </w:style>
  <w:style w:type="character" w:customStyle="1" w:styleId="Balk2Char">
    <w:name w:val="Başlık 2 Char"/>
    <w:aliases w:val="HU-Sosyal Bilimler Baslık 2 Char"/>
    <w:basedOn w:val="VarsaylanParagrafYazTipi"/>
    <w:link w:val="Balk2"/>
    <w:uiPriority w:val="9"/>
    <w:rsid w:val="005E1D0C"/>
    <w:rPr>
      <w:rFonts w:ascii="Times New Roman" w:eastAsiaTheme="majorEastAsia" w:hAnsi="Times New Roman" w:cstheme="majorBidi"/>
      <w:b/>
      <w:iCs/>
      <w:caps/>
      <w:sz w:val="24"/>
      <w:szCs w:val="26"/>
      <w:lang w:eastAsia="tr-TR"/>
    </w:rPr>
  </w:style>
  <w:style w:type="character" w:customStyle="1" w:styleId="Balk3Char">
    <w:name w:val="Başlık 3 Char"/>
    <w:aliases w:val="HU-Sosyal Bilimler Baslık 3 Char"/>
    <w:basedOn w:val="VarsaylanParagrafYazTipi"/>
    <w:link w:val="Balk3"/>
    <w:uiPriority w:val="9"/>
    <w:rsid w:val="005E1D0C"/>
    <w:rPr>
      <w:rFonts w:ascii="Times New Roman" w:eastAsiaTheme="majorEastAsia" w:hAnsi="Times New Roman" w:cstheme="majorBidi"/>
      <w:b/>
      <w:iCs/>
      <w:sz w:val="24"/>
      <w:szCs w:val="24"/>
      <w:lang w:eastAsia="tr-TR"/>
    </w:rPr>
  </w:style>
  <w:style w:type="paragraph" w:styleId="TBal">
    <w:name w:val="TOC Heading"/>
    <w:basedOn w:val="Balk1"/>
    <w:next w:val="Normal"/>
    <w:uiPriority w:val="39"/>
    <w:unhideWhenUsed/>
    <w:qFormat/>
    <w:rsid w:val="00CD50ED"/>
    <w:pPr>
      <w:numPr>
        <w:numId w:val="0"/>
      </w:numPr>
      <w:tabs>
        <w:tab w:val="clear" w:pos="567"/>
      </w:tabs>
      <w:spacing w:after="0" w:line="259" w:lineRule="auto"/>
      <w:jc w:val="left"/>
      <w:outlineLvl w:val="9"/>
    </w:pPr>
    <w:rPr>
      <w:bCs w:val="0"/>
      <w:caps/>
      <w:kern w:val="0"/>
    </w:rPr>
  </w:style>
  <w:style w:type="paragraph" w:styleId="T1">
    <w:name w:val="toc 1"/>
    <w:basedOn w:val="Normal"/>
    <w:next w:val="Normal"/>
    <w:autoRedefine/>
    <w:uiPriority w:val="39"/>
    <w:unhideWhenUsed/>
    <w:rsid w:val="000378FA"/>
    <w:pPr>
      <w:tabs>
        <w:tab w:val="right" w:leader="dot" w:pos="8494"/>
      </w:tabs>
      <w:spacing w:after="100"/>
      <w:jc w:val="center"/>
    </w:pPr>
    <w:rPr>
      <w:b/>
      <w:caps/>
      <w:sz w:val="24"/>
    </w:rPr>
  </w:style>
  <w:style w:type="paragraph" w:styleId="T2">
    <w:name w:val="toc 2"/>
    <w:basedOn w:val="Normal"/>
    <w:next w:val="Normal"/>
    <w:autoRedefine/>
    <w:uiPriority w:val="39"/>
    <w:unhideWhenUsed/>
    <w:rsid w:val="00CD50ED"/>
    <w:pPr>
      <w:tabs>
        <w:tab w:val="left" w:pos="960"/>
        <w:tab w:val="right" w:leader="dot" w:pos="8494"/>
      </w:tabs>
      <w:spacing w:after="100"/>
      <w:ind w:left="240"/>
    </w:pPr>
    <w:rPr>
      <w:b/>
      <w:noProof/>
    </w:rPr>
  </w:style>
  <w:style w:type="paragraph" w:styleId="T3">
    <w:name w:val="toc 3"/>
    <w:basedOn w:val="Normal"/>
    <w:next w:val="Normal"/>
    <w:autoRedefine/>
    <w:uiPriority w:val="39"/>
    <w:unhideWhenUsed/>
    <w:rsid w:val="00DF740D"/>
    <w:pPr>
      <w:spacing w:after="100"/>
      <w:ind w:left="480"/>
    </w:pPr>
  </w:style>
  <w:style w:type="character" w:styleId="Kpr">
    <w:name w:val="Hyperlink"/>
    <w:basedOn w:val="VarsaylanParagrafYazTipi"/>
    <w:uiPriority w:val="99"/>
    <w:unhideWhenUsed/>
    <w:rsid w:val="00DF740D"/>
    <w:rPr>
      <w:color w:val="0563C1" w:themeColor="hyperlink"/>
      <w:u w:val="single"/>
    </w:rPr>
  </w:style>
  <w:style w:type="character" w:customStyle="1" w:styleId="Balk4Char">
    <w:name w:val="Başlık 4 Char"/>
    <w:aliases w:val="HU-Sosyal Bilimler Baslık4 Char"/>
    <w:basedOn w:val="VarsaylanParagrafYazTipi"/>
    <w:link w:val="Balk4"/>
    <w:uiPriority w:val="9"/>
    <w:rsid w:val="005E1D0C"/>
    <w:rPr>
      <w:rFonts w:ascii="Times New Roman" w:eastAsiaTheme="majorEastAsia" w:hAnsi="Times New Roman" w:cstheme="majorBidi"/>
      <w:iCs/>
      <w:color w:val="000000" w:themeColor="text1"/>
      <w:sz w:val="24"/>
      <w:lang w:eastAsia="tr-TR"/>
    </w:rPr>
  </w:style>
  <w:style w:type="character" w:customStyle="1" w:styleId="Balk5Char">
    <w:name w:val="Başlık 5 Char"/>
    <w:aliases w:val="HU sosyal Bilimler Baslık 5 Char"/>
    <w:basedOn w:val="VarsaylanParagrafYazTipi"/>
    <w:link w:val="Balk5"/>
    <w:uiPriority w:val="9"/>
    <w:rsid w:val="005E1D0C"/>
    <w:rPr>
      <w:rFonts w:ascii="Times New Roman" w:eastAsiaTheme="majorEastAsia" w:hAnsi="Times New Roman" w:cstheme="majorBidi"/>
      <w:sz w:val="24"/>
      <w:lang w:eastAsia="tr-TR"/>
    </w:rPr>
  </w:style>
  <w:style w:type="paragraph" w:styleId="T4">
    <w:name w:val="toc 4"/>
    <w:basedOn w:val="Normal"/>
    <w:next w:val="Normal"/>
    <w:autoRedefine/>
    <w:uiPriority w:val="39"/>
    <w:unhideWhenUsed/>
    <w:rsid w:val="00DF740D"/>
    <w:pPr>
      <w:spacing w:after="100"/>
      <w:ind w:left="720"/>
    </w:pPr>
  </w:style>
  <w:style w:type="character" w:styleId="AklamaBavurusu">
    <w:name w:val="annotation reference"/>
    <w:basedOn w:val="VarsaylanParagrafYazTipi"/>
    <w:uiPriority w:val="99"/>
    <w:semiHidden/>
    <w:unhideWhenUsed/>
    <w:rsid w:val="00400E03"/>
    <w:rPr>
      <w:sz w:val="16"/>
      <w:szCs w:val="16"/>
    </w:rPr>
  </w:style>
  <w:style w:type="paragraph" w:styleId="AklamaMetni">
    <w:name w:val="annotation text"/>
    <w:basedOn w:val="Normal"/>
    <w:link w:val="AklamaMetniChar"/>
    <w:uiPriority w:val="99"/>
    <w:semiHidden/>
    <w:unhideWhenUsed/>
    <w:rsid w:val="00400E0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00E03"/>
    <w:rPr>
      <w:rFonts w:ascii="Arial" w:eastAsia="Times New Roman" w:hAnsi="Arial"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00E03"/>
    <w:rPr>
      <w:b/>
      <w:bCs/>
    </w:rPr>
  </w:style>
  <w:style w:type="character" w:customStyle="1" w:styleId="AklamaKonusuChar">
    <w:name w:val="Açıklama Konusu Char"/>
    <w:basedOn w:val="AklamaMetniChar"/>
    <w:link w:val="AklamaKonusu"/>
    <w:uiPriority w:val="99"/>
    <w:semiHidden/>
    <w:rsid w:val="00400E03"/>
    <w:rPr>
      <w:rFonts w:ascii="Arial" w:eastAsia="Times New Roman" w:hAnsi="Arial" w:cs="Times New Roman"/>
      <w:b/>
      <w:bCs/>
      <w:sz w:val="20"/>
      <w:szCs w:val="20"/>
      <w:lang w:eastAsia="tr-TR"/>
    </w:rPr>
  </w:style>
  <w:style w:type="paragraph" w:styleId="BalonMetni">
    <w:name w:val="Balloon Text"/>
    <w:basedOn w:val="Normal"/>
    <w:link w:val="BalonMetniChar"/>
    <w:uiPriority w:val="99"/>
    <w:semiHidden/>
    <w:unhideWhenUsed/>
    <w:rsid w:val="00400E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00E03"/>
    <w:rPr>
      <w:rFonts w:ascii="Segoe UI" w:eastAsia="Times New Roman" w:hAnsi="Segoe UI" w:cs="Segoe UI"/>
      <w:sz w:val="18"/>
      <w:szCs w:val="18"/>
      <w:lang w:eastAsia="tr-TR"/>
    </w:rPr>
  </w:style>
  <w:style w:type="paragraph" w:styleId="NormalWeb">
    <w:name w:val="Normal (Web)"/>
    <w:basedOn w:val="Normal"/>
    <w:uiPriority w:val="99"/>
    <w:unhideWhenUsed/>
    <w:rsid w:val="00B004ED"/>
    <w:pPr>
      <w:spacing w:before="100" w:beforeAutospacing="1" w:after="100" w:afterAutospacing="1" w:line="240" w:lineRule="auto"/>
      <w:jc w:val="left"/>
    </w:pPr>
    <w:rPr>
      <w:szCs w:val="24"/>
    </w:rPr>
  </w:style>
  <w:style w:type="character" w:styleId="Vurgu">
    <w:name w:val="Emphasis"/>
    <w:basedOn w:val="VarsaylanParagrafYazTipi"/>
    <w:uiPriority w:val="20"/>
    <w:qFormat/>
    <w:rsid w:val="00B004ED"/>
    <w:rPr>
      <w:i/>
      <w:iCs/>
    </w:rPr>
  </w:style>
  <w:style w:type="character" w:customStyle="1" w:styleId="Balk6Char">
    <w:name w:val="Başlık 6 Char"/>
    <w:aliases w:val="HU-Sosyal Bilimler Baslık 6 Char"/>
    <w:basedOn w:val="VarsaylanParagrafYazTipi"/>
    <w:link w:val="Balk6"/>
    <w:uiPriority w:val="9"/>
    <w:rsid w:val="005E1D0C"/>
    <w:rPr>
      <w:rFonts w:ascii="Times New Roman" w:eastAsiaTheme="majorEastAsia" w:hAnsi="Times New Roman" w:cstheme="majorBidi"/>
      <w:sz w:val="24"/>
      <w:lang w:eastAsia="tr-TR"/>
    </w:rPr>
  </w:style>
  <w:style w:type="character" w:customStyle="1" w:styleId="Balk7Char">
    <w:name w:val="Başlık 7 Char"/>
    <w:basedOn w:val="VarsaylanParagrafYazTipi"/>
    <w:link w:val="Balk7"/>
    <w:uiPriority w:val="9"/>
    <w:semiHidden/>
    <w:rsid w:val="008964CC"/>
    <w:rPr>
      <w:rFonts w:asciiTheme="majorHAnsi" w:eastAsiaTheme="majorEastAsia" w:hAnsiTheme="majorHAnsi" w:cstheme="majorBidi"/>
      <w:i/>
      <w:iCs/>
      <w:color w:val="1F4D78" w:themeColor="accent1" w:themeShade="7F"/>
      <w:lang w:eastAsia="tr-TR"/>
    </w:rPr>
  </w:style>
  <w:style w:type="character" w:customStyle="1" w:styleId="Balk8Char">
    <w:name w:val="Başlık 8 Char"/>
    <w:basedOn w:val="VarsaylanParagrafYazTipi"/>
    <w:link w:val="Balk8"/>
    <w:uiPriority w:val="9"/>
    <w:semiHidden/>
    <w:rsid w:val="008964CC"/>
    <w:rPr>
      <w:rFonts w:asciiTheme="majorHAnsi" w:eastAsiaTheme="majorEastAsia" w:hAnsiTheme="majorHAnsi" w:cstheme="majorBidi"/>
      <w:color w:val="272727" w:themeColor="text1" w:themeTint="D8"/>
      <w:sz w:val="21"/>
      <w:szCs w:val="21"/>
      <w:lang w:eastAsia="tr-TR"/>
    </w:rPr>
  </w:style>
  <w:style w:type="character" w:customStyle="1" w:styleId="Balk9Char">
    <w:name w:val="Başlık 9 Char"/>
    <w:basedOn w:val="VarsaylanParagrafYazTipi"/>
    <w:link w:val="Balk9"/>
    <w:uiPriority w:val="9"/>
    <w:semiHidden/>
    <w:rsid w:val="008964CC"/>
    <w:rPr>
      <w:rFonts w:asciiTheme="majorHAnsi" w:eastAsiaTheme="majorEastAsia" w:hAnsiTheme="majorHAnsi" w:cstheme="majorBidi"/>
      <w:i/>
      <w:iCs/>
      <w:color w:val="272727" w:themeColor="text1" w:themeTint="D8"/>
      <w:sz w:val="21"/>
      <w:szCs w:val="21"/>
      <w:lang w:eastAsia="tr-TR"/>
    </w:rPr>
  </w:style>
  <w:style w:type="paragraph" w:styleId="T5">
    <w:name w:val="toc 5"/>
    <w:basedOn w:val="Normal"/>
    <w:next w:val="Normal"/>
    <w:autoRedefine/>
    <w:uiPriority w:val="39"/>
    <w:unhideWhenUsed/>
    <w:rsid w:val="000F5982"/>
    <w:pPr>
      <w:spacing w:after="100"/>
      <w:ind w:left="960"/>
    </w:pPr>
  </w:style>
  <w:style w:type="paragraph" w:styleId="T6">
    <w:name w:val="toc 6"/>
    <w:basedOn w:val="Normal"/>
    <w:next w:val="Normal"/>
    <w:autoRedefine/>
    <w:uiPriority w:val="39"/>
    <w:unhideWhenUsed/>
    <w:rsid w:val="000F5982"/>
    <w:pPr>
      <w:spacing w:after="100"/>
      <w:ind w:left="1200"/>
    </w:pPr>
  </w:style>
  <w:style w:type="table" w:styleId="TabloKlavuzu">
    <w:name w:val="Table Grid"/>
    <w:basedOn w:val="NormalTablo"/>
    <w:uiPriority w:val="39"/>
    <w:rsid w:val="0062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
    <w:name w:val="Kılavuz Tablo 1 Açık1"/>
    <w:basedOn w:val="NormalTablo"/>
    <w:uiPriority w:val="46"/>
    <w:rsid w:val="006248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simYazs">
    <w:name w:val="caption"/>
    <w:aliases w:val="HU Sosyal Bilimler Enstitüsü Tablo"/>
    <w:basedOn w:val="Normal"/>
    <w:next w:val="Normal"/>
    <w:link w:val="ResimYazsChar"/>
    <w:uiPriority w:val="35"/>
    <w:unhideWhenUsed/>
    <w:rsid w:val="0062484F"/>
    <w:pPr>
      <w:numPr>
        <w:numId w:val="4"/>
      </w:numPr>
      <w:spacing w:line="240" w:lineRule="auto"/>
    </w:pPr>
    <w:rPr>
      <w:b/>
      <w:iCs/>
      <w:szCs w:val="18"/>
    </w:rPr>
  </w:style>
  <w:style w:type="paragraph" w:customStyle="1" w:styleId="KapakBalk">
    <w:name w:val="İç Kapak Başlık"/>
    <w:basedOn w:val="Normal"/>
    <w:link w:val="KapakBalkChar"/>
    <w:qFormat/>
    <w:rsid w:val="00FA303B"/>
    <w:pPr>
      <w:jc w:val="center"/>
    </w:pPr>
    <w:rPr>
      <w:rFonts w:cs="Arial"/>
      <w:szCs w:val="24"/>
    </w:rPr>
  </w:style>
  <w:style w:type="paragraph" w:customStyle="1" w:styleId="KapakDierMetin">
    <w:name w:val="İç Kapak Diğer Metin"/>
    <w:basedOn w:val="Normal"/>
    <w:link w:val="KapakDierMetinChar"/>
    <w:qFormat/>
    <w:rsid w:val="00FA303B"/>
    <w:pPr>
      <w:jc w:val="center"/>
    </w:pPr>
    <w:rPr>
      <w:rFonts w:cs="Arial"/>
      <w:szCs w:val="24"/>
    </w:rPr>
  </w:style>
  <w:style w:type="character" w:customStyle="1" w:styleId="KapakBalkChar">
    <w:name w:val="İç Kapak Başlık Char"/>
    <w:basedOn w:val="VarsaylanParagrafYazTipi"/>
    <w:link w:val="KapakBalk"/>
    <w:rsid w:val="00FA303B"/>
    <w:rPr>
      <w:rFonts w:ascii="Times New Roman" w:eastAsia="Times New Roman" w:hAnsi="Times New Roman" w:cs="Arial"/>
      <w:szCs w:val="24"/>
      <w:lang w:eastAsia="tr-TR"/>
    </w:rPr>
  </w:style>
  <w:style w:type="paragraph" w:customStyle="1" w:styleId="AnaKapak">
    <w:name w:val="Ana Kapak"/>
    <w:basedOn w:val="Normal"/>
    <w:link w:val="AnaKapakChar"/>
    <w:qFormat/>
    <w:rsid w:val="005E1D0C"/>
    <w:pPr>
      <w:jc w:val="center"/>
    </w:pPr>
    <w:rPr>
      <w:rFonts w:cs="Arial"/>
      <w:b/>
      <w:caps/>
      <w:sz w:val="28"/>
      <w:szCs w:val="24"/>
    </w:rPr>
  </w:style>
  <w:style w:type="character" w:customStyle="1" w:styleId="KapakDierMetinChar">
    <w:name w:val="İç Kapak Diğer Metin Char"/>
    <w:basedOn w:val="VarsaylanParagrafYazTipi"/>
    <w:link w:val="KapakDierMetin"/>
    <w:rsid w:val="00FA303B"/>
    <w:rPr>
      <w:rFonts w:ascii="Times New Roman" w:eastAsia="Times New Roman" w:hAnsi="Times New Roman" w:cs="Arial"/>
      <w:szCs w:val="24"/>
      <w:lang w:eastAsia="tr-TR"/>
    </w:rPr>
  </w:style>
  <w:style w:type="paragraph" w:customStyle="1" w:styleId="AnaKapakDierMetin">
    <w:name w:val="Ana Kapak Diğer Metin"/>
    <w:basedOn w:val="Normal"/>
    <w:link w:val="AnaKapakDierMetinChar"/>
    <w:autoRedefine/>
    <w:qFormat/>
    <w:rsid w:val="00414507"/>
    <w:pPr>
      <w:jc w:val="center"/>
    </w:pPr>
    <w:rPr>
      <w:rFonts w:cs="Arial"/>
      <w:sz w:val="24"/>
      <w:szCs w:val="24"/>
    </w:rPr>
  </w:style>
  <w:style w:type="character" w:customStyle="1" w:styleId="AnaKapakChar">
    <w:name w:val="Ana Kapak Char"/>
    <w:basedOn w:val="VarsaylanParagrafYazTipi"/>
    <w:link w:val="AnaKapak"/>
    <w:rsid w:val="005E1D0C"/>
    <w:rPr>
      <w:rFonts w:ascii="Times New Roman" w:eastAsia="Times New Roman" w:hAnsi="Times New Roman" w:cs="Arial"/>
      <w:b/>
      <w:caps/>
      <w:sz w:val="28"/>
      <w:szCs w:val="24"/>
      <w:lang w:eastAsia="tr-TR"/>
    </w:rPr>
  </w:style>
  <w:style w:type="paragraph" w:styleId="Altyaz">
    <w:name w:val="Subtitle"/>
    <w:basedOn w:val="Normal"/>
    <w:next w:val="Normal"/>
    <w:link w:val="AltyazChar"/>
    <w:uiPriority w:val="11"/>
    <w:qFormat/>
    <w:rsid w:val="00EC2C1F"/>
    <w:pPr>
      <w:numPr>
        <w:ilvl w:val="1"/>
      </w:numPr>
      <w:spacing w:after="160"/>
    </w:pPr>
    <w:rPr>
      <w:rFonts w:eastAsiaTheme="minorEastAsia" w:cstheme="minorBidi"/>
      <w:spacing w:val="15"/>
      <w:sz w:val="20"/>
    </w:rPr>
  </w:style>
  <w:style w:type="character" w:customStyle="1" w:styleId="AnaKapakDierMetinChar">
    <w:name w:val="Ana Kapak Diğer Metin Char"/>
    <w:basedOn w:val="VarsaylanParagrafYazTipi"/>
    <w:link w:val="AnaKapakDierMetin"/>
    <w:rsid w:val="00414507"/>
    <w:rPr>
      <w:rFonts w:ascii="Times New Roman" w:eastAsia="Times New Roman" w:hAnsi="Times New Roman" w:cs="Arial"/>
      <w:sz w:val="24"/>
      <w:szCs w:val="24"/>
      <w:lang w:eastAsia="tr-TR"/>
    </w:rPr>
  </w:style>
  <w:style w:type="character" w:customStyle="1" w:styleId="AltyazChar">
    <w:name w:val="Altyazı Char"/>
    <w:basedOn w:val="VarsaylanParagrafYazTipi"/>
    <w:link w:val="Altyaz"/>
    <w:uiPriority w:val="11"/>
    <w:rsid w:val="00EC2C1F"/>
    <w:rPr>
      <w:rFonts w:ascii="Times New Roman" w:eastAsiaTheme="minorEastAsia" w:hAnsi="Times New Roman"/>
      <w:spacing w:val="15"/>
      <w:sz w:val="20"/>
      <w:lang w:eastAsia="tr-TR"/>
    </w:rPr>
  </w:style>
  <w:style w:type="paragraph" w:styleId="ekillerTablosu">
    <w:name w:val="table of figures"/>
    <w:basedOn w:val="Normal"/>
    <w:next w:val="Normal"/>
    <w:uiPriority w:val="99"/>
    <w:unhideWhenUsed/>
    <w:rsid w:val="00F74DFF"/>
    <w:pPr>
      <w:spacing w:after="0"/>
    </w:pPr>
  </w:style>
  <w:style w:type="paragraph" w:customStyle="1" w:styleId="TabloYazs">
    <w:name w:val="Tablo Yazısı"/>
    <w:basedOn w:val="ResimYazs"/>
    <w:link w:val="TabloYazsChar"/>
    <w:rsid w:val="00FE1610"/>
    <w:pPr>
      <w:keepNext/>
      <w:numPr>
        <w:numId w:val="5"/>
      </w:numPr>
    </w:pPr>
    <w:rPr>
      <w:b w:val="0"/>
    </w:rPr>
  </w:style>
  <w:style w:type="paragraph" w:customStyle="1" w:styleId="Metin">
    <w:name w:val="Metin"/>
    <w:basedOn w:val="Normal"/>
    <w:link w:val="MetinChar"/>
    <w:autoRedefine/>
    <w:qFormat/>
    <w:rsid w:val="00E3607A"/>
    <w:pPr>
      <w:spacing w:before="240" w:after="240" w:line="360" w:lineRule="auto"/>
    </w:pPr>
    <w:rPr>
      <w:noProof/>
      <w:color w:val="000000" w:themeColor="text1"/>
      <w:sz w:val="24"/>
    </w:rPr>
  </w:style>
  <w:style w:type="character" w:customStyle="1" w:styleId="ResimYazsChar">
    <w:name w:val="Resim Yazısı Char"/>
    <w:aliases w:val="HU Sosyal Bilimler Enstitüsü Tablo Char"/>
    <w:basedOn w:val="VarsaylanParagrafYazTipi"/>
    <w:link w:val="ResimYazs"/>
    <w:uiPriority w:val="35"/>
    <w:rsid w:val="00FE1610"/>
    <w:rPr>
      <w:rFonts w:ascii="Times New Roman" w:eastAsia="Times New Roman" w:hAnsi="Times New Roman" w:cs="Times New Roman"/>
      <w:b/>
      <w:iCs/>
      <w:szCs w:val="18"/>
      <w:lang w:eastAsia="tr-TR"/>
    </w:rPr>
  </w:style>
  <w:style w:type="character" w:customStyle="1" w:styleId="TabloYazsChar">
    <w:name w:val="Tablo Yazısı Char"/>
    <w:basedOn w:val="ResimYazsChar"/>
    <w:link w:val="TabloYazs"/>
    <w:rsid w:val="00FE1610"/>
    <w:rPr>
      <w:rFonts w:ascii="Times New Roman" w:eastAsia="Times New Roman" w:hAnsi="Times New Roman" w:cs="Times New Roman"/>
      <w:b/>
      <w:iCs/>
      <w:szCs w:val="18"/>
      <w:lang w:eastAsia="tr-TR"/>
    </w:rPr>
  </w:style>
  <w:style w:type="character" w:customStyle="1" w:styleId="MetinChar">
    <w:name w:val="Metin Char"/>
    <w:basedOn w:val="VarsaylanParagrafYazTipi"/>
    <w:link w:val="Metin"/>
    <w:rsid w:val="00E3607A"/>
    <w:rPr>
      <w:rFonts w:ascii="Times New Roman" w:eastAsia="Times New Roman" w:hAnsi="Times New Roman" w:cs="Times New Roman"/>
      <w:noProof/>
      <w:color w:val="000000" w:themeColor="text1"/>
      <w:sz w:val="24"/>
      <w:lang w:eastAsia="tr-TR"/>
    </w:rPr>
  </w:style>
  <w:style w:type="paragraph" w:customStyle="1" w:styleId="Kaynaka">
    <w:name w:val="Kaynakça"/>
    <w:basedOn w:val="Normal"/>
    <w:link w:val="KaynakaChar"/>
    <w:qFormat/>
    <w:rsid w:val="005E1D0C"/>
    <w:pPr>
      <w:spacing w:after="120"/>
      <w:ind w:left="709" w:hanging="709"/>
    </w:pPr>
    <w:rPr>
      <w:rFonts w:cs="Arial"/>
      <w:szCs w:val="24"/>
    </w:rPr>
  </w:style>
  <w:style w:type="paragraph" w:customStyle="1" w:styleId="ZET-ABSTRACTMetin">
    <w:name w:val="ÖZET-ABSTRACT Metin"/>
    <w:basedOn w:val="Normal"/>
    <w:link w:val="ZET-ABSTRACTMetinChar"/>
    <w:autoRedefine/>
    <w:qFormat/>
    <w:rsid w:val="00046877"/>
    <w:pPr>
      <w:spacing w:line="360" w:lineRule="auto"/>
    </w:pPr>
    <w:rPr>
      <w:rFonts w:cs="Arial"/>
      <w:sz w:val="20"/>
      <w:szCs w:val="20"/>
    </w:rPr>
  </w:style>
  <w:style w:type="character" w:customStyle="1" w:styleId="KaynakaChar">
    <w:name w:val="Kaynakça Char"/>
    <w:basedOn w:val="VarsaylanParagrafYazTipi"/>
    <w:link w:val="Kaynaka"/>
    <w:rsid w:val="005E1D0C"/>
    <w:rPr>
      <w:rFonts w:ascii="Times New Roman" w:eastAsia="Times New Roman" w:hAnsi="Times New Roman" w:cs="Arial"/>
      <w:szCs w:val="24"/>
      <w:lang w:eastAsia="tr-TR"/>
    </w:rPr>
  </w:style>
  <w:style w:type="paragraph" w:customStyle="1" w:styleId="TEZKNYES">
    <w:name w:val="TEZ KÜNYESİ"/>
    <w:basedOn w:val="Normal"/>
    <w:link w:val="TEZKNYESChar"/>
    <w:qFormat/>
    <w:rsid w:val="00B94619"/>
    <w:pPr>
      <w:ind w:left="680" w:hanging="680"/>
      <w:jc w:val="left"/>
    </w:pPr>
    <w:rPr>
      <w:rFonts w:cs="Arial"/>
    </w:rPr>
  </w:style>
  <w:style w:type="character" w:customStyle="1" w:styleId="ZET-ABSTRACTMetinChar">
    <w:name w:val="ÖZET-ABSTRACT Metin Char"/>
    <w:basedOn w:val="VarsaylanParagrafYazTipi"/>
    <w:link w:val="ZET-ABSTRACTMetin"/>
    <w:rsid w:val="00046877"/>
    <w:rPr>
      <w:rFonts w:ascii="Times New Roman" w:eastAsia="Times New Roman" w:hAnsi="Times New Roman" w:cs="Arial"/>
      <w:sz w:val="20"/>
      <w:szCs w:val="20"/>
      <w:lang w:eastAsia="tr-TR"/>
    </w:rPr>
  </w:style>
  <w:style w:type="paragraph" w:customStyle="1" w:styleId="ANAHTARSZCKLERBALIK">
    <w:name w:val="ANAHTAR SÖZCÜKLER BAŞLIK"/>
    <w:basedOn w:val="Normal"/>
    <w:link w:val="ANAHTARSZCKLERBALIKChar"/>
    <w:qFormat/>
    <w:rsid w:val="005E1D0C"/>
    <w:pPr>
      <w:ind w:left="572" w:hanging="572"/>
    </w:pPr>
    <w:rPr>
      <w:rFonts w:cs="Arial"/>
      <w:b/>
    </w:rPr>
  </w:style>
  <w:style w:type="character" w:customStyle="1" w:styleId="TEZKNYESChar">
    <w:name w:val="TEZ KÜNYESİ Char"/>
    <w:basedOn w:val="VarsaylanParagrafYazTipi"/>
    <w:link w:val="TEZKNYES"/>
    <w:rsid w:val="00B94619"/>
    <w:rPr>
      <w:rFonts w:ascii="Arial" w:eastAsia="Times New Roman" w:hAnsi="Arial" w:cs="Arial"/>
      <w:lang w:eastAsia="tr-TR"/>
    </w:rPr>
  </w:style>
  <w:style w:type="paragraph" w:customStyle="1" w:styleId="ANAHTARSZCKLER">
    <w:name w:val="ANAHTAR SÖZCÜKLER"/>
    <w:basedOn w:val="Normal"/>
    <w:link w:val="ANAHTARSZCKLERChar"/>
    <w:qFormat/>
    <w:rsid w:val="005E1D0C"/>
    <w:rPr>
      <w:rFonts w:cs="Arial"/>
      <w:sz w:val="20"/>
      <w:szCs w:val="20"/>
    </w:rPr>
  </w:style>
  <w:style w:type="character" w:customStyle="1" w:styleId="ANAHTARSZCKLERBALIKChar">
    <w:name w:val="ANAHTAR SÖZCÜKLER BAŞLIK Char"/>
    <w:basedOn w:val="VarsaylanParagrafYazTipi"/>
    <w:link w:val="ANAHTARSZCKLERBALIK"/>
    <w:rsid w:val="005E1D0C"/>
    <w:rPr>
      <w:rFonts w:ascii="Times New Roman" w:eastAsia="Times New Roman" w:hAnsi="Times New Roman" w:cs="Arial"/>
      <w:b/>
      <w:lang w:eastAsia="tr-TR"/>
    </w:rPr>
  </w:style>
  <w:style w:type="table" w:customStyle="1" w:styleId="ListeTablo3-Vurgu61">
    <w:name w:val="Liste Tablo 3 - Vurgu 61"/>
    <w:basedOn w:val="NormalTablo"/>
    <w:uiPriority w:val="48"/>
    <w:rsid w:val="00B9461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ANAHTARSZCKLERChar">
    <w:name w:val="ANAHTAR SÖZCÜKLER Char"/>
    <w:basedOn w:val="VarsaylanParagrafYazTipi"/>
    <w:link w:val="ANAHTARSZCKLER"/>
    <w:rsid w:val="005E1D0C"/>
    <w:rPr>
      <w:rFonts w:ascii="Times New Roman" w:eastAsia="Times New Roman" w:hAnsi="Times New Roman" w:cs="Arial"/>
      <w:sz w:val="20"/>
      <w:szCs w:val="20"/>
      <w:lang w:eastAsia="tr-TR"/>
    </w:rPr>
  </w:style>
  <w:style w:type="table" w:customStyle="1" w:styleId="KlavuzTablo5Koyu-Vurgu61">
    <w:name w:val="Kılavuz Tablo 5 Koyu - Vurgu 61"/>
    <w:basedOn w:val="NormalTablo"/>
    <w:uiPriority w:val="50"/>
    <w:rsid w:val="00B946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KlavuzuTablo4-Vurgu21">
    <w:name w:val="Kılavuzu Tablo 4 - Vurgu 21"/>
    <w:basedOn w:val="NormalTablo"/>
    <w:uiPriority w:val="49"/>
    <w:rsid w:val="00B9461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lavuzuTablo4-Vurgu41">
    <w:name w:val="Kılavuzu Tablo 4 - Vurgu 41"/>
    <w:basedOn w:val="NormalTablo"/>
    <w:uiPriority w:val="49"/>
    <w:rsid w:val="00B9461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41">
    <w:name w:val="Liste Tablo 41"/>
    <w:basedOn w:val="NormalTablo"/>
    <w:uiPriority w:val="49"/>
    <w:rsid w:val="00B946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21">
    <w:name w:val="Liste Tablo 4 - Vurgu 21"/>
    <w:basedOn w:val="NormalTablo"/>
    <w:uiPriority w:val="49"/>
    <w:rsid w:val="00B9461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Gl">
    <w:name w:val="Strong"/>
    <w:basedOn w:val="VarsaylanParagrafYazTipi"/>
    <w:uiPriority w:val="22"/>
    <w:qFormat/>
    <w:rsid w:val="004E3F64"/>
    <w:rPr>
      <w:b/>
      <w:bCs/>
    </w:rPr>
  </w:style>
  <w:style w:type="character" w:customStyle="1" w:styleId="zmlenmeyenBahsetme1">
    <w:name w:val="Çözümlenmeyen Bahsetme1"/>
    <w:basedOn w:val="VarsaylanParagrafYazTipi"/>
    <w:uiPriority w:val="99"/>
    <w:semiHidden/>
    <w:unhideWhenUsed/>
    <w:rsid w:val="0038131D"/>
    <w:rPr>
      <w:color w:val="605E5C"/>
      <w:shd w:val="clear" w:color="auto" w:fill="E1DFDD"/>
    </w:rPr>
  </w:style>
  <w:style w:type="character" w:styleId="zmlenmeyenBahsetme">
    <w:name w:val="Unresolved Mention"/>
    <w:basedOn w:val="VarsaylanParagrafYazTipi"/>
    <w:uiPriority w:val="99"/>
    <w:semiHidden/>
    <w:unhideWhenUsed/>
    <w:rsid w:val="00D627A3"/>
    <w:rPr>
      <w:color w:val="605E5C"/>
      <w:shd w:val="clear" w:color="auto" w:fill="E1DFDD"/>
    </w:rPr>
  </w:style>
  <w:style w:type="paragraph" w:customStyle="1" w:styleId="pdq2pgselectionanchorcontainer">
    <w:name w:val="pdq2pg_selectionanchorcontainer"/>
    <w:basedOn w:val="Normal"/>
    <w:rsid w:val="00B013EE"/>
    <w:pPr>
      <w:spacing w:before="100" w:beforeAutospacing="1" w:after="100" w:afterAutospacing="1" w:line="240" w:lineRule="auto"/>
      <w:jc w:val="left"/>
    </w:pPr>
    <w:rPr>
      <w:sz w:val="24"/>
      <w:szCs w:val="24"/>
    </w:rPr>
  </w:style>
  <w:style w:type="paragraph" w:styleId="Dzeltme">
    <w:name w:val="Revision"/>
    <w:hidden/>
    <w:uiPriority w:val="99"/>
    <w:semiHidden/>
    <w:rsid w:val="00E76F40"/>
    <w:pPr>
      <w:spacing w:after="0" w:line="240" w:lineRule="auto"/>
    </w:pPr>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76443">
      <w:bodyDiv w:val="1"/>
      <w:marLeft w:val="0"/>
      <w:marRight w:val="0"/>
      <w:marTop w:val="0"/>
      <w:marBottom w:val="0"/>
      <w:divBdr>
        <w:top w:val="none" w:sz="0" w:space="0" w:color="auto"/>
        <w:left w:val="none" w:sz="0" w:space="0" w:color="auto"/>
        <w:bottom w:val="none" w:sz="0" w:space="0" w:color="auto"/>
        <w:right w:val="none" w:sz="0" w:space="0" w:color="auto"/>
      </w:divBdr>
    </w:div>
    <w:div w:id="10259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8065/euroasiaorg.914"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46/annurev-psych-120710-10045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DBF24-D724-42F4-9C0B-966FB5D2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200</Pages>
  <Words>66060</Words>
  <Characters>376543</Characters>
  <Application>Microsoft Office Word</Application>
  <DocSecurity>0</DocSecurity>
  <Lines>3137</Lines>
  <Paragraphs>883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RCP</dc:creator>
  <cp:lastModifiedBy>Melodi</cp:lastModifiedBy>
  <cp:revision>3</cp:revision>
  <cp:lastPrinted>2026-07-30T06:28:00Z</cp:lastPrinted>
  <dcterms:created xsi:type="dcterms:W3CDTF">2026-07-30T06:28:00Z</dcterms:created>
  <dcterms:modified xsi:type="dcterms:W3CDTF">2026-07-30T06:40:00Z</dcterms:modified>
</cp:coreProperties>
</file>